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FC722" w14:textId="0C0294D2" w:rsidR="00FE00B5" w:rsidRDefault="00D778A3" w:rsidP="00ED73AE">
      <w:pPr>
        <w:spacing w:after="240"/>
        <w:jc w:val="center"/>
        <w:rPr>
          <w:rFonts w:ascii="Arial" w:hAnsi="Arial" w:cs="Arial"/>
          <w:b/>
          <w:sz w:val="28"/>
        </w:rPr>
      </w:pPr>
      <w:r w:rsidRPr="00D778A3">
        <w:rPr>
          <w:rFonts w:ascii="Arial" w:hAnsi="Arial" w:cs="Arial"/>
          <w:b/>
          <w:i/>
          <w:sz w:val="28"/>
          <w:highlight w:val="cyan"/>
        </w:rPr>
        <w:t>INSERT:</w:t>
      </w:r>
      <w:r w:rsidRPr="00D778A3">
        <w:rPr>
          <w:rFonts w:ascii="Arial" w:hAnsi="Arial" w:cs="Arial"/>
          <w:b/>
          <w:sz w:val="28"/>
          <w:highlight w:val="cyan"/>
        </w:rPr>
        <w:t xml:space="preserve"> </w:t>
      </w:r>
      <w:r w:rsidR="00FE00B5" w:rsidRPr="00D778A3">
        <w:rPr>
          <w:rFonts w:ascii="Arial" w:hAnsi="Arial" w:cs="Arial"/>
          <w:b/>
          <w:sz w:val="28"/>
          <w:highlight w:val="cyan"/>
        </w:rPr>
        <w:t>INITIAL/PUBLIC/SECRETARIAL</w:t>
      </w:r>
      <w:r w:rsidR="00FE00B5">
        <w:rPr>
          <w:rFonts w:ascii="Arial" w:hAnsi="Arial" w:cs="Arial"/>
          <w:b/>
          <w:sz w:val="28"/>
        </w:rPr>
        <w:t xml:space="preserve"> REVIEW DRAFT</w:t>
      </w:r>
    </w:p>
    <w:p w14:paraId="0B376402" w14:textId="66A65AD0" w:rsidR="00404347" w:rsidRPr="002B11DB" w:rsidRDefault="00D778A3" w:rsidP="00ED73AE">
      <w:pPr>
        <w:jc w:val="center"/>
        <w:rPr>
          <w:rFonts w:ascii="Arial" w:hAnsi="Arial" w:cs="Arial"/>
          <w:b/>
          <w:sz w:val="26"/>
          <w:szCs w:val="26"/>
        </w:rPr>
      </w:pPr>
      <w:r w:rsidRPr="002B11DB">
        <w:rPr>
          <w:rFonts w:ascii="Arial" w:hAnsi="Arial"/>
          <w:noProof/>
          <w:sz w:val="26"/>
          <w:szCs w:val="26"/>
        </w:rPr>
        <mc:AlternateContent>
          <mc:Choice Requires="wps">
            <w:drawing>
              <wp:anchor distT="0" distB="0" distL="114300" distR="114300" simplePos="0" relativeHeight="251657728" behindDoc="0" locked="0" layoutInCell="1" allowOverlap="1" wp14:anchorId="33B456E8" wp14:editId="2286FCE7">
                <wp:simplePos x="0" y="0"/>
                <wp:positionH relativeFrom="column">
                  <wp:posOffset>5318760</wp:posOffset>
                </wp:positionH>
                <wp:positionV relativeFrom="paragraph">
                  <wp:posOffset>130810</wp:posOffset>
                </wp:positionV>
                <wp:extent cx="1104900" cy="8458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845820"/>
                        </a:xfrm>
                        <a:prstGeom prst="rect">
                          <a:avLst/>
                        </a:prstGeom>
                        <a:solidFill>
                          <a:schemeClr val="accent5"/>
                        </a:solidFill>
                        <a:ln>
                          <a:noFill/>
                          <a:headEnd/>
                          <a:tailEnd/>
                        </a:ln>
                      </wps:spPr>
                      <wps:style>
                        <a:lnRef idx="2">
                          <a:schemeClr val="dk1"/>
                        </a:lnRef>
                        <a:fillRef idx="1">
                          <a:schemeClr val="lt1"/>
                        </a:fillRef>
                        <a:effectRef idx="0">
                          <a:schemeClr val="dk1"/>
                        </a:effectRef>
                        <a:fontRef idx="minor">
                          <a:schemeClr val="dk1"/>
                        </a:fontRef>
                      </wps:style>
                      <wps:txbx>
                        <w:txbxContent>
                          <w:p w14:paraId="3D20AA16" w14:textId="3E587581" w:rsidR="00305D48" w:rsidRPr="008947D7" w:rsidRDefault="00305D48" w:rsidP="00F267B6">
                            <w:pPr>
                              <w:rPr>
                                <w:rFonts w:ascii="Arial" w:hAnsi="Arial" w:cs="Arial"/>
                                <w:i/>
                                <w:sz w:val="20"/>
                              </w:rPr>
                            </w:pPr>
                            <w:r w:rsidRPr="008947D7">
                              <w:rPr>
                                <w:rFonts w:ascii="Arial" w:hAnsi="Arial" w:cs="Arial"/>
                                <w:i/>
                                <w:sz w:val="20"/>
                              </w:rPr>
                              <w:t xml:space="preserve">Amendment numbers are only assigned </w:t>
                            </w:r>
                            <w:r w:rsidRPr="008947D7">
                              <w:rPr>
                                <w:rFonts w:ascii="Arial" w:hAnsi="Arial" w:cs="Arial"/>
                                <w:b/>
                                <w:i/>
                                <w:sz w:val="20"/>
                              </w:rPr>
                              <w:t>after</w:t>
                            </w:r>
                            <w:r w:rsidRPr="008947D7">
                              <w:rPr>
                                <w:rFonts w:ascii="Arial" w:hAnsi="Arial" w:cs="Arial"/>
                                <w:i/>
                                <w:sz w:val="20"/>
                              </w:rPr>
                              <w:t xml:space="preserve"> Council final action</w:t>
                            </w:r>
                            <w:r>
                              <w:rPr>
                                <w:rFonts w:ascii="Arial" w:hAnsi="Arial" w:cs="Arial"/>
                                <w:i/>
                                <w:sz w:val="20"/>
                              </w:rPr>
                              <w:t>.</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456E8" id="_x0000_t202" coordsize="21600,21600" o:spt="202" path="m,l,21600r21600,l21600,xe">
                <v:stroke joinstyle="miter"/>
                <v:path gradientshapeok="t" o:connecttype="rect"/>
              </v:shapetype>
              <v:shape id="Text Box 2" o:spid="_x0000_s1026" type="#_x0000_t202" style="position:absolute;left:0;text-align:left;margin-left:418.8pt;margin-top:10.3pt;width:87pt;height:6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" fillcolor="#4bacc6 [3208]" stroked="f" strokeweight="2pt">
                <v:textbox inset="3.6pt,,3.6pt">
                  <w:txbxContent>
                    <w:p w14:paraId="3D20AA16" w14:textId="3E587581" w:rsidR="00305D48" w:rsidRPr="008947D7" w:rsidRDefault="00305D48" w:rsidP="00F267B6">
                      <w:pPr>
                        <w:rPr>
                          <w:rFonts w:ascii="Arial" w:hAnsi="Arial" w:cs="Arial"/>
                          <w:i/>
                          <w:sz w:val="20"/>
                        </w:rPr>
                      </w:pPr>
                      <w:r w:rsidRPr="008947D7">
                        <w:rPr>
                          <w:rFonts w:ascii="Arial" w:hAnsi="Arial" w:cs="Arial"/>
                          <w:i/>
                          <w:sz w:val="20"/>
                        </w:rPr>
                        <w:t xml:space="preserve">Amendment numbers are only assigned </w:t>
                      </w:r>
                      <w:r w:rsidRPr="008947D7">
                        <w:rPr>
                          <w:rFonts w:ascii="Arial" w:hAnsi="Arial" w:cs="Arial"/>
                          <w:b/>
                          <w:i/>
                          <w:sz w:val="20"/>
                        </w:rPr>
                        <w:t>after</w:t>
                      </w:r>
                      <w:r w:rsidRPr="008947D7">
                        <w:rPr>
                          <w:rFonts w:ascii="Arial" w:hAnsi="Arial" w:cs="Arial"/>
                          <w:i/>
                          <w:sz w:val="20"/>
                        </w:rPr>
                        <w:t xml:space="preserve"> Council final action</w:t>
                      </w:r>
                      <w:r>
                        <w:rPr>
                          <w:rFonts w:ascii="Arial" w:hAnsi="Arial" w:cs="Arial"/>
                          <w:i/>
                          <w:sz w:val="20"/>
                        </w:rPr>
                        <w:t>.</w:t>
                      </w:r>
                    </w:p>
                  </w:txbxContent>
                </v:textbox>
              </v:shape>
            </w:pict>
          </mc:Fallback>
        </mc:AlternateContent>
      </w:r>
      <w:r w:rsidR="00F84329" w:rsidRPr="002B11DB">
        <w:rPr>
          <w:rFonts w:ascii="Arial" w:hAnsi="Arial" w:cs="Arial"/>
          <w:b/>
          <w:sz w:val="26"/>
          <w:szCs w:val="26"/>
        </w:rPr>
        <w:t>Environmental Assessment</w:t>
      </w:r>
      <w:r w:rsidR="00404347" w:rsidRPr="002B11DB">
        <w:rPr>
          <w:rFonts w:ascii="Arial" w:hAnsi="Arial" w:cs="Arial"/>
          <w:b/>
          <w:sz w:val="26"/>
          <w:szCs w:val="26"/>
        </w:rPr>
        <w:t>/Regulatory Impact Review</w:t>
      </w:r>
    </w:p>
    <w:p w14:paraId="2B6CE895" w14:textId="7FAA4D37" w:rsidR="00404347" w:rsidRPr="002B11DB" w:rsidRDefault="00F84329" w:rsidP="00ED73AE">
      <w:pPr>
        <w:jc w:val="center"/>
        <w:rPr>
          <w:rFonts w:ascii="Arial" w:hAnsi="Arial" w:cs="Arial"/>
          <w:b/>
          <w:iCs/>
          <w:sz w:val="26"/>
          <w:szCs w:val="26"/>
        </w:rPr>
      </w:pPr>
      <w:r w:rsidRPr="002B11DB">
        <w:rPr>
          <w:rFonts w:ascii="Arial" w:hAnsi="Arial" w:cs="Arial"/>
          <w:b/>
          <w:sz w:val="26"/>
          <w:szCs w:val="26"/>
        </w:rPr>
        <w:t>for</w:t>
      </w:r>
      <w:r w:rsidR="00723C80" w:rsidRPr="002B11DB">
        <w:rPr>
          <w:rFonts w:ascii="Arial" w:hAnsi="Arial" w:cs="Arial"/>
          <w:b/>
          <w:sz w:val="26"/>
          <w:szCs w:val="26"/>
        </w:rPr>
        <w:t xml:space="preserve"> </w:t>
      </w:r>
      <w:r w:rsidR="00D671AD" w:rsidRPr="002B11DB">
        <w:rPr>
          <w:rFonts w:ascii="Arial" w:hAnsi="Arial" w:cs="Arial"/>
          <w:b/>
          <w:sz w:val="26"/>
          <w:szCs w:val="26"/>
        </w:rPr>
        <w:t xml:space="preserve">Proposed </w:t>
      </w:r>
      <w:r w:rsidRPr="002B11DB">
        <w:rPr>
          <w:rFonts w:ascii="Arial" w:hAnsi="Arial" w:cs="Arial"/>
          <w:b/>
          <w:iCs/>
          <w:sz w:val="26"/>
          <w:szCs w:val="26"/>
        </w:rPr>
        <w:t xml:space="preserve">Amendment </w:t>
      </w:r>
      <w:r w:rsidR="00E21DCE" w:rsidRPr="00E21DCE">
        <w:rPr>
          <w:rFonts w:ascii="Arial" w:hAnsi="Arial" w:cs="Arial"/>
          <w:b/>
          <w:i/>
          <w:iCs/>
          <w:sz w:val="26"/>
          <w:szCs w:val="26"/>
          <w:highlight w:val="cyan"/>
        </w:rPr>
        <w:t>[</w:t>
      </w:r>
      <w:r w:rsidR="00D671AD" w:rsidRPr="00E21DCE">
        <w:rPr>
          <w:rFonts w:ascii="Arial" w:hAnsi="Arial" w:cs="Arial"/>
          <w:b/>
          <w:i/>
          <w:iCs/>
          <w:sz w:val="26"/>
          <w:szCs w:val="26"/>
          <w:highlight w:val="cyan"/>
        </w:rPr>
        <w:t>XX</w:t>
      </w:r>
      <w:r w:rsidR="00E21DCE" w:rsidRPr="00E21DCE">
        <w:rPr>
          <w:rFonts w:ascii="Arial" w:hAnsi="Arial" w:cs="Arial"/>
          <w:b/>
          <w:i/>
          <w:iCs/>
          <w:sz w:val="26"/>
          <w:szCs w:val="26"/>
          <w:highlight w:val="cyan"/>
        </w:rPr>
        <w:t xml:space="preserve"> if known]</w:t>
      </w:r>
      <w:r w:rsidR="00D671AD" w:rsidRPr="00D778A3">
        <w:rPr>
          <w:rFonts w:ascii="Arial" w:hAnsi="Arial" w:cs="Arial"/>
          <w:b/>
          <w:i/>
          <w:iCs/>
          <w:sz w:val="26"/>
          <w:szCs w:val="26"/>
          <w:highlight w:val="cyan"/>
        </w:rPr>
        <w:t xml:space="preserve"> </w:t>
      </w:r>
    </w:p>
    <w:p w14:paraId="7E268831" w14:textId="77777777" w:rsidR="00E21DCE" w:rsidRDefault="00F84329" w:rsidP="00ED73AE">
      <w:pPr>
        <w:jc w:val="center"/>
        <w:rPr>
          <w:rFonts w:ascii="Arial" w:hAnsi="Arial" w:cs="Arial"/>
          <w:b/>
          <w:i/>
          <w:iCs/>
          <w:sz w:val="26"/>
          <w:szCs w:val="26"/>
        </w:rPr>
      </w:pPr>
      <w:r w:rsidRPr="002B11DB">
        <w:rPr>
          <w:rFonts w:ascii="Arial" w:hAnsi="Arial" w:cs="Arial"/>
          <w:b/>
          <w:iCs/>
          <w:sz w:val="26"/>
          <w:szCs w:val="26"/>
        </w:rPr>
        <w:t xml:space="preserve">to the Fishery Management Plan for </w:t>
      </w:r>
      <w:r w:rsidR="002B11DB" w:rsidRPr="00D778A3">
        <w:rPr>
          <w:rFonts w:ascii="Arial" w:hAnsi="Arial" w:cs="Arial"/>
          <w:b/>
          <w:i/>
          <w:iCs/>
          <w:sz w:val="26"/>
          <w:szCs w:val="26"/>
          <w:highlight w:val="cyan"/>
        </w:rPr>
        <w:t>I</w:t>
      </w:r>
      <w:r w:rsidR="00D778A3" w:rsidRPr="00D778A3">
        <w:rPr>
          <w:rFonts w:ascii="Arial" w:hAnsi="Arial" w:cs="Arial"/>
          <w:b/>
          <w:i/>
          <w:iCs/>
          <w:sz w:val="26"/>
          <w:szCs w:val="26"/>
          <w:highlight w:val="cyan"/>
        </w:rPr>
        <w:t>NSERT CORRECT</w:t>
      </w:r>
      <w:r w:rsidR="00E21DCE">
        <w:rPr>
          <w:rFonts w:ascii="Arial" w:hAnsi="Arial" w:cs="Arial"/>
          <w:b/>
          <w:i/>
          <w:iCs/>
          <w:sz w:val="26"/>
          <w:szCs w:val="26"/>
        </w:rPr>
        <w:t xml:space="preserve"> </w:t>
      </w:r>
    </w:p>
    <w:p w14:paraId="0C23687C" w14:textId="2D23F96A" w:rsidR="00F84329" w:rsidRPr="00E21DCE" w:rsidRDefault="00E21DCE" w:rsidP="00ED73AE">
      <w:pPr>
        <w:jc w:val="center"/>
        <w:rPr>
          <w:rFonts w:ascii="Arial" w:hAnsi="Arial" w:cs="Arial"/>
          <w:b/>
          <w:i/>
          <w:iCs/>
          <w:sz w:val="26"/>
          <w:szCs w:val="26"/>
        </w:rPr>
      </w:pPr>
      <w:r w:rsidRPr="00E21DCE">
        <w:rPr>
          <w:rFonts w:ascii="Arial" w:hAnsi="Arial" w:cs="Arial"/>
          <w:b/>
          <w:i/>
          <w:iCs/>
          <w:sz w:val="26"/>
          <w:szCs w:val="26"/>
          <w:highlight w:val="cyan"/>
        </w:rPr>
        <w:t>[or if no FMP</w:t>
      </w:r>
      <w:r>
        <w:rPr>
          <w:rFonts w:ascii="Arial" w:hAnsi="Arial" w:cs="Arial"/>
          <w:b/>
          <w:i/>
          <w:iCs/>
          <w:sz w:val="26"/>
          <w:szCs w:val="26"/>
          <w:highlight w:val="cyan"/>
        </w:rPr>
        <w:t>:</w:t>
      </w:r>
      <w:r w:rsidRPr="00E21DCE">
        <w:rPr>
          <w:rFonts w:ascii="Arial" w:hAnsi="Arial" w:cs="Arial"/>
          <w:b/>
          <w:i/>
          <w:iCs/>
          <w:sz w:val="26"/>
          <w:szCs w:val="26"/>
          <w:highlight w:val="cyan"/>
        </w:rPr>
        <w:t xml:space="preserve"> </w:t>
      </w:r>
      <w:r w:rsidRPr="00E21DCE">
        <w:rPr>
          <w:rFonts w:ascii="Arial" w:hAnsi="Arial" w:cs="Arial"/>
          <w:b/>
          <w:iCs/>
          <w:sz w:val="26"/>
          <w:szCs w:val="26"/>
          <w:highlight w:val="cyan"/>
        </w:rPr>
        <w:t>for a Proposed Regulato</w:t>
      </w:r>
      <w:r>
        <w:rPr>
          <w:rFonts w:ascii="Arial" w:hAnsi="Arial" w:cs="Arial"/>
          <w:b/>
          <w:iCs/>
          <w:sz w:val="26"/>
          <w:szCs w:val="26"/>
          <w:highlight w:val="cyan"/>
        </w:rPr>
        <w:t>ry</w:t>
      </w:r>
      <w:r w:rsidRPr="00E21DCE">
        <w:rPr>
          <w:rFonts w:ascii="Arial" w:hAnsi="Arial" w:cs="Arial"/>
          <w:b/>
          <w:iCs/>
          <w:sz w:val="26"/>
          <w:szCs w:val="26"/>
          <w:highlight w:val="cyan"/>
        </w:rPr>
        <w:t xml:space="preserve"> Amendment</w:t>
      </w:r>
      <w:r w:rsidRPr="00E21DCE">
        <w:rPr>
          <w:rFonts w:ascii="Arial" w:hAnsi="Arial" w:cs="Arial"/>
          <w:b/>
          <w:i/>
          <w:iCs/>
          <w:sz w:val="26"/>
          <w:szCs w:val="26"/>
          <w:highlight w:val="cyan"/>
        </w:rPr>
        <w:t>]</w:t>
      </w:r>
    </w:p>
    <w:p w14:paraId="33938898" w14:textId="77777777" w:rsidR="00114867" w:rsidRDefault="00114867" w:rsidP="00114867">
      <w:pPr>
        <w:pStyle w:val="Headg1noTOC"/>
        <w:jc w:val="center"/>
        <w:rPr>
          <w:highlight w:val="cyan"/>
        </w:rPr>
      </w:pPr>
      <w:bookmarkStart w:id="0" w:name="_Toc8206733"/>
    </w:p>
    <w:p w14:paraId="50C7E4F2" w14:textId="1A14A88C" w:rsidR="008D425F" w:rsidRPr="00AF4803" w:rsidRDefault="00D671AD" w:rsidP="00AF4803">
      <w:pPr>
        <w:pStyle w:val="Title"/>
      </w:pPr>
      <w:bookmarkStart w:id="1" w:name="_Toc8207533"/>
      <w:r w:rsidRPr="00AF4803">
        <w:rPr>
          <w:highlight w:val="cyan"/>
        </w:rPr>
        <w:t>INSERT TITLE</w:t>
      </w:r>
      <w:bookmarkEnd w:id="0"/>
      <w:bookmarkEnd w:id="1"/>
    </w:p>
    <w:p w14:paraId="1FA6F7C0" w14:textId="365A6A52" w:rsidR="0096290C" w:rsidRPr="00AF4803" w:rsidRDefault="00404347" w:rsidP="00AF4803">
      <w:pPr>
        <w:pStyle w:val="Title"/>
      </w:pPr>
      <w:bookmarkStart w:id="2" w:name="_Toc8206734"/>
      <w:bookmarkStart w:id="3" w:name="_Toc8207534"/>
      <w:r w:rsidRPr="00207F38">
        <w:rPr>
          <w:highlight w:val="green"/>
        </w:rPr>
        <w:t xml:space="preserve">NPFMC/NMFS </w:t>
      </w:r>
      <w:r w:rsidR="00DD5DA1" w:rsidRPr="00207F38">
        <w:rPr>
          <w:highlight w:val="green"/>
        </w:rPr>
        <w:t xml:space="preserve">Analytical Template, Version </w:t>
      </w:r>
      <w:r w:rsidR="00D25003" w:rsidRPr="00207F38">
        <w:rPr>
          <w:highlight w:val="green"/>
        </w:rPr>
        <w:t>3.0</w:t>
      </w:r>
      <w:bookmarkEnd w:id="2"/>
      <w:bookmarkEnd w:id="3"/>
    </w:p>
    <w:p w14:paraId="373ACC98" w14:textId="768AF40F" w:rsidR="00723C80" w:rsidRPr="00404347" w:rsidRDefault="005F1F9A" w:rsidP="005F1F9A">
      <w:pPr>
        <w:spacing w:before="240" w:after="600"/>
        <w:jc w:val="center"/>
        <w:rPr>
          <w:rFonts w:ascii="Arial" w:hAnsi="Arial" w:cs="Arial"/>
          <w:b/>
          <w:sz w:val="28"/>
          <w:szCs w:val="28"/>
        </w:rPr>
      </w:pPr>
      <w:r w:rsidRPr="001E4D0F">
        <w:rPr>
          <w:rFonts w:ascii="Arial" w:hAnsi="Arial"/>
          <w:noProof/>
          <w:sz w:val="28"/>
          <w:szCs w:val="28"/>
        </w:rPr>
        <mc:AlternateContent>
          <mc:Choice Requires="wps">
            <w:drawing>
              <wp:anchor distT="0" distB="0" distL="114300" distR="114300" simplePos="0" relativeHeight="251654656" behindDoc="0" locked="0" layoutInCell="1" allowOverlap="1" wp14:anchorId="703E2195" wp14:editId="2FA0F55F">
                <wp:simplePos x="0" y="0"/>
                <wp:positionH relativeFrom="column">
                  <wp:posOffset>5173980</wp:posOffset>
                </wp:positionH>
                <wp:positionV relativeFrom="paragraph">
                  <wp:posOffset>271780</wp:posOffset>
                </wp:positionV>
                <wp:extent cx="1325880" cy="701040"/>
                <wp:effectExtent l="0" t="0" r="762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701040"/>
                        </a:xfrm>
                        <a:prstGeom prst="rect">
                          <a:avLst/>
                        </a:prstGeom>
                        <a:solidFill>
                          <a:schemeClr val="accent5"/>
                        </a:solidFill>
                        <a:ln>
                          <a:noFill/>
                          <a:headEnd/>
                          <a:tailEnd/>
                        </a:ln>
                      </wps:spPr>
                      <wps:style>
                        <a:lnRef idx="2">
                          <a:schemeClr val="dk1"/>
                        </a:lnRef>
                        <a:fillRef idx="1">
                          <a:schemeClr val="lt1"/>
                        </a:fillRef>
                        <a:effectRef idx="0">
                          <a:schemeClr val="dk1"/>
                        </a:effectRef>
                        <a:fontRef idx="minor">
                          <a:schemeClr val="dk1"/>
                        </a:fontRef>
                      </wps:style>
                      <wps:txbx>
                        <w:txbxContent>
                          <w:p w14:paraId="4856608D" w14:textId="7A587F43" w:rsidR="00305D48" w:rsidRPr="008947D7" w:rsidRDefault="00305D48" w:rsidP="001E4D0F">
                            <w:pPr>
                              <w:rPr>
                                <w:rFonts w:ascii="Arial" w:hAnsi="Arial" w:cs="Arial"/>
                                <w:i/>
                                <w:sz w:val="20"/>
                              </w:rPr>
                            </w:pPr>
                            <w:r w:rsidRPr="008947D7">
                              <w:rPr>
                                <w:rFonts w:ascii="Arial" w:hAnsi="Arial" w:cs="Arial"/>
                                <w:i/>
                                <w:sz w:val="20"/>
                              </w:rPr>
                              <w:t xml:space="preserve">Grey shaded text is included </w:t>
                            </w:r>
                            <w:r w:rsidRPr="008947D7">
                              <w:rPr>
                                <w:rFonts w:ascii="Arial" w:hAnsi="Arial" w:cs="Arial"/>
                                <w:b/>
                                <w:i/>
                                <w:sz w:val="20"/>
                              </w:rPr>
                              <w:t>only</w:t>
                            </w:r>
                            <w:r w:rsidRPr="008947D7">
                              <w:rPr>
                                <w:rFonts w:ascii="Arial" w:hAnsi="Arial" w:cs="Arial"/>
                                <w:i/>
                                <w:sz w:val="20"/>
                              </w:rPr>
                              <w:t xml:space="preserve"> in Secretarial Review Draft (</w:t>
                            </w:r>
                            <w:r w:rsidRPr="008947D7">
                              <w:rPr>
                                <w:rFonts w:ascii="Arial" w:hAnsi="Arial" w:cs="Arial"/>
                                <w:b/>
                                <w:i/>
                                <w:sz w:val="20"/>
                              </w:rPr>
                              <w:t>SRD</w:t>
                            </w:r>
                            <w:r w:rsidRPr="008947D7">
                              <w:rPr>
                                <w:rFonts w:ascii="Arial" w:hAnsi="Arial" w:cs="Arial"/>
                                <w:i/>
                                <w:sz w:val="20"/>
                              </w:rPr>
                              <w:t>).</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E2195" id="_x0000_s1027" type="#_x0000_t202" style="position:absolute;left:0;text-align:left;margin-left:407.4pt;margin-top:21.4pt;width:104.4pt;height:5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" fillcolor="#4bacc6 [3208]" stroked="f" strokeweight="2pt">
                <v:textbox inset="3.6pt,,3.6pt">
                  <w:txbxContent>
                    <w:p w14:paraId="4856608D" w14:textId="7A587F43" w:rsidR="00305D48" w:rsidRPr="008947D7" w:rsidRDefault="00305D48" w:rsidP="001E4D0F">
                      <w:pPr>
                        <w:rPr>
                          <w:rFonts w:ascii="Arial" w:hAnsi="Arial" w:cs="Arial"/>
                          <w:i/>
                          <w:sz w:val="20"/>
                        </w:rPr>
                      </w:pPr>
                      <w:r w:rsidRPr="008947D7">
                        <w:rPr>
                          <w:rFonts w:ascii="Arial" w:hAnsi="Arial" w:cs="Arial"/>
                          <w:i/>
                          <w:sz w:val="20"/>
                        </w:rPr>
                        <w:t xml:space="preserve">Grey shaded text is included </w:t>
                      </w:r>
                      <w:r w:rsidRPr="008947D7">
                        <w:rPr>
                          <w:rFonts w:ascii="Arial" w:hAnsi="Arial" w:cs="Arial"/>
                          <w:b/>
                          <w:i/>
                          <w:sz w:val="20"/>
                        </w:rPr>
                        <w:t>only</w:t>
                      </w:r>
                      <w:r w:rsidRPr="008947D7">
                        <w:rPr>
                          <w:rFonts w:ascii="Arial" w:hAnsi="Arial" w:cs="Arial"/>
                          <w:i/>
                          <w:sz w:val="20"/>
                        </w:rPr>
                        <w:t xml:space="preserve"> in Secretarial Review Draft (</w:t>
                      </w:r>
                      <w:r w:rsidRPr="008947D7">
                        <w:rPr>
                          <w:rFonts w:ascii="Arial" w:hAnsi="Arial" w:cs="Arial"/>
                          <w:b/>
                          <w:i/>
                          <w:sz w:val="20"/>
                        </w:rPr>
                        <w:t>SRD</w:t>
                      </w:r>
                      <w:r w:rsidRPr="008947D7">
                        <w:rPr>
                          <w:rFonts w:ascii="Arial" w:hAnsi="Arial" w:cs="Arial"/>
                          <w:i/>
                          <w:sz w:val="20"/>
                        </w:rPr>
                        <w:t>).</w:t>
                      </w:r>
                    </w:p>
                  </w:txbxContent>
                </v:textbox>
              </v:shape>
            </w:pict>
          </mc:Fallback>
        </mc:AlternateContent>
      </w:r>
      <w:r w:rsidR="00D671AD" w:rsidRPr="00D778A3">
        <w:rPr>
          <w:rFonts w:ascii="Arial" w:hAnsi="Arial" w:cs="Arial"/>
          <w:b/>
          <w:i/>
          <w:sz w:val="28"/>
          <w:szCs w:val="28"/>
          <w:highlight w:val="cyan"/>
        </w:rPr>
        <w:t>INSERT DATE</w:t>
      </w:r>
      <w:r w:rsidR="00404347">
        <w:rPr>
          <w:rFonts w:ascii="Arial" w:hAnsi="Arial" w:cs="Arial"/>
          <w:b/>
          <w:i/>
          <w:sz w:val="28"/>
          <w:szCs w:val="28"/>
        </w:rPr>
        <w:t xml:space="preserve"> </w:t>
      </w:r>
      <w:r w:rsidR="0054774C" w:rsidRPr="00207F38">
        <w:rPr>
          <w:rFonts w:ascii="Arial" w:hAnsi="Arial" w:cs="Arial"/>
          <w:b/>
          <w:sz w:val="28"/>
          <w:szCs w:val="28"/>
          <w:highlight w:val="green"/>
        </w:rPr>
        <w:t>M</w:t>
      </w:r>
      <w:r w:rsidR="00207F38">
        <w:rPr>
          <w:rFonts w:ascii="Arial" w:hAnsi="Arial" w:cs="Arial"/>
          <w:b/>
          <w:sz w:val="28"/>
          <w:szCs w:val="28"/>
          <w:highlight w:val="green"/>
        </w:rPr>
        <w:t>ay 8</w:t>
      </w:r>
      <w:r w:rsidR="009372B8" w:rsidRPr="00207F38">
        <w:rPr>
          <w:rFonts w:ascii="Arial" w:hAnsi="Arial" w:cs="Arial"/>
          <w:b/>
          <w:sz w:val="28"/>
          <w:szCs w:val="28"/>
          <w:highlight w:val="green"/>
        </w:rPr>
        <w:t>,</w:t>
      </w:r>
      <w:r w:rsidR="00404347" w:rsidRPr="00207F38">
        <w:rPr>
          <w:rFonts w:ascii="Arial" w:hAnsi="Arial" w:cs="Arial"/>
          <w:b/>
          <w:sz w:val="28"/>
          <w:szCs w:val="28"/>
          <w:highlight w:val="green"/>
        </w:rPr>
        <w:t xml:space="preserve"> 20</w:t>
      </w:r>
      <w:r w:rsidR="00C24A3A" w:rsidRPr="00207F38">
        <w:rPr>
          <w:rFonts w:ascii="Arial" w:hAnsi="Arial" w:cs="Arial"/>
          <w:b/>
          <w:sz w:val="28"/>
          <w:szCs w:val="28"/>
          <w:highlight w:val="green"/>
        </w:rPr>
        <w:t>1</w:t>
      </w:r>
      <w:r w:rsidR="00207F38" w:rsidRPr="00207F38">
        <w:rPr>
          <w:rFonts w:ascii="Arial" w:hAnsi="Arial" w:cs="Arial"/>
          <w:b/>
          <w:sz w:val="28"/>
          <w:szCs w:val="28"/>
          <w:highlight w:val="green"/>
        </w:rPr>
        <w:t>9</w:t>
      </w:r>
    </w:p>
    <w:p w14:paraId="434E8073" w14:textId="77777777" w:rsidR="004D2396" w:rsidRPr="004D2396" w:rsidRDefault="004D2396" w:rsidP="00ED73AE">
      <w:pPr>
        <w:shd w:val="pct20" w:color="auto" w:fill="auto"/>
        <w:tabs>
          <w:tab w:val="left" w:pos="3060"/>
        </w:tabs>
        <w:rPr>
          <w:szCs w:val="22"/>
        </w:rPr>
      </w:pPr>
      <w:r w:rsidRPr="004D2396">
        <w:rPr>
          <w:szCs w:val="22"/>
        </w:rPr>
        <w:t xml:space="preserve">Lead Agency: </w:t>
      </w:r>
      <w:r w:rsidRPr="004D2396">
        <w:rPr>
          <w:szCs w:val="22"/>
        </w:rPr>
        <w:tab/>
        <w:t>National Marine Fisheries Service</w:t>
      </w:r>
      <w:r w:rsidR="00A03B86">
        <w:rPr>
          <w:szCs w:val="22"/>
        </w:rPr>
        <w:t>, Alaska Region</w:t>
      </w:r>
    </w:p>
    <w:p w14:paraId="35A29B16" w14:textId="77777777" w:rsidR="004D2396" w:rsidRPr="004D2396" w:rsidRDefault="001E4D0F" w:rsidP="00ED73AE">
      <w:pPr>
        <w:shd w:val="pct20" w:color="auto" w:fill="auto"/>
        <w:tabs>
          <w:tab w:val="left" w:pos="3060"/>
        </w:tabs>
        <w:rPr>
          <w:szCs w:val="22"/>
        </w:rPr>
      </w:pPr>
      <w:r>
        <w:rPr>
          <w:szCs w:val="22"/>
        </w:rPr>
        <w:tab/>
      </w:r>
      <w:r w:rsidR="004D2396" w:rsidRPr="004D2396">
        <w:rPr>
          <w:szCs w:val="22"/>
        </w:rPr>
        <w:t>National Oceanic and Atmospheric Administration</w:t>
      </w:r>
    </w:p>
    <w:p w14:paraId="3A2476A1" w14:textId="77777777" w:rsidR="004D2396" w:rsidRPr="004D2396" w:rsidRDefault="004D2396" w:rsidP="00ED73AE">
      <w:pPr>
        <w:shd w:val="pct20" w:color="auto" w:fill="auto"/>
        <w:tabs>
          <w:tab w:val="left" w:pos="3060"/>
        </w:tabs>
        <w:rPr>
          <w:szCs w:val="22"/>
        </w:rPr>
      </w:pPr>
    </w:p>
    <w:p w14:paraId="23E7DDF3" w14:textId="77777777" w:rsidR="004D2396" w:rsidRPr="004D2396" w:rsidRDefault="004D2396" w:rsidP="00ED73AE">
      <w:pPr>
        <w:shd w:val="pct20" w:color="auto" w:fill="auto"/>
        <w:tabs>
          <w:tab w:val="left" w:pos="3060"/>
        </w:tabs>
        <w:rPr>
          <w:szCs w:val="22"/>
        </w:rPr>
      </w:pPr>
      <w:r w:rsidRPr="004D2396">
        <w:rPr>
          <w:szCs w:val="22"/>
        </w:rPr>
        <w:t xml:space="preserve">Responsible Official: </w:t>
      </w:r>
      <w:r>
        <w:rPr>
          <w:szCs w:val="22"/>
        </w:rPr>
        <w:tab/>
        <w:t>J</w:t>
      </w:r>
      <w:r w:rsidRPr="004D2396">
        <w:rPr>
          <w:szCs w:val="22"/>
        </w:rPr>
        <w:t xml:space="preserve">ames </w:t>
      </w:r>
      <w:r w:rsidR="000F0E4B">
        <w:rPr>
          <w:szCs w:val="22"/>
        </w:rPr>
        <w:t xml:space="preserve">W. </w:t>
      </w:r>
      <w:r w:rsidRPr="004D2396">
        <w:rPr>
          <w:szCs w:val="22"/>
        </w:rPr>
        <w:t>Balsiger</w:t>
      </w:r>
      <w:r w:rsidR="00277AFD">
        <w:rPr>
          <w:szCs w:val="22"/>
        </w:rPr>
        <w:t>, Administrator</w:t>
      </w:r>
    </w:p>
    <w:p w14:paraId="113A767E" w14:textId="77777777" w:rsidR="004D2396" w:rsidRPr="004D2396" w:rsidRDefault="001E4D0F" w:rsidP="00ED73AE">
      <w:pPr>
        <w:shd w:val="pct20" w:color="auto" w:fill="auto"/>
        <w:tabs>
          <w:tab w:val="left" w:pos="3060"/>
        </w:tabs>
        <w:rPr>
          <w:szCs w:val="22"/>
        </w:rPr>
      </w:pPr>
      <w:r>
        <w:rPr>
          <w:szCs w:val="22"/>
        </w:rPr>
        <w:tab/>
      </w:r>
      <w:r w:rsidR="004D2396" w:rsidRPr="004D2396">
        <w:rPr>
          <w:szCs w:val="22"/>
        </w:rPr>
        <w:t>Alaska Regional Office</w:t>
      </w:r>
      <w:r w:rsidR="00277AFD">
        <w:rPr>
          <w:szCs w:val="22"/>
        </w:rPr>
        <w:t xml:space="preserve">, </w:t>
      </w:r>
      <w:r w:rsidR="004D2396" w:rsidRPr="004D2396">
        <w:rPr>
          <w:szCs w:val="22"/>
        </w:rPr>
        <w:t>National Marine Fisheries Service</w:t>
      </w:r>
    </w:p>
    <w:p w14:paraId="0AE070A1" w14:textId="77777777" w:rsidR="004D2396" w:rsidRPr="004D2396" w:rsidRDefault="004D2396" w:rsidP="00ED73AE">
      <w:pPr>
        <w:tabs>
          <w:tab w:val="left" w:pos="3060"/>
        </w:tabs>
        <w:rPr>
          <w:szCs w:val="22"/>
        </w:rPr>
      </w:pPr>
    </w:p>
    <w:p w14:paraId="5F4D9472" w14:textId="3F5E2B32" w:rsidR="0060725F" w:rsidRDefault="00303860" w:rsidP="00ED73AE">
      <w:pPr>
        <w:tabs>
          <w:tab w:val="left" w:pos="3060"/>
        </w:tabs>
        <w:rPr>
          <w:szCs w:val="22"/>
        </w:rPr>
      </w:pPr>
      <w:r w:rsidRPr="001E4D0F">
        <w:rPr>
          <w:rFonts w:ascii="Arial" w:hAnsi="Arial"/>
          <w:noProof/>
          <w:sz w:val="28"/>
          <w:szCs w:val="28"/>
        </w:rPr>
        <mc:AlternateContent>
          <mc:Choice Requires="wps">
            <w:drawing>
              <wp:anchor distT="0" distB="0" distL="114300" distR="114300" simplePos="0" relativeHeight="251659776" behindDoc="0" locked="0" layoutInCell="1" allowOverlap="1" wp14:anchorId="505E8026" wp14:editId="4CF213FA">
                <wp:simplePos x="0" y="0"/>
                <wp:positionH relativeFrom="column">
                  <wp:posOffset>5349240</wp:posOffset>
                </wp:positionH>
                <wp:positionV relativeFrom="paragraph">
                  <wp:posOffset>10160</wp:posOffset>
                </wp:positionV>
                <wp:extent cx="1097280" cy="595630"/>
                <wp:effectExtent l="0" t="0" r="762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95630"/>
                        </a:xfrm>
                        <a:prstGeom prst="rect">
                          <a:avLst/>
                        </a:prstGeom>
                        <a:solidFill>
                          <a:schemeClr val="accent5"/>
                        </a:solidFill>
                        <a:ln>
                          <a:noFill/>
                          <a:headEnd/>
                          <a:tailEnd/>
                        </a:ln>
                      </wps:spPr>
                      <wps:style>
                        <a:lnRef idx="2">
                          <a:schemeClr val="dk1"/>
                        </a:lnRef>
                        <a:fillRef idx="1">
                          <a:schemeClr val="lt1"/>
                        </a:fillRef>
                        <a:effectRef idx="0">
                          <a:schemeClr val="dk1"/>
                        </a:effectRef>
                        <a:fontRef idx="minor">
                          <a:schemeClr val="dk1"/>
                        </a:fontRef>
                      </wps:style>
                      <wps:txbx>
                        <w:txbxContent>
                          <w:p w14:paraId="30F65686" w14:textId="77777777" w:rsidR="00305D48" w:rsidRPr="008A31E9" w:rsidRDefault="00305D48" w:rsidP="00CA28FB">
                            <w:pPr>
                              <w:rPr>
                                <w:rFonts w:ascii="Arial" w:hAnsi="Arial" w:cs="Arial"/>
                                <w:i/>
                                <w:sz w:val="20"/>
                              </w:rPr>
                            </w:pPr>
                            <w:r w:rsidRPr="008A31E9">
                              <w:rPr>
                                <w:rFonts w:ascii="Arial" w:hAnsi="Arial" w:cs="Arial"/>
                                <w:i/>
                                <w:sz w:val="20"/>
                              </w:rPr>
                              <w:t xml:space="preserve">For </w:t>
                            </w:r>
                            <w:r w:rsidRPr="008947D7">
                              <w:rPr>
                                <w:rFonts w:ascii="Arial" w:hAnsi="Arial" w:cs="Arial"/>
                                <w:b/>
                                <w:i/>
                                <w:sz w:val="20"/>
                              </w:rPr>
                              <w:t>SRD</w:t>
                            </w:r>
                            <w:r w:rsidRPr="008A31E9">
                              <w:rPr>
                                <w:rFonts w:ascii="Arial" w:hAnsi="Arial" w:cs="Arial"/>
                                <w:i/>
                                <w:sz w:val="20"/>
                              </w:rPr>
                              <w:t>, update contact person to NMFS person</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E8026" id="_x0000_s1028" type="#_x0000_t202" style="position:absolute;margin-left:421.2pt;margin-top:.8pt;width:86.4pt;height:4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" fillcolor="#4bacc6 [3208]" stroked="f" strokeweight="2pt">
                <v:textbox inset="3.6pt,,3.6pt">
                  <w:txbxContent>
                    <w:p w14:paraId="30F65686" w14:textId="77777777" w:rsidR="00305D48" w:rsidRPr="008A31E9" w:rsidRDefault="00305D48" w:rsidP="00CA28FB">
                      <w:pPr>
                        <w:rPr>
                          <w:rFonts w:ascii="Arial" w:hAnsi="Arial" w:cs="Arial"/>
                          <w:i/>
                          <w:sz w:val="20"/>
                        </w:rPr>
                      </w:pPr>
                      <w:r w:rsidRPr="008A31E9">
                        <w:rPr>
                          <w:rFonts w:ascii="Arial" w:hAnsi="Arial" w:cs="Arial"/>
                          <w:i/>
                          <w:sz w:val="20"/>
                        </w:rPr>
                        <w:t xml:space="preserve">For </w:t>
                      </w:r>
                      <w:r w:rsidRPr="008947D7">
                        <w:rPr>
                          <w:rFonts w:ascii="Arial" w:hAnsi="Arial" w:cs="Arial"/>
                          <w:b/>
                          <w:i/>
                          <w:sz w:val="20"/>
                        </w:rPr>
                        <w:t>SRD</w:t>
                      </w:r>
                      <w:r w:rsidRPr="008A31E9">
                        <w:rPr>
                          <w:rFonts w:ascii="Arial" w:hAnsi="Arial" w:cs="Arial"/>
                          <w:i/>
                          <w:sz w:val="20"/>
                        </w:rPr>
                        <w:t>, update contact person to NMFS person</w:t>
                      </w:r>
                    </w:p>
                  </w:txbxContent>
                </v:textbox>
              </v:shape>
            </w:pict>
          </mc:Fallback>
        </mc:AlternateContent>
      </w:r>
      <w:r w:rsidR="004D2396" w:rsidRPr="004D2396">
        <w:rPr>
          <w:szCs w:val="22"/>
        </w:rPr>
        <w:t>For further information contact:</w:t>
      </w:r>
      <w:r w:rsidR="004D2396">
        <w:rPr>
          <w:szCs w:val="22"/>
        </w:rPr>
        <w:tab/>
      </w:r>
      <w:r w:rsidR="0060725F" w:rsidRPr="00D778A3">
        <w:rPr>
          <w:i/>
          <w:szCs w:val="22"/>
          <w:highlight w:val="cyan"/>
        </w:rPr>
        <w:t>IDENTIFY LEAD ANALYST</w:t>
      </w:r>
      <w:r w:rsidR="00D778A3" w:rsidRPr="00D778A3">
        <w:rPr>
          <w:i/>
          <w:szCs w:val="22"/>
          <w:highlight w:val="cyan"/>
        </w:rPr>
        <w:t>(S)</w:t>
      </w:r>
      <w:r w:rsidR="0060725F">
        <w:rPr>
          <w:i/>
          <w:szCs w:val="22"/>
        </w:rPr>
        <w:t xml:space="preserve"> </w:t>
      </w:r>
    </w:p>
    <w:p w14:paraId="3E44CFF3" w14:textId="77777777" w:rsidR="004D2396" w:rsidRDefault="0060725F" w:rsidP="00ED73AE">
      <w:pPr>
        <w:tabs>
          <w:tab w:val="left" w:pos="3060"/>
        </w:tabs>
        <w:rPr>
          <w:szCs w:val="22"/>
        </w:rPr>
      </w:pPr>
      <w:r>
        <w:rPr>
          <w:szCs w:val="22"/>
        </w:rPr>
        <w:tab/>
      </w:r>
      <w:r w:rsidR="004D2396" w:rsidRPr="00207F38">
        <w:rPr>
          <w:szCs w:val="22"/>
          <w:highlight w:val="green"/>
        </w:rPr>
        <w:t>Diana Evans, North Pacific Fishery Management Council</w:t>
      </w:r>
    </w:p>
    <w:p w14:paraId="70EA84C0" w14:textId="256AC3DD" w:rsidR="004D2396" w:rsidRDefault="001E4D0F" w:rsidP="00ED73AE">
      <w:pPr>
        <w:tabs>
          <w:tab w:val="left" w:pos="3060"/>
        </w:tabs>
        <w:rPr>
          <w:szCs w:val="22"/>
        </w:rPr>
      </w:pPr>
      <w:r>
        <w:rPr>
          <w:szCs w:val="22"/>
        </w:rPr>
        <w:tab/>
      </w:r>
      <w:r w:rsidR="004D2396" w:rsidRPr="00207F38">
        <w:rPr>
          <w:szCs w:val="22"/>
          <w:highlight w:val="green"/>
        </w:rPr>
        <w:t>605 W 4</w:t>
      </w:r>
      <w:r w:rsidR="004D2396" w:rsidRPr="00207F38">
        <w:rPr>
          <w:szCs w:val="22"/>
          <w:highlight w:val="green"/>
          <w:vertAlign w:val="superscript"/>
        </w:rPr>
        <w:t>th</w:t>
      </w:r>
      <w:r w:rsidR="004D2396" w:rsidRPr="00207F38">
        <w:rPr>
          <w:szCs w:val="22"/>
          <w:highlight w:val="green"/>
        </w:rPr>
        <w:t xml:space="preserve"> Ave</w:t>
      </w:r>
      <w:r w:rsidR="00C216B9" w:rsidRPr="00207F38">
        <w:rPr>
          <w:szCs w:val="22"/>
          <w:highlight w:val="green"/>
        </w:rPr>
        <w:t>nue</w:t>
      </w:r>
      <w:r w:rsidR="004D2396" w:rsidRPr="00207F38">
        <w:rPr>
          <w:szCs w:val="22"/>
          <w:highlight w:val="green"/>
        </w:rPr>
        <w:t>, Suite 306, Anchorage, AK 99501</w:t>
      </w:r>
    </w:p>
    <w:p w14:paraId="6FF3B408" w14:textId="77777777" w:rsidR="004D2396" w:rsidRPr="004D2396" w:rsidRDefault="001E4D0F" w:rsidP="00ED73AE">
      <w:pPr>
        <w:tabs>
          <w:tab w:val="left" w:pos="3060"/>
        </w:tabs>
        <w:rPr>
          <w:szCs w:val="22"/>
        </w:rPr>
      </w:pPr>
      <w:r>
        <w:rPr>
          <w:szCs w:val="22"/>
        </w:rPr>
        <w:tab/>
      </w:r>
      <w:r w:rsidR="004D2396" w:rsidRPr="00207F38">
        <w:rPr>
          <w:szCs w:val="22"/>
          <w:highlight w:val="green"/>
        </w:rPr>
        <w:t>(907) 271-2809</w:t>
      </w:r>
    </w:p>
    <w:p w14:paraId="734E8187" w14:textId="77777777" w:rsidR="004D2396" w:rsidRPr="004D2396" w:rsidRDefault="004D2396" w:rsidP="00ED73AE">
      <w:pPr>
        <w:tabs>
          <w:tab w:val="left" w:pos="3060"/>
        </w:tabs>
        <w:ind w:left="3060"/>
        <w:rPr>
          <w:szCs w:val="22"/>
        </w:rPr>
      </w:pPr>
    </w:p>
    <w:p w14:paraId="25CC042B" w14:textId="6D10DAD3" w:rsidR="00FE00B5" w:rsidRPr="00FE00B5" w:rsidRDefault="00FB398F" w:rsidP="00ED73AE">
      <w:pPr>
        <w:ind w:left="1440" w:hanging="1440"/>
        <w:rPr>
          <w:i/>
          <w:szCs w:val="22"/>
        </w:rPr>
      </w:pPr>
      <w:r w:rsidRPr="00FB398F">
        <w:rPr>
          <w:szCs w:val="22"/>
        </w:rPr>
        <w:t>Abstract</w:t>
      </w:r>
      <w:r w:rsidR="004D2396" w:rsidRPr="00FB398F">
        <w:rPr>
          <w:szCs w:val="22"/>
        </w:rPr>
        <w:t>:</w:t>
      </w:r>
      <w:r w:rsidR="004D2396" w:rsidRPr="00FB398F">
        <w:rPr>
          <w:szCs w:val="22"/>
        </w:rPr>
        <w:tab/>
      </w:r>
      <w:r w:rsidR="00D778A3">
        <w:rPr>
          <w:i/>
          <w:highlight w:val="cyan"/>
        </w:rPr>
        <w:t>INSERT S</w:t>
      </w:r>
      <w:r w:rsidR="00FE00B5" w:rsidRPr="00D778A3">
        <w:rPr>
          <w:i/>
          <w:highlight w:val="cyan"/>
        </w:rPr>
        <w:t xml:space="preserve">UMMARY OF ACTION </w:t>
      </w:r>
      <w:r w:rsidR="00303860" w:rsidRPr="00D778A3">
        <w:rPr>
          <w:i/>
          <w:highlight w:val="cyan"/>
        </w:rPr>
        <w:t>(</w:t>
      </w:r>
      <w:r w:rsidR="00D778A3">
        <w:rPr>
          <w:i/>
          <w:highlight w:val="cyan"/>
        </w:rPr>
        <w:t xml:space="preserve">copy </w:t>
      </w:r>
      <w:r w:rsidR="00303860" w:rsidRPr="00D778A3">
        <w:rPr>
          <w:i/>
          <w:highlight w:val="cyan"/>
        </w:rPr>
        <w:t xml:space="preserve">from first paragraph of </w:t>
      </w:r>
      <w:r w:rsidR="006B0F8F" w:rsidRPr="00D778A3">
        <w:rPr>
          <w:i/>
          <w:highlight w:val="cyan"/>
        </w:rPr>
        <w:t xml:space="preserve">Chapter </w:t>
      </w:r>
      <w:r w:rsidR="00264461" w:rsidRPr="00D778A3">
        <w:rPr>
          <w:i/>
          <w:highlight w:val="cyan"/>
        </w:rPr>
        <w:fldChar w:fldCharType="begin"/>
      </w:r>
      <w:r w:rsidR="00264461" w:rsidRPr="00D778A3">
        <w:rPr>
          <w:i/>
          <w:highlight w:val="cyan"/>
        </w:rPr>
        <w:instrText xml:space="preserve"> REF _Ref375818473 \r \h </w:instrText>
      </w:r>
      <w:r w:rsidR="00ED73AE" w:rsidRPr="00D778A3">
        <w:rPr>
          <w:i/>
          <w:highlight w:val="cyan"/>
        </w:rPr>
        <w:instrText xml:space="preserve"> \* MERGEFORMAT </w:instrText>
      </w:r>
      <w:r w:rsidR="00264461" w:rsidRPr="00D778A3">
        <w:rPr>
          <w:i/>
          <w:highlight w:val="cyan"/>
        </w:rPr>
      </w:r>
      <w:r w:rsidR="00264461" w:rsidRPr="00D778A3">
        <w:rPr>
          <w:i/>
          <w:highlight w:val="cyan"/>
        </w:rPr>
        <w:fldChar w:fldCharType="separate"/>
      </w:r>
      <w:r w:rsidR="00207F38">
        <w:rPr>
          <w:i/>
          <w:highlight w:val="cyan"/>
        </w:rPr>
        <w:t>1</w:t>
      </w:r>
      <w:r w:rsidR="00264461" w:rsidRPr="00D778A3">
        <w:rPr>
          <w:i/>
          <w:highlight w:val="cyan"/>
        </w:rPr>
        <w:fldChar w:fldCharType="end"/>
      </w:r>
      <w:r w:rsidR="00303860" w:rsidRPr="00D778A3">
        <w:rPr>
          <w:i/>
          <w:highlight w:val="cyan"/>
        </w:rPr>
        <w:t>; supplement briefly if necessary)</w:t>
      </w:r>
      <w:r w:rsidR="00F91CBF" w:rsidRPr="00D778A3">
        <w:rPr>
          <w:i/>
          <w:highlight w:val="cyan"/>
        </w:rPr>
        <w:t>.</w:t>
      </w:r>
    </w:p>
    <w:p w14:paraId="1EC89D4C" w14:textId="1C34B717" w:rsidR="0070251A" w:rsidRDefault="005630D9" w:rsidP="00ED73AE">
      <w:pPr>
        <w:ind w:left="1440"/>
      </w:pPr>
      <w:r w:rsidRPr="008947D7">
        <w:rPr>
          <w:szCs w:val="22"/>
          <w:highlight w:val="green"/>
          <w:shd w:val="clear" w:color="auto" w:fill="9BBB59" w:themeFill="accent3"/>
        </w:rPr>
        <w:t xml:space="preserve">EXAMPLE: </w:t>
      </w:r>
      <w:r w:rsidR="004D2396" w:rsidRPr="008947D7">
        <w:rPr>
          <w:szCs w:val="22"/>
          <w:highlight w:val="green"/>
          <w:shd w:val="clear" w:color="auto" w:fill="9BBB59" w:themeFill="accent3"/>
        </w:rPr>
        <w:t xml:space="preserve">This </w:t>
      </w:r>
      <w:r w:rsidR="004D2396" w:rsidRPr="008947D7">
        <w:rPr>
          <w:highlight w:val="green"/>
          <w:shd w:val="clear" w:color="auto" w:fill="9BBB59" w:themeFill="accent3"/>
        </w:rPr>
        <w:t>Environmental Assessment/Regulatory Impact Review</w:t>
      </w:r>
      <w:r w:rsidR="00B77B13" w:rsidRPr="008947D7">
        <w:rPr>
          <w:highlight w:val="green"/>
          <w:shd w:val="clear" w:color="auto" w:fill="9BBB59" w:themeFill="accent3"/>
        </w:rPr>
        <w:t xml:space="preserve"> </w:t>
      </w:r>
      <w:r w:rsidR="004D2396" w:rsidRPr="008947D7">
        <w:rPr>
          <w:highlight w:val="green"/>
          <w:shd w:val="clear" w:color="auto" w:fill="9BBB59" w:themeFill="accent3"/>
        </w:rPr>
        <w:t>analyz</w:t>
      </w:r>
      <w:r w:rsidR="00DB69D2" w:rsidRPr="008947D7">
        <w:rPr>
          <w:highlight w:val="green"/>
          <w:shd w:val="clear" w:color="auto" w:fill="9BBB59" w:themeFill="accent3"/>
        </w:rPr>
        <w:t>es</w:t>
      </w:r>
      <w:r w:rsidR="004D2396" w:rsidRPr="008947D7">
        <w:rPr>
          <w:highlight w:val="green"/>
          <w:shd w:val="clear" w:color="auto" w:fill="9BBB59" w:themeFill="accent3"/>
        </w:rPr>
        <w:t xml:space="preserve"> proposed management measures that would apply exclusively to the directed pollock fishery in the Western and Central Gulf of Alaska (GOA). The measures under consideration include setting prohibited species catch limits in the Central and Western GOA for Chinook salmon (</w:t>
      </w:r>
      <w:r w:rsidR="004D2396" w:rsidRPr="008947D7">
        <w:rPr>
          <w:i/>
          <w:highlight w:val="green"/>
          <w:shd w:val="clear" w:color="auto" w:fill="9BBB59" w:themeFill="accent3"/>
        </w:rPr>
        <w:t>Oncorhynchus tshawytscha</w:t>
      </w:r>
      <w:r w:rsidR="004D2396" w:rsidRPr="008947D7">
        <w:rPr>
          <w:highlight w:val="green"/>
          <w:shd w:val="clear" w:color="auto" w:fill="9BBB59" w:themeFill="accent3"/>
        </w:rPr>
        <w:t xml:space="preserve">), which would close the directed pollock fishery in those regulatory areas once attained; full retention of salmon species; and increased observer coverage on vessels under </w:t>
      </w:r>
      <w:r w:rsidR="00D40CA5" w:rsidRPr="008947D7">
        <w:rPr>
          <w:highlight w:val="green"/>
          <w:shd w:val="clear" w:color="auto" w:fill="9BBB59" w:themeFill="accent3"/>
        </w:rPr>
        <w:t xml:space="preserve">60 </w:t>
      </w:r>
      <w:r w:rsidR="004D2396" w:rsidRPr="008947D7">
        <w:rPr>
          <w:highlight w:val="green"/>
          <w:shd w:val="clear" w:color="auto" w:fill="9BBB59" w:themeFill="accent3"/>
        </w:rPr>
        <w:t>feet</w:t>
      </w:r>
      <w:r w:rsidR="00D40CA5" w:rsidRPr="008947D7">
        <w:rPr>
          <w:highlight w:val="green"/>
          <w:shd w:val="clear" w:color="auto" w:fill="9BBB59" w:themeFill="accent3"/>
        </w:rPr>
        <w:t xml:space="preserve"> length overall</w:t>
      </w:r>
      <w:r w:rsidR="004D2396" w:rsidRPr="008947D7">
        <w:rPr>
          <w:highlight w:val="green"/>
          <w:shd w:val="clear" w:color="auto" w:fill="9BBB59" w:themeFill="accent3"/>
        </w:rPr>
        <w:t>.</w:t>
      </w:r>
      <w:r w:rsidR="004D2396" w:rsidRPr="008947D7">
        <w:rPr>
          <w:szCs w:val="22"/>
          <w:highlight w:val="green"/>
          <w:shd w:val="clear" w:color="auto" w:fill="9BBB59" w:themeFill="accent3"/>
        </w:rPr>
        <w:t xml:space="preserve"> </w:t>
      </w:r>
      <w:r w:rsidR="004D2396" w:rsidRPr="008947D7">
        <w:rPr>
          <w:highlight w:val="green"/>
          <w:shd w:val="clear" w:color="auto" w:fill="9BBB59" w:themeFill="accent3"/>
        </w:rPr>
        <w:t xml:space="preserve"> The purpose of this action is to address prohibited species catch of Chinook salmon in the </w:t>
      </w:r>
      <w:r w:rsidR="00C216B9" w:rsidRPr="008947D7">
        <w:rPr>
          <w:highlight w:val="green"/>
          <w:shd w:val="clear" w:color="auto" w:fill="9BBB59" w:themeFill="accent3"/>
        </w:rPr>
        <w:t>GOA and</w:t>
      </w:r>
      <w:r w:rsidR="004D2396" w:rsidRPr="008947D7">
        <w:rPr>
          <w:highlight w:val="green"/>
          <w:shd w:val="clear" w:color="auto" w:fill="9BBB59" w:themeFill="accent3"/>
        </w:rPr>
        <w:t xml:space="preserve"> establish measures that protect against the risk of high Chinook salmon </w:t>
      </w:r>
      <w:r w:rsidR="006D53BB" w:rsidRPr="008947D7">
        <w:rPr>
          <w:highlight w:val="green"/>
          <w:shd w:val="clear" w:color="auto" w:fill="9BBB59" w:themeFill="accent3"/>
        </w:rPr>
        <w:t xml:space="preserve">removals in the GOA pollock trawl fisheries </w:t>
      </w:r>
      <w:r w:rsidR="004D2396" w:rsidRPr="008947D7">
        <w:rPr>
          <w:highlight w:val="green"/>
          <w:shd w:val="clear" w:color="auto" w:fill="9BBB59" w:themeFill="accent3"/>
        </w:rPr>
        <w:t>in future years.</w:t>
      </w:r>
      <w:r w:rsidR="00EF4496" w:rsidRPr="00EF4496">
        <w:rPr>
          <w:rFonts w:ascii="Arial" w:hAnsi="Arial"/>
          <w:noProof/>
          <w:sz w:val="28"/>
          <w:szCs w:val="28"/>
        </w:rPr>
        <w:t xml:space="preserve"> </w:t>
      </w:r>
    </w:p>
    <w:p w14:paraId="11471E84" w14:textId="2B963E9D" w:rsidR="00404347" w:rsidRDefault="008947D7" w:rsidP="00ED73AE">
      <w:pPr>
        <w:rPr>
          <w:rFonts w:ascii="Arial" w:hAnsi="Arial" w:cs="Arial"/>
          <w:b/>
          <w:sz w:val="28"/>
          <w:szCs w:val="28"/>
        </w:rPr>
      </w:pPr>
      <w:r w:rsidRPr="001C3339">
        <w:rPr>
          <w:noProof/>
          <w:szCs w:val="22"/>
        </w:rPr>
        <mc:AlternateContent>
          <mc:Choice Requires="wps">
            <w:drawing>
              <wp:anchor distT="18415" distB="18415" distL="91440" distR="91440" simplePos="0" relativeHeight="251661824" behindDoc="0" locked="0" layoutInCell="1" allowOverlap="1" wp14:anchorId="55D439B1" wp14:editId="3F8F2BFE">
                <wp:simplePos x="0" y="0"/>
                <wp:positionH relativeFrom="column">
                  <wp:posOffset>4522209</wp:posOffset>
                </wp:positionH>
                <wp:positionV relativeFrom="paragraph">
                  <wp:posOffset>1098732</wp:posOffset>
                </wp:positionV>
                <wp:extent cx="2119630" cy="6324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632460"/>
                        </a:xfrm>
                        <a:prstGeom prst="rect">
                          <a:avLst/>
                        </a:prstGeom>
                        <a:solidFill>
                          <a:schemeClr val="accent5">
                            <a:lumMod val="75000"/>
                          </a:schemeClr>
                        </a:solidFill>
                        <a:ln w="9525">
                          <a:noFill/>
                          <a:miter lim="800000"/>
                          <a:headEnd/>
                          <a:tailEnd/>
                        </a:ln>
                      </wps:spPr>
                      <wps:txbx>
                        <w:txbxContent>
                          <w:p w14:paraId="5F577AC0" w14:textId="2D1CF9F3" w:rsidR="00305D48" w:rsidRPr="008947D7" w:rsidRDefault="00305D48">
                            <w:pPr>
                              <w:rPr>
                                <w:rFonts w:ascii="Arial" w:hAnsi="Arial" w:cs="Arial"/>
                                <w:i/>
                                <w:sz w:val="18"/>
                                <w:szCs w:val="18"/>
                              </w:rPr>
                            </w:pPr>
                            <w:r w:rsidRPr="008947D7">
                              <w:rPr>
                                <w:rFonts w:ascii="Arial" w:hAnsi="Arial" w:cs="Arial"/>
                                <w:i/>
                                <w:sz w:val="18"/>
                                <w:szCs w:val="18"/>
                              </w:rPr>
                              <w:t xml:space="preserve">This </w:t>
                            </w:r>
                            <w:r w:rsidRPr="008947D7">
                              <w:rPr>
                                <w:rFonts w:ascii="Arial" w:hAnsi="Arial" w:cs="Arial"/>
                                <w:i/>
                                <w:sz w:val="18"/>
                                <w:szCs w:val="18"/>
                                <w:u w:val="single"/>
                              </w:rPr>
                              <w:t>Accessibility Statement</w:t>
                            </w:r>
                            <w:r w:rsidRPr="008947D7">
                              <w:rPr>
                                <w:rFonts w:ascii="Arial" w:hAnsi="Arial" w:cs="Arial"/>
                                <w:i/>
                                <w:sz w:val="18"/>
                                <w:szCs w:val="18"/>
                              </w:rPr>
                              <w:t xml:space="preserve"> must be provided in the footer of the Title page or alone on the next page (page 2) if Title page is too lengthy.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439B1" id="_x0000_s1029" type="#_x0000_t202" style="position:absolute;margin-left:356.1pt;margin-top:86.5pt;width:166.9pt;height:49.8pt;z-index:251661824;visibility:visible;mso-wrap-style:square;mso-width-percent:0;mso-height-percent:0;mso-wrap-distance-left:7.2pt;mso-wrap-distance-top:1.45pt;mso-wrap-distance-right:7.2pt;mso-wrap-distance-bottom:1.4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" fillcolor="#31849b [2408]" stroked="f">
                <v:textbox>
                  <w:txbxContent>
                    <w:p w14:paraId="5F577AC0" w14:textId="2D1CF9F3" w:rsidR="00305D48" w:rsidRPr="008947D7" w:rsidRDefault="00305D48">
                      <w:pPr>
                        <w:rPr>
                          <w:rFonts w:ascii="Arial" w:hAnsi="Arial" w:cs="Arial"/>
                          <w:i/>
                          <w:sz w:val="18"/>
                          <w:szCs w:val="18"/>
                        </w:rPr>
                      </w:pPr>
                      <w:r w:rsidRPr="008947D7">
                        <w:rPr>
                          <w:rFonts w:ascii="Arial" w:hAnsi="Arial" w:cs="Arial"/>
                          <w:i/>
                          <w:sz w:val="18"/>
                          <w:szCs w:val="18"/>
                        </w:rPr>
                        <w:t xml:space="preserve">This </w:t>
                      </w:r>
                      <w:r w:rsidRPr="008947D7">
                        <w:rPr>
                          <w:rFonts w:ascii="Arial" w:hAnsi="Arial" w:cs="Arial"/>
                          <w:i/>
                          <w:sz w:val="18"/>
                          <w:szCs w:val="18"/>
                          <w:u w:val="single"/>
                        </w:rPr>
                        <w:t>Accessibility Statement</w:t>
                      </w:r>
                      <w:r w:rsidRPr="008947D7">
                        <w:rPr>
                          <w:rFonts w:ascii="Arial" w:hAnsi="Arial" w:cs="Arial"/>
                          <w:i/>
                          <w:sz w:val="18"/>
                          <w:szCs w:val="18"/>
                        </w:rPr>
                        <w:t xml:space="preserve"> must be provided in the footer of the Title page or alone on the next page (page 2) if Title page is too lengthy.</w:t>
                      </w:r>
                    </w:p>
                  </w:txbxContent>
                </v:textbox>
                <w10:wrap type="square"/>
              </v:shape>
            </w:pict>
          </mc:Fallback>
        </mc:AlternateContent>
      </w:r>
      <w:r w:rsidRPr="001E4D0F">
        <w:rPr>
          <w:rFonts w:ascii="Arial" w:hAnsi="Arial"/>
          <w:noProof/>
          <w:sz w:val="28"/>
          <w:szCs w:val="28"/>
        </w:rPr>
        <mc:AlternateContent>
          <mc:Choice Requires="wps">
            <w:drawing>
              <wp:anchor distT="0" distB="0" distL="114300" distR="114300" simplePos="0" relativeHeight="251655680" behindDoc="0" locked="0" layoutInCell="1" allowOverlap="1" wp14:anchorId="127290E1" wp14:editId="46EBB775">
                <wp:simplePos x="0" y="0"/>
                <wp:positionH relativeFrom="column">
                  <wp:posOffset>-381000</wp:posOffset>
                </wp:positionH>
                <wp:positionV relativeFrom="paragraph">
                  <wp:posOffset>205740</wp:posOffset>
                </wp:positionV>
                <wp:extent cx="6926580" cy="1295400"/>
                <wp:effectExtent l="0" t="0" r="762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6580" cy="1295400"/>
                        </a:xfrm>
                        <a:prstGeom prst="rect">
                          <a:avLst/>
                        </a:prstGeom>
                        <a:solidFill>
                          <a:schemeClr val="accent5"/>
                        </a:solidFill>
                        <a:ln>
                          <a:noFill/>
                          <a:headEnd/>
                          <a:tailEnd/>
                        </a:ln>
                      </wps:spPr>
                      <wps:style>
                        <a:lnRef idx="2">
                          <a:schemeClr val="dk1"/>
                        </a:lnRef>
                        <a:fillRef idx="1">
                          <a:schemeClr val="lt1"/>
                        </a:fillRef>
                        <a:effectRef idx="0">
                          <a:schemeClr val="dk1"/>
                        </a:effectRef>
                        <a:fontRef idx="minor">
                          <a:schemeClr val="dk1"/>
                        </a:fontRef>
                      </wps:style>
                      <wps:txbx>
                        <w:txbxContent>
                          <w:p w14:paraId="4E5929C5" w14:textId="77777777" w:rsidR="00305D48" w:rsidRPr="005630D9" w:rsidRDefault="00305D48" w:rsidP="00EF4496">
                            <w:pPr>
                              <w:jc w:val="center"/>
                              <w:rPr>
                                <w:rFonts w:ascii="Arial" w:hAnsi="Arial" w:cs="Arial"/>
                                <w:i/>
                              </w:rPr>
                            </w:pPr>
                            <w:r w:rsidRPr="005630D9">
                              <w:rPr>
                                <w:rFonts w:ascii="Arial" w:hAnsi="Arial" w:cs="Arial"/>
                                <w:b/>
                                <w:i/>
                              </w:rPr>
                              <w:t>USING THE ANALYTICAL TEMPLATE:</w:t>
                            </w:r>
                          </w:p>
                          <w:p w14:paraId="31F81A6B" w14:textId="2393910B" w:rsidR="00305D48" w:rsidRPr="005630D9" w:rsidRDefault="00305D48" w:rsidP="00EF4496">
                            <w:pPr>
                              <w:rPr>
                                <w:rFonts w:ascii="Arial" w:hAnsi="Arial" w:cs="Arial"/>
                                <w:i/>
                              </w:rPr>
                            </w:pPr>
                            <w:r w:rsidRPr="005630D9">
                              <w:rPr>
                                <w:rFonts w:ascii="Arial" w:hAnsi="Arial" w:cs="Arial"/>
                                <w:i/>
                              </w:rPr>
                              <w:t>The template is not intended to be inflexible and prescriptive, but instead provides you guidance for structuring your analysis. It will need to be appropriately applied to your action.</w:t>
                            </w:r>
                            <w:r>
                              <w:rPr>
                                <w:rFonts w:ascii="Arial" w:hAnsi="Arial" w:cs="Arial"/>
                                <w:i/>
                              </w:rPr>
                              <w:t xml:space="preserve"> </w:t>
                            </w:r>
                            <w:r w:rsidRPr="005630D9">
                              <w:rPr>
                                <w:rFonts w:ascii="Arial" w:hAnsi="Arial" w:cs="Arial"/>
                                <w:i/>
                              </w:rPr>
                              <w:t xml:space="preserve">HOWEVER, to eliminate persistent formatting problems, this template should become the master document for beginning all future EAs. This means you should start any new EA using the template, rather than opening an old EA or EIS. </w:t>
                            </w:r>
                            <w:r w:rsidRPr="005630D9">
                              <w:rPr>
                                <w:rFonts w:ascii="Arial" w:hAnsi="Arial" w:cs="Arial"/>
                                <w:b/>
                                <w:i/>
                              </w:rPr>
                              <w:t>Any text that is cut and pasted from older documents should be pasted as “unformatted text,” so that we don’t bring problem coding into the new documents.</w:t>
                            </w:r>
                          </w:p>
                        </w:txbxContent>
                      </wps:txbx>
                      <wps:bodyPr rot="0" vert="horz" wrap="square" lIns="45720" tIns="45720"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7290E1" id="_x0000_s1030" type="#_x0000_t202" style="position:absolute;margin-left:-30pt;margin-top:16.2pt;width:545.4pt;height:10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" fillcolor="#4bacc6 [3208]" stroked="f" strokeweight="2pt">
                <v:textbox inset="3.6pt,,3.6pt">
                  <w:txbxContent>
                    <w:p w14:paraId="4E5929C5" w14:textId="77777777" w:rsidR="00305D48" w:rsidRPr="005630D9" w:rsidRDefault="00305D48" w:rsidP="00EF4496">
                      <w:pPr>
                        <w:jc w:val="center"/>
                        <w:rPr>
                          <w:rFonts w:ascii="Arial" w:hAnsi="Arial" w:cs="Arial"/>
                          <w:i/>
                        </w:rPr>
                      </w:pPr>
                      <w:r w:rsidRPr="005630D9">
                        <w:rPr>
                          <w:rFonts w:ascii="Arial" w:hAnsi="Arial" w:cs="Arial"/>
                          <w:b/>
                          <w:i/>
                        </w:rPr>
                        <w:t>USING THE ANALYTICAL TEMPLATE:</w:t>
                      </w:r>
                    </w:p>
                    <w:p w14:paraId="31F81A6B" w14:textId="2393910B" w:rsidR="00305D48" w:rsidRPr="005630D9" w:rsidRDefault="00305D48" w:rsidP="00EF4496">
                      <w:pPr>
                        <w:rPr>
                          <w:rFonts w:ascii="Arial" w:hAnsi="Arial" w:cs="Arial"/>
                          <w:i/>
                        </w:rPr>
                      </w:pPr>
                      <w:r w:rsidRPr="005630D9">
                        <w:rPr>
                          <w:rFonts w:ascii="Arial" w:hAnsi="Arial" w:cs="Arial"/>
                          <w:i/>
                        </w:rPr>
                        <w:t>The template is not intended to be inflexible and prescriptive, but instead provides you guidance for structuring your analysis. It will need to be appropriately applied to your action.</w:t>
                      </w:r>
                      <w:r>
                        <w:rPr>
                          <w:rFonts w:ascii="Arial" w:hAnsi="Arial" w:cs="Arial"/>
                          <w:i/>
                        </w:rPr>
                        <w:t xml:space="preserve"> </w:t>
                      </w:r>
                      <w:r w:rsidRPr="005630D9">
                        <w:rPr>
                          <w:rFonts w:ascii="Arial" w:hAnsi="Arial" w:cs="Arial"/>
                          <w:i/>
                        </w:rPr>
                        <w:t xml:space="preserve">HOWEVER, to eliminate persistent formatting problems, this template should become the master document for beginning all future EAs. This means you should start any new EA using the template, rather than opening an old EA or EIS. </w:t>
                      </w:r>
                      <w:r w:rsidRPr="005630D9">
                        <w:rPr>
                          <w:rFonts w:ascii="Arial" w:hAnsi="Arial" w:cs="Arial"/>
                          <w:b/>
                          <w:i/>
                        </w:rPr>
                        <w:t>Any text that is cut and pasted from older documents should be pasted as “unformatted text,” so that we don’t bring problem coding into the new documents.</w:t>
                      </w:r>
                    </w:p>
                  </w:txbxContent>
                </v:textbox>
              </v:shape>
            </w:pict>
          </mc:Fallback>
        </mc:AlternateContent>
      </w:r>
      <w:r w:rsidR="00404347">
        <w:br w:type="page"/>
      </w:r>
    </w:p>
    <w:p w14:paraId="706A6061" w14:textId="63BEA117" w:rsidR="00F91CBF" w:rsidRPr="00581BC6" w:rsidRDefault="00F91CBF" w:rsidP="00207F38">
      <w:pPr>
        <w:pStyle w:val="Headg1noTOC"/>
      </w:pPr>
      <w:bookmarkStart w:id="4" w:name="_Toc8206735"/>
      <w:r w:rsidRPr="00581BC6">
        <w:lastRenderedPageBreak/>
        <w:t>List of Acronyms and Abbreviations</w:t>
      </w:r>
      <w:bookmarkEnd w:id="4"/>
      <w:r w:rsidR="00580167">
        <w:t xml:space="preserve"> </w:t>
      </w:r>
    </w:p>
    <w:p w14:paraId="3C004C72" w14:textId="297CD2F4" w:rsidR="00F91CBF" w:rsidRDefault="00F91CBF" w:rsidP="00ED73AE">
      <w:pPr>
        <w:rPr>
          <w:rFonts w:ascii="Arial" w:hAnsi="Arial" w:cs="Arial"/>
          <w:sz w:val="18"/>
        </w:rPr>
        <w:sectPr w:rsidR="00F91CBF" w:rsidSect="003E7195">
          <w:footerReference w:type="default" r:id="rId8"/>
          <w:headerReference w:type="first" r:id="rId9"/>
          <w:footerReference w:type="first" r:id="rId10"/>
          <w:endnotePr>
            <w:numFmt w:val="lowerLetter"/>
          </w:endnotePr>
          <w:pgSz w:w="12240" w:h="15840" w:code="1"/>
          <w:pgMar w:top="1440" w:right="1440" w:bottom="1440" w:left="1440" w:header="720" w:footer="720" w:gutter="0"/>
          <w:pgNumType w:start="1"/>
          <w:cols w:space="720"/>
          <w:titlePg/>
          <w:docGrid w:linePitch="299"/>
        </w:sectPr>
      </w:pPr>
      <w:r w:rsidRPr="00D778A3">
        <w:rPr>
          <w:i/>
          <w:highlight w:val="cyan"/>
          <w:shd w:val="clear" w:color="auto" w:fill="4BACC6" w:themeFill="accent5"/>
        </w:rPr>
        <w:t xml:space="preserve">REVISE ACCORDINGLY </w:t>
      </w:r>
      <w:r w:rsidR="007B5586" w:rsidRPr="00D778A3">
        <w:rPr>
          <w:i/>
          <w:highlight w:val="cyan"/>
          <w:shd w:val="clear" w:color="auto" w:fill="4BACC6" w:themeFill="accent5"/>
        </w:rPr>
        <w:t>based on what is actually used in document</w:t>
      </w:r>
      <w:r>
        <w:rPr>
          <w:i/>
        </w:rPr>
        <w:t xml:space="preserve"> </w:t>
      </w:r>
      <w:r w:rsidRPr="0092670A">
        <w:rPr>
          <w:i/>
        </w:rPr>
        <w:t xml:space="preserve"> </w:t>
      </w:r>
    </w:p>
    <w:tbl>
      <w:tblPr>
        <w:tblW w:w="4680" w:type="dxa"/>
        <w:jc w:val="center"/>
        <w:tblLayout w:type="fixed"/>
        <w:tblCellMar>
          <w:left w:w="58" w:type="dxa"/>
          <w:right w:w="58" w:type="dxa"/>
        </w:tblCellMar>
        <w:tblLook w:val="0000" w:firstRow="0" w:lastRow="0" w:firstColumn="0" w:lastColumn="0" w:noHBand="0" w:noVBand="0"/>
      </w:tblPr>
      <w:tblGrid>
        <w:gridCol w:w="1170"/>
        <w:gridCol w:w="3510"/>
      </w:tblGrid>
      <w:tr w:rsidR="00C216B9" w:rsidRPr="00A14CC4" w14:paraId="619B9418" w14:textId="77777777" w:rsidTr="00854BAF">
        <w:trPr>
          <w:cantSplit/>
          <w:tblHeader/>
          <w:jc w:val="center"/>
        </w:trPr>
        <w:tc>
          <w:tcPr>
            <w:tcW w:w="1170" w:type="dxa"/>
            <w:shd w:val="clear" w:color="auto" w:fill="C6D9F1" w:themeFill="text2" w:themeFillTint="33"/>
          </w:tcPr>
          <w:p w14:paraId="760B176E" w14:textId="48A390EA" w:rsidR="00C216B9" w:rsidRPr="00FA23DE" w:rsidRDefault="00C216B9" w:rsidP="00C216B9">
            <w:pPr>
              <w:jc w:val="center"/>
              <w:rPr>
                <w:rFonts w:ascii="Arial" w:hAnsi="Arial" w:cs="Arial"/>
                <w:b/>
                <w:sz w:val="16"/>
                <w:szCs w:val="16"/>
              </w:rPr>
            </w:pPr>
            <w:r w:rsidRPr="00FA23DE">
              <w:rPr>
                <w:rFonts w:ascii="Arial" w:hAnsi="Arial" w:cs="Arial"/>
                <w:b/>
                <w:sz w:val="16"/>
                <w:szCs w:val="16"/>
              </w:rPr>
              <w:t>Acronym</w:t>
            </w:r>
            <w:r w:rsidR="00FA23DE" w:rsidRPr="00FA23DE">
              <w:rPr>
                <w:rFonts w:ascii="Arial" w:hAnsi="Arial" w:cs="Arial"/>
                <w:b/>
                <w:sz w:val="16"/>
                <w:szCs w:val="16"/>
              </w:rPr>
              <w:t xml:space="preserve"> or</w:t>
            </w:r>
          </w:p>
          <w:p w14:paraId="275AD66C" w14:textId="57F80C6B" w:rsidR="00C216B9" w:rsidRPr="00FA23DE" w:rsidRDefault="00C216B9" w:rsidP="00C216B9">
            <w:pPr>
              <w:jc w:val="center"/>
              <w:rPr>
                <w:rFonts w:ascii="Arial" w:hAnsi="Arial" w:cs="Arial"/>
                <w:b/>
                <w:sz w:val="16"/>
                <w:szCs w:val="16"/>
              </w:rPr>
            </w:pPr>
            <w:r w:rsidRPr="00FA23DE">
              <w:rPr>
                <w:rFonts w:ascii="Arial" w:hAnsi="Arial" w:cs="Arial"/>
                <w:b/>
                <w:sz w:val="16"/>
                <w:szCs w:val="16"/>
              </w:rPr>
              <w:t>Abbreviation</w:t>
            </w:r>
          </w:p>
        </w:tc>
        <w:tc>
          <w:tcPr>
            <w:tcW w:w="3510" w:type="dxa"/>
            <w:shd w:val="clear" w:color="auto" w:fill="C6D9F1" w:themeFill="text2" w:themeFillTint="33"/>
            <w:vAlign w:val="center"/>
          </w:tcPr>
          <w:p w14:paraId="62E0B563" w14:textId="429AAF25" w:rsidR="00C216B9" w:rsidRPr="00FA23DE" w:rsidRDefault="00FA23DE" w:rsidP="00FA23DE">
            <w:pPr>
              <w:jc w:val="center"/>
              <w:rPr>
                <w:rFonts w:ascii="Arial" w:hAnsi="Arial" w:cs="Arial"/>
                <w:b/>
                <w:sz w:val="16"/>
                <w:szCs w:val="16"/>
              </w:rPr>
            </w:pPr>
            <w:r w:rsidRPr="00FA23DE">
              <w:rPr>
                <w:rFonts w:ascii="Arial" w:hAnsi="Arial" w:cs="Arial"/>
                <w:b/>
                <w:sz w:val="16"/>
                <w:szCs w:val="16"/>
              </w:rPr>
              <w:t>Meaning</w:t>
            </w:r>
          </w:p>
        </w:tc>
      </w:tr>
      <w:tr w:rsidR="00F91CBF" w:rsidRPr="00A14CC4" w14:paraId="15BEB2CE" w14:textId="77777777" w:rsidTr="00854BAF">
        <w:trPr>
          <w:cantSplit/>
          <w:jc w:val="center"/>
        </w:trPr>
        <w:tc>
          <w:tcPr>
            <w:tcW w:w="1170" w:type="dxa"/>
          </w:tcPr>
          <w:p w14:paraId="409706F8" w14:textId="77777777" w:rsidR="00F91CBF" w:rsidRPr="00A14CC4" w:rsidRDefault="00F91CBF" w:rsidP="00ED73AE">
            <w:pPr>
              <w:rPr>
                <w:rFonts w:ascii="Arial" w:hAnsi="Arial" w:cs="Arial"/>
                <w:sz w:val="18"/>
              </w:rPr>
            </w:pPr>
            <w:r>
              <w:rPr>
                <w:rFonts w:ascii="Arial" w:hAnsi="Arial" w:cs="Arial"/>
                <w:sz w:val="18"/>
              </w:rPr>
              <w:t>AAC</w:t>
            </w:r>
          </w:p>
        </w:tc>
        <w:tc>
          <w:tcPr>
            <w:tcW w:w="3510" w:type="dxa"/>
          </w:tcPr>
          <w:p w14:paraId="7CF31D79" w14:textId="77777777" w:rsidR="00F91CBF" w:rsidRPr="00A14CC4" w:rsidRDefault="00F91CBF" w:rsidP="00ED73AE">
            <w:pPr>
              <w:rPr>
                <w:rFonts w:ascii="Arial" w:hAnsi="Arial" w:cs="Arial"/>
                <w:sz w:val="18"/>
              </w:rPr>
            </w:pPr>
            <w:r>
              <w:rPr>
                <w:rFonts w:ascii="Arial" w:hAnsi="Arial" w:cs="Arial"/>
                <w:sz w:val="18"/>
              </w:rPr>
              <w:t>Alaska Administrative Code</w:t>
            </w:r>
          </w:p>
        </w:tc>
      </w:tr>
      <w:tr w:rsidR="00F91CBF" w:rsidRPr="00A14CC4" w14:paraId="7617F9F9" w14:textId="77777777" w:rsidTr="00854BAF">
        <w:tblPrEx>
          <w:tblCellMar>
            <w:top w:w="14" w:type="dxa"/>
            <w:bottom w:w="14" w:type="dxa"/>
          </w:tblCellMar>
        </w:tblPrEx>
        <w:trPr>
          <w:cantSplit/>
          <w:jc w:val="center"/>
        </w:trPr>
        <w:tc>
          <w:tcPr>
            <w:tcW w:w="1170" w:type="dxa"/>
          </w:tcPr>
          <w:p w14:paraId="4FDE4873" w14:textId="77777777" w:rsidR="00F91CBF" w:rsidRDefault="00F91CBF" w:rsidP="00ED73AE">
            <w:pPr>
              <w:rPr>
                <w:rFonts w:ascii="Arial" w:hAnsi="Arial" w:cs="Arial"/>
                <w:sz w:val="18"/>
              </w:rPr>
            </w:pPr>
            <w:r>
              <w:rPr>
                <w:rFonts w:ascii="Arial" w:hAnsi="Arial" w:cs="Arial"/>
                <w:sz w:val="18"/>
              </w:rPr>
              <w:t>ABC</w:t>
            </w:r>
          </w:p>
        </w:tc>
        <w:tc>
          <w:tcPr>
            <w:tcW w:w="3510" w:type="dxa"/>
          </w:tcPr>
          <w:p w14:paraId="1D8E45C9" w14:textId="77777777" w:rsidR="00F91CBF" w:rsidRDefault="00F91CBF" w:rsidP="00ED73AE">
            <w:pPr>
              <w:rPr>
                <w:rFonts w:ascii="Arial" w:hAnsi="Arial" w:cs="Arial"/>
                <w:sz w:val="18"/>
              </w:rPr>
            </w:pPr>
            <w:r>
              <w:rPr>
                <w:rFonts w:ascii="Arial" w:hAnsi="Arial" w:cs="Arial"/>
                <w:sz w:val="18"/>
              </w:rPr>
              <w:t>acceptable biological catch</w:t>
            </w:r>
          </w:p>
        </w:tc>
      </w:tr>
      <w:tr w:rsidR="00F91CBF" w:rsidRPr="00A14CC4" w14:paraId="2180A1A7" w14:textId="77777777" w:rsidTr="00854BAF">
        <w:tblPrEx>
          <w:tblCellMar>
            <w:top w:w="14" w:type="dxa"/>
            <w:bottom w:w="14" w:type="dxa"/>
          </w:tblCellMar>
        </w:tblPrEx>
        <w:trPr>
          <w:cantSplit/>
          <w:jc w:val="center"/>
        </w:trPr>
        <w:tc>
          <w:tcPr>
            <w:tcW w:w="1170" w:type="dxa"/>
          </w:tcPr>
          <w:p w14:paraId="10DDAA04" w14:textId="77777777" w:rsidR="00F91CBF" w:rsidRPr="00A14CC4" w:rsidRDefault="00F91CBF" w:rsidP="00ED73AE">
            <w:pPr>
              <w:rPr>
                <w:rFonts w:ascii="Arial" w:hAnsi="Arial" w:cs="Arial"/>
                <w:sz w:val="18"/>
              </w:rPr>
            </w:pPr>
            <w:r>
              <w:rPr>
                <w:rFonts w:ascii="Arial" w:hAnsi="Arial" w:cs="Arial"/>
                <w:sz w:val="18"/>
              </w:rPr>
              <w:t>ADF&amp;G</w:t>
            </w:r>
          </w:p>
        </w:tc>
        <w:tc>
          <w:tcPr>
            <w:tcW w:w="3510" w:type="dxa"/>
          </w:tcPr>
          <w:p w14:paraId="22D005F1" w14:textId="77777777" w:rsidR="00F91CBF" w:rsidRPr="00A14CC4" w:rsidRDefault="00F91CBF" w:rsidP="00ED73AE">
            <w:pPr>
              <w:rPr>
                <w:rFonts w:ascii="Arial" w:hAnsi="Arial" w:cs="Arial"/>
                <w:sz w:val="18"/>
              </w:rPr>
            </w:pPr>
            <w:r>
              <w:rPr>
                <w:rFonts w:ascii="Arial" w:hAnsi="Arial" w:cs="Arial"/>
                <w:sz w:val="18"/>
              </w:rPr>
              <w:t>Alaska Department of Fish and Game</w:t>
            </w:r>
          </w:p>
        </w:tc>
      </w:tr>
      <w:tr w:rsidR="00F91CBF" w:rsidRPr="00A14CC4" w14:paraId="3D8A340C" w14:textId="77777777" w:rsidTr="00854BAF">
        <w:tblPrEx>
          <w:tblCellMar>
            <w:top w:w="14" w:type="dxa"/>
            <w:bottom w:w="14" w:type="dxa"/>
          </w:tblCellMar>
        </w:tblPrEx>
        <w:trPr>
          <w:cantSplit/>
          <w:jc w:val="center"/>
        </w:trPr>
        <w:tc>
          <w:tcPr>
            <w:tcW w:w="1170" w:type="dxa"/>
          </w:tcPr>
          <w:p w14:paraId="06C532A5" w14:textId="77777777" w:rsidR="00F91CBF" w:rsidRPr="00A14CC4" w:rsidRDefault="00F91CBF" w:rsidP="00ED73AE">
            <w:pPr>
              <w:rPr>
                <w:rFonts w:ascii="Arial" w:hAnsi="Arial" w:cs="Arial"/>
                <w:sz w:val="18"/>
              </w:rPr>
            </w:pPr>
            <w:r w:rsidRPr="00A14CC4">
              <w:rPr>
                <w:rFonts w:ascii="Arial" w:hAnsi="Arial" w:cs="Arial"/>
                <w:sz w:val="18"/>
              </w:rPr>
              <w:t>AFA</w:t>
            </w:r>
          </w:p>
        </w:tc>
        <w:tc>
          <w:tcPr>
            <w:tcW w:w="3510" w:type="dxa"/>
          </w:tcPr>
          <w:p w14:paraId="5634AAD3" w14:textId="77777777" w:rsidR="00F91CBF" w:rsidRPr="00A14CC4" w:rsidRDefault="00F91CBF" w:rsidP="00ED73AE">
            <w:pPr>
              <w:rPr>
                <w:rFonts w:ascii="Arial" w:hAnsi="Arial" w:cs="Arial"/>
                <w:sz w:val="18"/>
              </w:rPr>
            </w:pPr>
            <w:r w:rsidRPr="00A14CC4">
              <w:rPr>
                <w:rFonts w:ascii="Arial" w:hAnsi="Arial" w:cs="Arial"/>
                <w:sz w:val="18"/>
              </w:rPr>
              <w:t>American Fisheries Act</w:t>
            </w:r>
          </w:p>
        </w:tc>
      </w:tr>
      <w:tr w:rsidR="00F91CBF" w:rsidRPr="00A14CC4" w14:paraId="09C9DEB4" w14:textId="77777777" w:rsidTr="00854BAF">
        <w:tblPrEx>
          <w:tblCellMar>
            <w:top w:w="14" w:type="dxa"/>
            <w:bottom w:w="14" w:type="dxa"/>
          </w:tblCellMar>
        </w:tblPrEx>
        <w:trPr>
          <w:cantSplit/>
          <w:jc w:val="center"/>
        </w:trPr>
        <w:tc>
          <w:tcPr>
            <w:tcW w:w="1170" w:type="dxa"/>
          </w:tcPr>
          <w:p w14:paraId="79FB9090" w14:textId="77777777" w:rsidR="00F91CBF" w:rsidRPr="00A14CC4" w:rsidRDefault="00F91CBF" w:rsidP="00ED73AE">
            <w:pPr>
              <w:rPr>
                <w:rFonts w:ascii="Arial" w:hAnsi="Arial" w:cs="Arial"/>
                <w:sz w:val="18"/>
              </w:rPr>
            </w:pPr>
            <w:r w:rsidRPr="00A14CC4">
              <w:rPr>
                <w:rFonts w:ascii="Arial" w:hAnsi="Arial" w:cs="Arial"/>
                <w:sz w:val="18"/>
              </w:rPr>
              <w:t>AFSC</w:t>
            </w:r>
          </w:p>
        </w:tc>
        <w:tc>
          <w:tcPr>
            <w:tcW w:w="3510" w:type="dxa"/>
          </w:tcPr>
          <w:p w14:paraId="42E5ED35" w14:textId="77777777" w:rsidR="00F91CBF" w:rsidRPr="00A14CC4" w:rsidRDefault="00F91CBF" w:rsidP="00ED73AE">
            <w:pPr>
              <w:rPr>
                <w:rFonts w:ascii="Arial" w:hAnsi="Arial" w:cs="Arial"/>
                <w:sz w:val="18"/>
              </w:rPr>
            </w:pPr>
            <w:r w:rsidRPr="00A14CC4">
              <w:rPr>
                <w:rFonts w:ascii="Arial" w:hAnsi="Arial" w:cs="Arial"/>
                <w:sz w:val="18"/>
              </w:rPr>
              <w:t>Alaska Fisheries Science Center</w:t>
            </w:r>
          </w:p>
        </w:tc>
      </w:tr>
      <w:tr w:rsidR="00F91CBF" w:rsidRPr="00A14CC4" w:rsidDel="00CF1C3B" w14:paraId="2C82A357" w14:textId="77777777" w:rsidTr="00854BAF">
        <w:trPr>
          <w:cantSplit/>
          <w:jc w:val="center"/>
        </w:trPr>
        <w:tc>
          <w:tcPr>
            <w:tcW w:w="1170" w:type="dxa"/>
          </w:tcPr>
          <w:p w14:paraId="4AB09BB9" w14:textId="77777777" w:rsidR="00F91CBF" w:rsidDel="00CF1C3B" w:rsidRDefault="00F91CBF" w:rsidP="00ED73AE">
            <w:pPr>
              <w:rPr>
                <w:rFonts w:ascii="Arial" w:hAnsi="Arial" w:cs="Arial"/>
                <w:sz w:val="18"/>
              </w:rPr>
            </w:pPr>
            <w:r>
              <w:rPr>
                <w:rFonts w:ascii="Arial" w:hAnsi="Arial" w:cs="Arial"/>
                <w:sz w:val="18"/>
              </w:rPr>
              <w:t>AKFIN</w:t>
            </w:r>
          </w:p>
        </w:tc>
        <w:tc>
          <w:tcPr>
            <w:tcW w:w="3510" w:type="dxa"/>
          </w:tcPr>
          <w:p w14:paraId="7452EE08" w14:textId="77777777" w:rsidR="00F91CBF" w:rsidDel="00CF1C3B" w:rsidRDefault="00F91CBF" w:rsidP="00ED73AE">
            <w:pPr>
              <w:rPr>
                <w:rFonts w:ascii="Arial" w:hAnsi="Arial" w:cs="Arial"/>
                <w:sz w:val="18"/>
              </w:rPr>
            </w:pPr>
            <w:r>
              <w:rPr>
                <w:rFonts w:ascii="Arial" w:hAnsi="Arial" w:cs="Arial"/>
                <w:sz w:val="18"/>
              </w:rPr>
              <w:t>Alaska Fisheries Information Network</w:t>
            </w:r>
          </w:p>
        </w:tc>
      </w:tr>
      <w:tr w:rsidR="00F91CBF" w:rsidRPr="00A14CC4" w14:paraId="20B1BAC2" w14:textId="77777777" w:rsidTr="00854BAF">
        <w:tblPrEx>
          <w:tblCellMar>
            <w:top w:w="14" w:type="dxa"/>
            <w:bottom w:w="14" w:type="dxa"/>
          </w:tblCellMar>
        </w:tblPrEx>
        <w:trPr>
          <w:cantSplit/>
          <w:jc w:val="center"/>
        </w:trPr>
        <w:tc>
          <w:tcPr>
            <w:tcW w:w="1170" w:type="dxa"/>
          </w:tcPr>
          <w:p w14:paraId="7AF70BE4" w14:textId="77777777" w:rsidR="00F91CBF" w:rsidRPr="00A14CC4" w:rsidRDefault="00F91CBF" w:rsidP="00ED73AE">
            <w:pPr>
              <w:rPr>
                <w:rFonts w:ascii="Arial" w:hAnsi="Arial" w:cs="Arial"/>
                <w:sz w:val="18"/>
              </w:rPr>
            </w:pPr>
            <w:r w:rsidRPr="00A14CC4">
              <w:rPr>
                <w:rFonts w:ascii="Arial" w:hAnsi="Arial" w:cs="Arial"/>
                <w:sz w:val="18"/>
              </w:rPr>
              <w:t>BSAI</w:t>
            </w:r>
          </w:p>
        </w:tc>
        <w:tc>
          <w:tcPr>
            <w:tcW w:w="3510" w:type="dxa"/>
          </w:tcPr>
          <w:p w14:paraId="729030EC" w14:textId="77777777" w:rsidR="00F91CBF" w:rsidRPr="00A14CC4" w:rsidRDefault="00F91CBF" w:rsidP="00ED73AE">
            <w:pPr>
              <w:rPr>
                <w:rFonts w:ascii="Arial" w:hAnsi="Arial" w:cs="Arial"/>
                <w:sz w:val="18"/>
              </w:rPr>
            </w:pPr>
            <w:r w:rsidRPr="00A14CC4">
              <w:rPr>
                <w:rFonts w:ascii="Arial" w:hAnsi="Arial" w:cs="Arial"/>
                <w:sz w:val="18"/>
              </w:rPr>
              <w:t>Bering Sea and Aleutian Islands</w:t>
            </w:r>
          </w:p>
        </w:tc>
      </w:tr>
      <w:tr w:rsidR="00F91CBF" w:rsidRPr="00A14CC4" w14:paraId="014FF746" w14:textId="77777777" w:rsidTr="00854BAF">
        <w:trPr>
          <w:cantSplit/>
          <w:jc w:val="center"/>
        </w:trPr>
        <w:tc>
          <w:tcPr>
            <w:tcW w:w="1170" w:type="dxa"/>
          </w:tcPr>
          <w:p w14:paraId="5D56630A" w14:textId="77777777" w:rsidR="00F91CBF" w:rsidRPr="00A14CC4" w:rsidRDefault="00F91CBF" w:rsidP="00ED73AE">
            <w:pPr>
              <w:rPr>
                <w:rFonts w:ascii="Arial" w:hAnsi="Arial" w:cs="Arial"/>
                <w:sz w:val="18"/>
              </w:rPr>
            </w:pPr>
            <w:r>
              <w:rPr>
                <w:rFonts w:ascii="Arial" w:hAnsi="Arial" w:cs="Arial"/>
                <w:sz w:val="18"/>
              </w:rPr>
              <w:t>CAS</w:t>
            </w:r>
          </w:p>
        </w:tc>
        <w:tc>
          <w:tcPr>
            <w:tcW w:w="3510" w:type="dxa"/>
          </w:tcPr>
          <w:p w14:paraId="56226A2C" w14:textId="77777777" w:rsidR="00F91CBF" w:rsidRPr="00A14CC4" w:rsidRDefault="00F91CBF" w:rsidP="00ED73AE">
            <w:pPr>
              <w:rPr>
                <w:rFonts w:ascii="Arial" w:hAnsi="Arial" w:cs="Arial"/>
                <w:sz w:val="18"/>
              </w:rPr>
            </w:pPr>
            <w:r>
              <w:rPr>
                <w:rFonts w:ascii="Arial" w:hAnsi="Arial" w:cs="Arial"/>
                <w:sz w:val="18"/>
              </w:rPr>
              <w:t>Catch Accounting System</w:t>
            </w:r>
          </w:p>
        </w:tc>
      </w:tr>
      <w:tr w:rsidR="00F91CBF" w:rsidRPr="00A14CC4" w14:paraId="45D94BAA" w14:textId="77777777" w:rsidTr="00854BAF">
        <w:tblPrEx>
          <w:tblCellMar>
            <w:top w:w="14" w:type="dxa"/>
            <w:bottom w:w="14" w:type="dxa"/>
          </w:tblCellMar>
        </w:tblPrEx>
        <w:trPr>
          <w:cantSplit/>
          <w:jc w:val="center"/>
        </w:trPr>
        <w:tc>
          <w:tcPr>
            <w:tcW w:w="1170" w:type="dxa"/>
          </w:tcPr>
          <w:p w14:paraId="73CDF15F" w14:textId="77777777" w:rsidR="00F91CBF" w:rsidRPr="00A14CC4" w:rsidRDefault="00F91CBF" w:rsidP="00ED73AE">
            <w:pPr>
              <w:rPr>
                <w:rFonts w:ascii="Arial" w:hAnsi="Arial" w:cs="Arial"/>
                <w:sz w:val="18"/>
              </w:rPr>
            </w:pPr>
            <w:r>
              <w:rPr>
                <w:rFonts w:ascii="Arial" w:hAnsi="Arial" w:cs="Arial"/>
                <w:sz w:val="18"/>
              </w:rPr>
              <w:t>CEQ</w:t>
            </w:r>
          </w:p>
        </w:tc>
        <w:tc>
          <w:tcPr>
            <w:tcW w:w="3510" w:type="dxa"/>
          </w:tcPr>
          <w:p w14:paraId="3EB1CB84" w14:textId="77777777" w:rsidR="00F91CBF" w:rsidRPr="00A14CC4" w:rsidRDefault="00F91CBF" w:rsidP="00ED73AE">
            <w:pPr>
              <w:rPr>
                <w:rFonts w:ascii="Arial" w:hAnsi="Arial" w:cs="Arial"/>
                <w:sz w:val="18"/>
              </w:rPr>
            </w:pPr>
            <w:r>
              <w:rPr>
                <w:rFonts w:ascii="Arial" w:hAnsi="Arial" w:cs="Arial"/>
                <w:sz w:val="18"/>
              </w:rPr>
              <w:t>Council on Environmental Quality</w:t>
            </w:r>
          </w:p>
        </w:tc>
      </w:tr>
      <w:tr w:rsidR="00F91CBF" w:rsidRPr="00A14CC4" w14:paraId="304B5E63" w14:textId="77777777" w:rsidTr="00854BAF">
        <w:tblPrEx>
          <w:tblCellMar>
            <w:top w:w="14" w:type="dxa"/>
            <w:bottom w:w="14" w:type="dxa"/>
          </w:tblCellMar>
        </w:tblPrEx>
        <w:trPr>
          <w:cantSplit/>
          <w:jc w:val="center"/>
        </w:trPr>
        <w:tc>
          <w:tcPr>
            <w:tcW w:w="1170" w:type="dxa"/>
          </w:tcPr>
          <w:p w14:paraId="3C3881E3" w14:textId="77777777" w:rsidR="00F91CBF" w:rsidRPr="00A14CC4" w:rsidRDefault="00F91CBF" w:rsidP="00ED73AE">
            <w:pPr>
              <w:rPr>
                <w:rFonts w:ascii="Arial" w:hAnsi="Arial" w:cs="Arial"/>
                <w:sz w:val="18"/>
              </w:rPr>
            </w:pPr>
            <w:r w:rsidRPr="00A14CC4">
              <w:rPr>
                <w:rFonts w:ascii="Arial" w:hAnsi="Arial" w:cs="Arial"/>
                <w:sz w:val="18"/>
              </w:rPr>
              <w:t>CFR</w:t>
            </w:r>
          </w:p>
        </w:tc>
        <w:tc>
          <w:tcPr>
            <w:tcW w:w="3510" w:type="dxa"/>
          </w:tcPr>
          <w:p w14:paraId="5EDBC618" w14:textId="77777777" w:rsidR="00F91CBF" w:rsidRPr="00A14CC4" w:rsidRDefault="00F91CBF" w:rsidP="00ED73AE">
            <w:pPr>
              <w:rPr>
                <w:rFonts w:ascii="Arial" w:hAnsi="Arial" w:cs="Arial"/>
                <w:sz w:val="18"/>
              </w:rPr>
            </w:pPr>
            <w:r w:rsidRPr="00A14CC4">
              <w:rPr>
                <w:rFonts w:ascii="Arial" w:hAnsi="Arial" w:cs="Arial"/>
                <w:sz w:val="18"/>
              </w:rPr>
              <w:t>Code of Federal Regulations</w:t>
            </w:r>
          </w:p>
        </w:tc>
      </w:tr>
      <w:tr w:rsidR="00F91CBF" w:rsidRPr="00A14CC4" w14:paraId="154DC084" w14:textId="77777777" w:rsidTr="00854BAF">
        <w:tblPrEx>
          <w:tblCellMar>
            <w:top w:w="14" w:type="dxa"/>
            <w:bottom w:w="14" w:type="dxa"/>
          </w:tblCellMar>
        </w:tblPrEx>
        <w:trPr>
          <w:cantSplit/>
          <w:jc w:val="center"/>
        </w:trPr>
        <w:tc>
          <w:tcPr>
            <w:tcW w:w="1170" w:type="dxa"/>
          </w:tcPr>
          <w:p w14:paraId="5670C35F" w14:textId="77777777" w:rsidR="00F91CBF" w:rsidRPr="00A14CC4" w:rsidRDefault="00F91CBF" w:rsidP="00ED73AE">
            <w:pPr>
              <w:rPr>
                <w:rFonts w:ascii="Arial" w:hAnsi="Arial" w:cs="Arial"/>
                <w:sz w:val="18"/>
              </w:rPr>
            </w:pPr>
            <w:r>
              <w:rPr>
                <w:rFonts w:ascii="Arial" w:hAnsi="Arial" w:cs="Arial"/>
                <w:sz w:val="18"/>
              </w:rPr>
              <w:t>COAR</w:t>
            </w:r>
          </w:p>
        </w:tc>
        <w:tc>
          <w:tcPr>
            <w:tcW w:w="3510" w:type="dxa"/>
          </w:tcPr>
          <w:p w14:paraId="3F03F153" w14:textId="77777777" w:rsidR="00F91CBF" w:rsidRPr="00A14CC4" w:rsidRDefault="00F91CBF" w:rsidP="00ED73AE">
            <w:pPr>
              <w:rPr>
                <w:rFonts w:ascii="Arial" w:hAnsi="Arial" w:cs="Arial"/>
                <w:sz w:val="18"/>
              </w:rPr>
            </w:pPr>
            <w:r>
              <w:rPr>
                <w:rFonts w:ascii="Arial" w:hAnsi="Arial" w:cs="Arial"/>
                <w:sz w:val="18"/>
              </w:rPr>
              <w:t>Commercial Operators Annual Report</w:t>
            </w:r>
          </w:p>
        </w:tc>
      </w:tr>
      <w:tr w:rsidR="00F91CBF" w:rsidRPr="00A14CC4" w14:paraId="4E94E1BB" w14:textId="77777777" w:rsidTr="00854BAF">
        <w:tblPrEx>
          <w:tblCellMar>
            <w:top w:w="14" w:type="dxa"/>
            <w:bottom w:w="14" w:type="dxa"/>
          </w:tblCellMar>
        </w:tblPrEx>
        <w:trPr>
          <w:cantSplit/>
          <w:jc w:val="center"/>
        </w:trPr>
        <w:tc>
          <w:tcPr>
            <w:tcW w:w="1170" w:type="dxa"/>
          </w:tcPr>
          <w:p w14:paraId="62DF46BE" w14:textId="77777777" w:rsidR="00F91CBF" w:rsidRPr="00A14CC4" w:rsidRDefault="00F91CBF" w:rsidP="00ED73AE">
            <w:pPr>
              <w:rPr>
                <w:rFonts w:ascii="Arial" w:hAnsi="Arial" w:cs="Arial"/>
                <w:sz w:val="18"/>
              </w:rPr>
            </w:pPr>
            <w:r w:rsidRPr="00A14CC4">
              <w:rPr>
                <w:rFonts w:ascii="Arial" w:hAnsi="Arial" w:cs="Arial"/>
                <w:sz w:val="18"/>
              </w:rPr>
              <w:t>Council</w:t>
            </w:r>
          </w:p>
        </w:tc>
        <w:tc>
          <w:tcPr>
            <w:tcW w:w="3510" w:type="dxa"/>
          </w:tcPr>
          <w:p w14:paraId="2AA9C91B" w14:textId="77777777" w:rsidR="00F91CBF" w:rsidRPr="00A14CC4" w:rsidRDefault="00F91CBF" w:rsidP="00ED73AE">
            <w:pPr>
              <w:rPr>
                <w:rFonts w:ascii="Arial" w:hAnsi="Arial" w:cs="Arial"/>
                <w:sz w:val="18"/>
              </w:rPr>
            </w:pPr>
            <w:r w:rsidRPr="00A14CC4">
              <w:rPr>
                <w:rFonts w:ascii="Arial" w:hAnsi="Arial" w:cs="Arial"/>
                <w:sz w:val="18"/>
              </w:rPr>
              <w:t>North Pacific Fishery Management Council</w:t>
            </w:r>
          </w:p>
        </w:tc>
      </w:tr>
      <w:tr w:rsidR="00F91CBF" w:rsidRPr="00A14CC4" w14:paraId="5CC038B6" w14:textId="77777777" w:rsidTr="00854BAF">
        <w:tblPrEx>
          <w:tblCellMar>
            <w:top w:w="14" w:type="dxa"/>
            <w:bottom w:w="14" w:type="dxa"/>
          </w:tblCellMar>
        </w:tblPrEx>
        <w:trPr>
          <w:cantSplit/>
          <w:jc w:val="center"/>
        </w:trPr>
        <w:tc>
          <w:tcPr>
            <w:tcW w:w="1170" w:type="dxa"/>
          </w:tcPr>
          <w:p w14:paraId="40A4A35E" w14:textId="77777777" w:rsidR="00F91CBF" w:rsidRPr="00A14CC4" w:rsidRDefault="00F91CBF" w:rsidP="00ED73AE">
            <w:pPr>
              <w:rPr>
                <w:rFonts w:ascii="Arial" w:hAnsi="Arial" w:cs="Arial"/>
                <w:sz w:val="18"/>
              </w:rPr>
            </w:pPr>
            <w:r w:rsidRPr="00A14CC4">
              <w:rPr>
                <w:rFonts w:ascii="Arial" w:hAnsi="Arial" w:cs="Arial"/>
                <w:sz w:val="18"/>
              </w:rPr>
              <w:t>CP</w:t>
            </w:r>
          </w:p>
        </w:tc>
        <w:tc>
          <w:tcPr>
            <w:tcW w:w="3510" w:type="dxa"/>
          </w:tcPr>
          <w:p w14:paraId="071C1E3A" w14:textId="77777777" w:rsidR="00F91CBF" w:rsidRPr="00A14CC4" w:rsidRDefault="00F91CBF" w:rsidP="00ED73AE">
            <w:pPr>
              <w:rPr>
                <w:rFonts w:ascii="Arial" w:hAnsi="Arial" w:cs="Arial"/>
                <w:sz w:val="18"/>
              </w:rPr>
            </w:pPr>
            <w:r>
              <w:rPr>
                <w:rFonts w:ascii="Arial" w:hAnsi="Arial" w:cs="Arial"/>
                <w:sz w:val="18"/>
              </w:rPr>
              <w:t>catcher/</w:t>
            </w:r>
            <w:r w:rsidRPr="00A14CC4">
              <w:rPr>
                <w:rFonts w:ascii="Arial" w:hAnsi="Arial" w:cs="Arial"/>
                <w:sz w:val="18"/>
              </w:rPr>
              <w:t>processor</w:t>
            </w:r>
          </w:p>
        </w:tc>
      </w:tr>
      <w:tr w:rsidR="00F91CBF" w:rsidRPr="00A14CC4" w14:paraId="509D8013" w14:textId="77777777" w:rsidTr="00854BAF">
        <w:trPr>
          <w:cantSplit/>
          <w:jc w:val="center"/>
        </w:trPr>
        <w:tc>
          <w:tcPr>
            <w:tcW w:w="1170" w:type="dxa"/>
          </w:tcPr>
          <w:p w14:paraId="554C8D4F" w14:textId="77777777" w:rsidR="00F91CBF" w:rsidRDefault="00F91CBF" w:rsidP="00ED73AE">
            <w:pPr>
              <w:rPr>
                <w:rFonts w:ascii="Arial" w:hAnsi="Arial" w:cs="Arial"/>
                <w:sz w:val="18"/>
              </w:rPr>
            </w:pPr>
            <w:r>
              <w:rPr>
                <w:rFonts w:ascii="Arial" w:hAnsi="Arial" w:cs="Arial"/>
                <w:sz w:val="18"/>
              </w:rPr>
              <w:t>CV</w:t>
            </w:r>
          </w:p>
        </w:tc>
        <w:tc>
          <w:tcPr>
            <w:tcW w:w="3510" w:type="dxa"/>
          </w:tcPr>
          <w:p w14:paraId="74D5FED1" w14:textId="77777777" w:rsidR="00F91CBF" w:rsidRDefault="00F91CBF" w:rsidP="00ED73AE">
            <w:pPr>
              <w:rPr>
                <w:rFonts w:ascii="Arial" w:hAnsi="Arial" w:cs="Arial"/>
                <w:sz w:val="18"/>
              </w:rPr>
            </w:pPr>
            <w:r>
              <w:rPr>
                <w:rFonts w:ascii="Arial" w:hAnsi="Arial" w:cs="Arial"/>
                <w:sz w:val="18"/>
              </w:rPr>
              <w:t>catcher vessel</w:t>
            </w:r>
          </w:p>
        </w:tc>
      </w:tr>
      <w:tr w:rsidR="00F91CBF" w:rsidRPr="00A14CC4" w14:paraId="27BE47B4" w14:textId="77777777" w:rsidTr="00854BAF">
        <w:tblPrEx>
          <w:tblCellMar>
            <w:top w:w="14" w:type="dxa"/>
            <w:bottom w:w="14" w:type="dxa"/>
          </w:tblCellMar>
        </w:tblPrEx>
        <w:trPr>
          <w:cantSplit/>
          <w:jc w:val="center"/>
        </w:trPr>
        <w:tc>
          <w:tcPr>
            <w:tcW w:w="1170" w:type="dxa"/>
          </w:tcPr>
          <w:p w14:paraId="3CBD5B99" w14:textId="77777777" w:rsidR="00F91CBF" w:rsidRPr="00A14CC4" w:rsidRDefault="00F91CBF" w:rsidP="00ED73AE">
            <w:pPr>
              <w:rPr>
                <w:rFonts w:ascii="Arial" w:hAnsi="Arial" w:cs="Arial"/>
                <w:sz w:val="18"/>
              </w:rPr>
            </w:pPr>
            <w:r>
              <w:rPr>
                <w:rFonts w:ascii="Arial" w:hAnsi="Arial" w:cs="Arial"/>
                <w:sz w:val="18"/>
              </w:rPr>
              <w:t>DPS</w:t>
            </w:r>
          </w:p>
        </w:tc>
        <w:tc>
          <w:tcPr>
            <w:tcW w:w="3510" w:type="dxa"/>
          </w:tcPr>
          <w:p w14:paraId="476FD153" w14:textId="77777777" w:rsidR="00F91CBF" w:rsidRPr="00A14CC4" w:rsidRDefault="00F91CBF" w:rsidP="00ED73AE">
            <w:pPr>
              <w:rPr>
                <w:rFonts w:ascii="Arial" w:hAnsi="Arial" w:cs="Arial"/>
                <w:sz w:val="18"/>
              </w:rPr>
            </w:pPr>
            <w:r>
              <w:rPr>
                <w:rFonts w:ascii="Arial" w:hAnsi="Arial" w:cs="Arial"/>
                <w:sz w:val="18"/>
              </w:rPr>
              <w:t>distinct population segment</w:t>
            </w:r>
          </w:p>
        </w:tc>
      </w:tr>
      <w:tr w:rsidR="00F91CBF" w:rsidRPr="00A14CC4" w14:paraId="4B1E297E" w14:textId="77777777" w:rsidTr="00854BAF">
        <w:tblPrEx>
          <w:tblCellMar>
            <w:top w:w="14" w:type="dxa"/>
            <w:bottom w:w="14" w:type="dxa"/>
          </w:tblCellMar>
        </w:tblPrEx>
        <w:trPr>
          <w:cantSplit/>
          <w:jc w:val="center"/>
        </w:trPr>
        <w:tc>
          <w:tcPr>
            <w:tcW w:w="1170" w:type="dxa"/>
          </w:tcPr>
          <w:p w14:paraId="0F9B015B" w14:textId="77777777" w:rsidR="00F91CBF" w:rsidRDefault="00F91CBF" w:rsidP="00ED73AE">
            <w:pPr>
              <w:rPr>
                <w:rFonts w:ascii="Arial" w:hAnsi="Arial" w:cs="Arial"/>
                <w:sz w:val="18"/>
              </w:rPr>
            </w:pPr>
            <w:r>
              <w:rPr>
                <w:rFonts w:ascii="Arial" w:hAnsi="Arial" w:cs="Arial"/>
                <w:sz w:val="18"/>
              </w:rPr>
              <w:t>E.O.</w:t>
            </w:r>
          </w:p>
        </w:tc>
        <w:tc>
          <w:tcPr>
            <w:tcW w:w="3510" w:type="dxa"/>
          </w:tcPr>
          <w:p w14:paraId="488FAE4A" w14:textId="77777777" w:rsidR="00F91CBF" w:rsidRDefault="00F91CBF" w:rsidP="00ED73AE">
            <w:pPr>
              <w:rPr>
                <w:rFonts w:ascii="Arial" w:hAnsi="Arial" w:cs="Arial"/>
                <w:sz w:val="18"/>
              </w:rPr>
            </w:pPr>
            <w:r>
              <w:rPr>
                <w:rFonts w:ascii="Arial" w:hAnsi="Arial" w:cs="Arial"/>
                <w:sz w:val="18"/>
              </w:rPr>
              <w:t>Executive Order</w:t>
            </w:r>
          </w:p>
        </w:tc>
      </w:tr>
      <w:tr w:rsidR="00F91CBF" w:rsidRPr="00A14CC4" w14:paraId="6C871CB7" w14:textId="77777777" w:rsidTr="00854BAF">
        <w:tblPrEx>
          <w:tblCellMar>
            <w:top w:w="14" w:type="dxa"/>
            <w:bottom w:w="14" w:type="dxa"/>
          </w:tblCellMar>
        </w:tblPrEx>
        <w:trPr>
          <w:cantSplit/>
          <w:jc w:val="center"/>
        </w:trPr>
        <w:tc>
          <w:tcPr>
            <w:tcW w:w="1170" w:type="dxa"/>
          </w:tcPr>
          <w:p w14:paraId="5F2AB418" w14:textId="77777777" w:rsidR="00F91CBF" w:rsidRPr="00A14CC4" w:rsidRDefault="00F91CBF" w:rsidP="00ED73AE">
            <w:pPr>
              <w:rPr>
                <w:rFonts w:ascii="Arial" w:hAnsi="Arial" w:cs="Arial"/>
                <w:sz w:val="18"/>
              </w:rPr>
            </w:pPr>
            <w:r w:rsidRPr="00A14CC4">
              <w:rPr>
                <w:rFonts w:ascii="Arial" w:hAnsi="Arial" w:cs="Arial"/>
                <w:sz w:val="18"/>
              </w:rPr>
              <w:t>EA</w:t>
            </w:r>
          </w:p>
        </w:tc>
        <w:tc>
          <w:tcPr>
            <w:tcW w:w="3510" w:type="dxa"/>
          </w:tcPr>
          <w:p w14:paraId="044BD716" w14:textId="77777777" w:rsidR="00F91CBF" w:rsidRPr="00A14CC4" w:rsidRDefault="00F91CBF" w:rsidP="00ED73AE">
            <w:pPr>
              <w:rPr>
                <w:rFonts w:ascii="Arial" w:hAnsi="Arial" w:cs="Arial"/>
                <w:sz w:val="18"/>
              </w:rPr>
            </w:pPr>
            <w:r w:rsidRPr="00A14CC4">
              <w:rPr>
                <w:rFonts w:ascii="Arial" w:hAnsi="Arial" w:cs="Arial"/>
                <w:sz w:val="18"/>
              </w:rPr>
              <w:t>Environmental Assessment</w:t>
            </w:r>
          </w:p>
        </w:tc>
      </w:tr>
      <w:tr w:rsidR="00F91CBF" w:rsidRPr="00A14CC4" w14:paraId="5557E607" w14:textId="77777777" w:rsidTr="00854BAF">
        <w:tblPrEx>
          <w:tblCellMar>
            <w:top w:w="14" w:type="dxa"/>
            <w:bottom w:w="14" w:type="dxa"/>
          </w:tblCellMar>
        </w:tblPrEx>
        <w:trPr>
          <w:cantSplit/>
          <w:jc w:val="center"/>
        </w:trPr>
        <w:tc>
          <w:tcPr>
            <w:tcW w:w="1170" w:type="dxa"/>
          </w:tcPr>
          <w:p w14:paraId="16657B64" w14:textId="77777777" w:rsidR="00F91CBF" w:rsidRPr="00A14CC4" w:rsidRDefault="00F91CBF" w:rsidP="00ED73AE">
            <w:pPr>
              <w:rPr>
                <w:rFonts w:ascii="Arial" w:hAnsi="Arial" w:cs="Arial"/>
                <w:sz w:val="18"/>
              </w:rPr>
            </w:pPr>
            <w:r w:rsidRPr="00A14CC4">
              <w:rPr>
                <w:rFonts w:ascii="Arial" w:hAnsi="Arial" w:cs="Arial"/>
                <w:sz w:val="18"/>
              </w:rPr>
              <w:t>EEZ</w:t>
            </w:r>
          </w:p>
        </w:tc>
        <w:tc>
          <w:tcPr>
            <w:tcW w:w="3510" w:type="dxa"/>
          </w:tcPr>
          <w:p w14:paraId="4E3B55D0" w14:textId="77777777" w:rsidR="00F91CBF" w:rsidRPr="00A14CC4" w:rsidRDefault="00F91CBF" w:rsidP="00ED73AE">
            <w:pPr>
              <w:rPr>
                <w:rFonts w:ascii="Arial" w:hAnsi="Arial" w:cs="Arial"/>
                <w:sz w:val="18"/>
              </w:rPr>
            </w:pPr>
            <w:r w:rsidRPr="00A14CC4">
              <w:rPr>
                <w:rFonts w:ascii="Arial" w:hAnsi="Arial" w:cs="Arial"/>
                <w:sz w:val="18"/>
              </w:rPr>
              <w:t>Exclusive Economic Zone</w:t>
            </w:r>
          </w:p>
        </w:tc>
      </w:tr>
      <w:tr w:rsidR="00F91CBF" w:rsidRPr="00A14CC4" w14:paraId="574CA299" w14:textId="77777777" w:rsidTr="00854BAF">
        <w:tblPrEx>
          <w:tblCellMar>
            <w:top w:w="14" w:type="dxa"/>
            <w:bottom w:w="14" w:type="dxa"/>
          </w:tblCellMar>
        </w:tblPrEx>
        <w:trPr>
          <w:cantSplit/>
          <w:jc w:val="center"/>
        </w:trPr>
        <w:tc>
          <w:tcPr>
            <w:tcW w:w="1170" w:type="dxa"/>
          </w:tcPr>
          <w:p w14:paraId="28206FBD" w14:textId="77777777" w:rsidR="00F91CBF" w:rsidRPr="00A14CC4" w:rsidRDefault="00F91CBF" w:rsidP="00ED73AE">
            <w:pPr>
              <w:rPr>
                <w:rFonts w:ascii="Arial" w:hAnsi="Arial" w:cs="Arial"/>
                <w:sz w:val="18"/>
              </w:rPr>
            </w:pPr>
            <w:r w:rsidRPr="00A14CC4">
              <w:rPr>
                <w:rFonts w:ascii="Arial" w:hAnsi="Arial" w:cs="Arial"/>
                <w:sz w:val="18"/>
              </w:rPr>
              <w:t>EFH</w:t>
            </w:r>
          </w:p>
        </w:tc>
        <w:tc>
          <w:tcPr>
            <w:tcW w:w="3510" w:type="dxa"/>
          </w:tcPr>
          <w:p w14:paraId="7F6B6D4A" w14:textId="77777777" w:rsidR="00F91CBF" w:rsidRPr="00A14CC4" w:rsidRDefault="00F91CBF" w:rsidP="00ED73AE">
            <w:pPr>
              <w:rPr>
                <w:rFonts w:ascii="Arial" w:hAnsi="Arial" w:cs="Arial"/>
                <w:sz w:val="18"/>
              </w:rPr>
            </w:pPr>
            <w:r>
              <w:rPr>
                <w:rFonts w:ascii="Arial" w:hAnsi="Arial" w:cs="Arial"/>
                <w:sz w:val="18"/>
              </w:rPr>
              <w:t>e</w:t>
            </w:r>
            <w:r w:rsidRPr="00A14CC4">
              <w:rPr>
                <w:rFonts w:ascii="Arial" w:hAnsi="Arial" w:cs="Arial"/>
                <w:sz w:val="18"/>
              </w:rPr>
              <w:t xml:space="preserve">ssential </w:t>
            </w:r>
            <w:r>
              <w:rPr>
                <w:rFonts w:ascii="Arial" w:hAnsi="Arial" w:cs="Arial"/>
                <w:sz w:val="18"/>
              </w:rPr>
              <w:t>f</w:t>
            </w:r>
            <w:r w:rsidRPr="00A14CC4">
              <w:rPr>
                <w:rFonts w:ascii="Arial" w:hAnsi="Arial" w:cs="Arial"/>
                <w:sz w:val="18"/>
              </w:rPr>
              <w:t xml:space="preserve">ish </w:t>
            </w:r>
            <w:r>
              <w:rPr>
                <w:rFonts w:ascii="Arial" w:hAnsi="Arial" w:cs="Arial"/>
                <w:sz w:val="18"/>
              </w:rPr>
              <w:t>h</w:t>
            </w:r>
            <w:r w:rsidRPr="00A14CC4">
              <w:rPr>
                <w:rFonts w:ascii="Arial" w:hAnsi="Arial" w:cs="Arial"/>
                <w:sz w:val="18"/>
              </w:rPr>
              <w:t>abitat</w:t>
            </w:r>
          </w:p>
        </w:tc>
      </w:tr>
      <w:tr w:rsidR="00F91CBF" w:rsidRPr="00A14CC4" w14:paraId="3AFDE16C" w14:textId="77777777" w:rsidTr="00854BAF">
        <w:trPr>
          <w:cantSplit/>
          <w:jc w:val="center"/>
        </w:trPr>
        <w:tc>
          <w:tcPr>
            <w:tcW w:w="1170" w:type="dxa"/>
          </w:tcPr>
          <w:p w14:paraId="3206A505" w14:textId="77777777" w:rsidR="00F91CBF" w:rsidRPr="00A14CC4" w:rsidRDefault="00F91CBF" w:rsidP="00ED73AE">
            <w:pPr>
              <w:rPr>
                <w:rFonts w:ascii="Arial" w:hAnsi="Arial" w:cs="Arial"/>
                <w:sz w:val="18"/>
              </w:rPr>
            </w:pPr>
            <w:r w:rsidRPr="00A14CC4">
              <w:rPr>
                <w:rFonts w:ascii="Arial" w:hAnsi="Arial" w:cs="Arial"/>
                <w:sz w:val="18"/>
              </w:rPr>
              <w:t>EIS</w:t>
            </w:r>
          </w:p>
        </w:tc>
        <w:tc>
          <w:tcPr>
            <w:tcW w:w="3510" w:type="dxa"/>
          </w:tcPr>
          <w:p w14:paraId="43F577B3" w14:textId="77777777" w:rsidR="00F91CBF" w:rsidRPr="00A14CC4" w:rsidRDefault="00F91CBF" w:rsidP="00ED73AE">
            <w:pPr>
              <w:rPr>
                <w:rFonts w:ascii="Arial" w:hAnsi="Arial" w:cs="Arial"/>
                <w:sz w:val="18"/>
              </w:rPr>
            </w:pPr>
            <w:r w:rsidRPr="00A14CC4">
              <w:rPr>
                <w:rFonts w:ascii="Arial" w:hAnsi="Arial" w:cs="Arial"/>
                <w:sz w:val="18"/>
              </w:rPr>
              <w:t>Environmental Impact Statement</w:t>
            </w:r>
          </w:p>
        </w:tc>
      </w:tr>
      <w:tr w:rsidR="00F91CBF" w:rsidRPr="00A14CC4" w14:paraId="429F4180" w14:textId="77777777" w:rsidTr="00854BAF">
        <w:tblPrEx>
          <w:tblCellMar>
            <w:top w:w="14" w:type="dxa"/>
            <w:bottom w:w="14" w:type="dxa"/>
          </w:tblCellMar>
        </w:tblPrEx>
        <w:trPr>
          <w:cantSplit/>
          <w:jc w:val="center"/>
        </w:trPr>
        <w:tc>
          <w:tcPr>
            <w:tcW w:w="1170" w:type="dxa"/>
          </w:tcPr>
          <w:p w14:paraId="38BDCC71" w14:textId="77777777" w:rsidR="00F91CBF" w:rsidRPr="00A14CC4" w:rsidRDefault="00F91CBF" w:rsidP="00ED73AE">
            <w:pPr>
              <w:rPr>
                <w:rFonts w:ascii="Arial" w:hAnsi="Arial" w:cs="Arial"/>
                <w:sz w:val="18"/>
              </w:rPr>
            </w:pPr>
            <w:r w:rsidRPr="00A14CC4">
              <w:rPr>
                <w:rFonts w:ascii="Arial" w:hAnsi="Arial" w:cs="Arial"/>
                <w:sz w:val="18"/>
              </w:rPr>
              <w:t>ESA</w:t>
            </w:r>
          </w:p>
        </w:tc>
        <w:tc>
          <w:tcPr>
            <w:tcW w:w="3510" w:type="dxa"/>
          </w:tcPr>
          <w:p w14:paraId="6458ED94" w14:textId="77777777" w:rsidR="00F91CBF" w:rsidRPr="00A14CC4" w:rsidRDefault="00F91CBF" w:rsidP="00ED73AE">
            <w:pPr>
              <w:rPr>
                <w:rFonts w:ascii="Arial" w:hAnsi="Arial" w:cs="Arial"/>
                <w:sz w:val="18"/>
              </w:rPr>
            </w:pPr>
            <w:r w:rsidRPr="00A14CC4">
              <w:rPr>
                <w:rFonts w:ascii="Arial" w:hAnsi="Arial" w:cs="Arial"/>
                <w:sz w:val="18"/>
              </w:rPr>
              <w:t>Endangered Species Act</w:t>
            </w:r>
          </w:p>
        </w:tc>
      </w:tr>
      <w:tr w:rsidR="00F91CBF" w:rsidRPr="00A14CC4" w14:paraId="40607FA4" w14:textId="77777777" w:rsidTr="00854BAF">
        <w:tblPrEx>
          <w:tblCellMar>
            <w:top w:w="14" w:type="dxa"/>
            <w:bottom w:w="14" w:type="dxa"/>
          </w:tblCellMar>
        </w:tblPrEx>
        <w:trPr>
          <w:cantSplit/>
          <w:jc w:val="center"/>
        </w:trPr>
        <w:tc>
          <w:tcPr>
            <w:tcW w:w="1170" w:type="dxa"/>
          </w:tcPr>
          <w:p w14:paraId="72A09334" w14:textId="77777777" w:rsidR="00F91CBF" w:rsidRPr="00A14CC4" w:rsidRDefault="00F91CBF" w:rsidP="00ED73AE">
            <w:pPr>
              <w:rPr>
                <w:rFonts w:ascii="Arial" w:hAnsi="Arial" w:cs="Arial"/>
                <w:sz w:val="18"/>
              </w:rPr>
            </w:pPr>
            <w:r>
              <w:rPr>
                <w:rFonts w:ascii="Arial" w:hAnsi="Arial" w:cs="Arial"/>
                <w:sz w:val="18"/>
              </w:rPr>
              <w:t>ESU</w:t>
            </w:r>
          </w:p>
        </w:tc>
        <w:tc>
          <w:tcPr>
            <w:tcW w:w="3510" w:type="dxa"/>
          </w:tcPr>
          <w:p w14:paraId="153C2B94" w14:textId="77777777" w:rsidR="00F91CBF" w:rsidRPr="00A14CC4" w:rsidRDefault="00F91CBF" w:rsidP="00ED73AE">
            <w:pPr>
              <w:rPr>
                <w:rFonts w:ascii="Arial" w:hAnsi="Arial" w:cs="Arial"/>
                <w:sz w:val="18"/>
              </w:rPr>
            </w:pPr>
            <w:r>
              <w:rPr>
                <w:rFonts w:ascii="Arial" w:hAnsi="Arial" w:cs="Arial"/>
                <w:sz w:val="18"/>
              </w:rPr>
              <w:t>endangered species unit</w:t>
            </w:r>
          </w:p>
        </w:tc>
      </w:tr>
      <w:tr w:rsidR="00F91CBF" w:rsidRPr="00A14CC4" w14:paraId="7CF7AB30" w14:textId="77777777" w:rsidTr="00854BAF">
        <w:tblPrEx>
          <w:tblCellMar>
            <w:top w:w="14" w:type="dxa"/>
            <w:bottom w:w="14" w:type="dxa"/>
          </w:tblCellMar>
        </w:tblPrEx>
        <w:trPr>
          <w:cantSplit/>
          <w:jc w:val="center"/>
        </w:trPr>
        <w:tc>
          <w:tcPr>
            <w:tcW w:w="1170" w:type="dxa"/>
          </w:tcPr>
          <w:p w14:paraId="510D9D3B" w14:textId="77777777" w:rsidR="00F91CBF" w:rsidRPr="00A14CC4" w:rsidRDefault="00F91CBF" w:rsidP="00ED73AE">
            <w:pPr>
              <w:rPr>
                <w:rFonts w:ascii="Arial" w:hAnsi="Arial" w:cs="Arial"/>
                <w:sz w:val="18"/>
              </w:rPr>
            </w:pPr>
            <w:r>
              <w:rPr>
                <w:rFonts w:ascii="Arial" w:hAnsi="Arial" w:cs="Arial"/>
                <w:sz w:val="18"/>
              </w:rPr>
              <w:t>FMA</w:t>
            </w:r>
          </w:p>
        </w:tc>
        <w:tc>
          <w:tcPr>
            <w:tcW w:w="3510" w:type="dxa"/>
          </w:tcPr>
          <w:p w14:paraId="1255B46E" w14:textId="77777777" w:rsidR="00F91CBF" w:rsidRPr="00A14CC4" w:rsidRDefault="00F91CBF" w:rsidP="00ED73AE">
            <w:pPr>
              <w:rPr>
                <w:rFonts w:ascii="Arial" w:hAnsi="Arial" w:cs="Arial"/>
                <w:sz w:val="18"/>
              </w:rPr>
            </w:pPr>
            <w:r>
              <w:rPr>
                <w:rFonts w:ascii="Arial" w:hAnsi="Arial" w:cs="Arial"/>
                <w:sz w:val="18"/>
              </w:rPr>
              <w:t>Fisheries Monitoring and Analysis</w:t>
            </w:r>
          </w:p>
        </w:tc>
      </w:tr>
      <w:tr w:rsidR="00F91CBF" w:rsidRPr="00A14CC4" w14:paraId="0D04CCF0" w14:textId="77777777" w:rsidTr="00854BAF">
        <w:tblPrEx>
          <w:tblCellMar>
            <w:top w:w="14" w:type="dxa"/>
            <w:bottom w:w="14" w:type="dxa"/>
          </w:tblCellMar>
        </w:tblPrEx>
        <w:trPr>
          <w:cantSplit/>
          <w:jc w:val="center"/>
        </w:trPr>
        <w:tc>
          <w:tcPr>
            <w:tcW w:w="1170" w:type="dxa"/>
          </w:tcPr>
          <w:p w14:paraId="446F385D" w14:textId="77777777" w:rsidR="00F91CBF" w:rsidRPr="00A14CC4" w:rsidRDefault="00F91CBF" w:rsidP="00ED73AE">
            <w:pPr>
              <w:rPr>
                <w:rFonts w:ascii="Arial" w:hAnsi="Arial" w:cs="Arial"/>
                <w:sz w:val="18"/>
              </w:rPr>
            </w:pPr>
            <w:r w:rsidRPr="00A14CC4">
              <w:rPr>
                <w:rFonts w:ascii="Arial" w:hAnsi="Arial" w:cs="Arial"/>
                <w:sz w:val="18"/>
              </w:rPr>
              <w:t>FMP</w:t>
            </w:r>
          </w:p>
        </w:tc>
        <w:tc>
          <w:tcPr>
            <w:tcW w:w="3510" w:type="dxa"/>
          </w:tcPr>
          <w:p w14:paraId="79D21F39" w14:textId="77777777" w:rsidR="00F91CBF" w:rsidRPr="00A14CC4" w:rsidRDefault="00F91CBF" w:rsidP="00ED73AE">
            <w:pPr>
              <w:rPr>
                <w:rFonts w:ascii="Arial" w:hAnsi="Arial" w:cs="Arial"/>
                <w:sz w:val="18"/>
              </w:rPr>
            </w:pPr>
            <w:r>
              <w:rPr>
                <w:rFonts w:ascii="Arial" w:hAnsi="Arial" w:cs="Arial"/>
                <w:sz w:val="18"/>
              </w:rPr>
              <w:t>f</w:t>
            </w:r>
            <w:r w:rsidRPr="00A14CC4">
              <w:rPr>
                <w:rFonts w:ascii="Arial" w:hAnsi="Arial" w:cs="Arial"/>
                <w:sz w:val="18"/>
              </w:rPr>
              <w:t xml:space="preserve">ishery </w:t>
            </w:r>
            <w:r>
              <w:rPr>
                <w:rFonts w:ascii="Arial" w:hAnsi="Arial" w:cs="Arial"/>
                <w:sz w:val="18"/>
              </w:rPr>
              <w:t>m</w:t>
            </w:r>
            <w:r w:rsidRPr="00A14CC4">
              <w:rPr>
                <w:rFonts w:ascii="Arial" w:hAnsi="Arial" w:cs="Arial"/>
                <w:sz w:val="18"/>
              </w:rPr>
              <w:t xml:space="preserve">anagement </w:t>
            </w:r>
            <w:r>
              <w:rPr>
                <w:rFonts w:ascii="Arial" w:hAnsi="Arial" w:cs="Arial"/>
                <w:sz w:val="18"/>
              </w:rPr>
              <w:t>p</w:t>
            </w:r>
            <w:r w:rsidRPr="00A14CC4">
              <w:rPr>
                <w:rFonts w:ascii="Arial" w:hAnsi="Arial" w:cs="Arial"/>
                <w:sz w:val="18"/>
              </w:rPr>
              <w:t>lan</w:t>
            </w:r>
          </w:p>
        </w:tc>
      </w:tr>
      <w:tr w:rsidR="00F91CBF" w:rsidRPr="00A14CC4" w14:paraId="2CDB0A4C" w14:textId="77777777" w:rsidTr="00854BAF">
        <w:trPr>
          <w:cantSplit/>
          <w:jc w:val="center"/>
        </w:trPr>
        <w:tc>
          <w:tcPr>
            <w:tcW w:w="1170" w:type="dxa"/>
          </w:tcPr>
          <w:p w14:paraId="0C36D727" w14:textId="77777777" w:rsidR="00F91CBF" w:rsidRPr="00A14CC4" w:rsidRDefault="00F91CBF" w:rsidP="00ED73AE">
            <w:pPr>
              <w:rPr>
                <w:rFonts w:ascii="Arial" w:hAnsi="Arial" w:cs="Arial"/>
                <w:sz w:val="18"/>
              </w:rPr>
            </w:pPr>
            <w:r w:rsidRPr="00A14CC4">
              <w:rPr>
                <w:rFonts w:ascii="Arial" w:hAnsi="Arial" w:cs="Arial"/>
                <w:sz w:val="18"/>
              </w:rPr>
              <w:t>FONSI</w:t>
            </w:r>
          </w:p>
        </w:tc>
        <w:tc>
          <w:tcPr>
            <w:tcW w:w="3510" w:type="dxa"/>
          </w:tcPr>
          <w:p w14:paraId="2EE89CFB" w14:textId="77777777" w:rsidR="00F91CBF" w:rsidRPr="00A14CC4" w:rsidRDefault="00F91CBF" w:rsidP="00ED73AE">
            <w:pPr>
              <w:rPr>
                <w:rFonts w:ascii="Arial" w:hAnsi="Arial" w:cs="Arial"/>
                <w:sz w:val="18"/>
              </w:rPr>
            </w:pPr>
            <w:r w:rsidRPr="00A14CC4">
              <w:rPr>
                <w:rFonts w:ascii="Arial" w:hAnsi="Arial" w:cs="Arial"/>
                <w:sz w:val="18"/>
              </w:rPr>
              <w:t>Finding of No Significant Impact</w:t>
            </w:r>
          </w:p>
        </w:tc>
      </w:tr>
      <w:tr w:rsidR="00F91CBF" w:rsidRPr="00A14CC4" w14:paraId="4F6437CE" w14:textId="77777777" w:rsidTr="00854BAF">
        <w:trPr>
          <w:cantSplit/>
          <w:jc w:val="center"/>
        </w:trPr>
        <w:tc>
          <w:tcPr>
            <w:tcW w:w="1170" w:type="dxa"/>
          </w:tcPr>
          <w:p w14:paraId="6A26D987" w14:textId="77777777" w:rsidR="00F91CBF" w:rsidRPr="00840A40" w:rsidRDefault="00F91CBF" w:rsidP="00ED73AE">
            <w:pPr>
              <w:rPr>
                <w:rFonts w:ascii="Arial" w:hAnsi="Arial" w:cs="Arial"/>
                <w:sz w:val="18"/>
              </w:rPr>
            </w:pPr>
            <w:r w:rsidRPr="00840A40">
              <w:rPr>
                <w:rFonts w:ascii="Arial" w:hAnsi="Arial" w:cs="Arial"/>
                <w:iCs/>
                <w:sz w:val="18"/>
              </w:rPr>
              <w:t>FR</w:t>
            </w:r>
          </w:p>
        </w:tc>
        <w:tc>
          <w:tcPr>
            <w:tcW w:w="3510" w:type="dxa"/>
          </w:tcPr>
          <w:p w14:paraId="6F73FAAA" w14:textId="77777777" w:rsidR="00F91CBF" w:rsidRPr="00A14CC4" w:rsidRDefault="00F91CBF" w:rsidP="00ED73AE">
            <w:pPr>
              <w:rPr>
                <w:rFonts w:ascii="Arial" w:hAnsi="Arial" w:cs="Arial"/>
                <w:sz w:val="18"/>
              </w:rPr>
            </w:pPr>
            <w:r w:rsidRPr="00A14CC4">
              <w:rPr>
                <w:rFonts w:ascii="Arial" w:hAnsi="Arial" w:cs="Arial"/>
                <w:i/>
                <w:iCs/>
                <w:sz w:val="18"/>
              </w:rPr>
              <w:t>Federal Register</w:t>
            </w:r>
          </w:p>
        </w:tc>
      </w:tr>
      <w:tr w:rsidR="00F91CBF" w:rsidRPr="00A14CC4" w14:paraId="479974A4" w14:textId="77777777" w:rsidTr="00854BAF">
        <w:tblPrEx>
          <w:tblCellMar>
            <w:top w:w="14" w:type="dxa"/>
            <w:bottom w:w="14" w:type="dxa"/>
          </w:tblCellMar>
        </w:tblPrEx>
        <w:trPr>
          <w:cantSplit/>
          <w:jc w:val="center"/>
        </w:trPr>
        <w:tc>
          <w:tcPr>
            <w:tcW w:w="1170" w:type="dxa"/>
          </w:tcPr>
          <w:p w14:paraId="52BDB0FA" w14:textId="77777777" w:rsidR="00F91CBF" w:rsidRPr="00A14CC4" w:rsidRDefault="00F91CBF" w:rsidP="00ED73AE">
            <w:pPr>
              <w:rPr>
                <w:rFonts w:ascii="Arial" w:hAnsi="Arial" w:cs="Arial"/>
                <w:sz w:val="18"/>
              </w:rPr>
            </w:pPr>
            <w:r w:rsidRPr="00A14CC4">
              <w:rPr>
                <w:rFonts w:ascii="Arial" w:hAnsi="Arial" w:cs="Arial"/>
                <w:sz w:val="18"/>
              </w:rPr>
              <w:t>FRFA</w:t>
            </w:r>
          </w:p>
        </w:tc>
        <w:tc>
          <w:tcPr>
            <w:tcW w:w="3510" w:type="dxa"/>
          </w:tcPr>
          <w:p w14:paraId="523B4A2D" w14:textId="77777777" w:rsidR="00F91CBF" w:rsidRPr="00A14CC4" w:rsidRDefault="00F91CBF" w:rsidP="00ED73AE">
            <w:pPr>
              <w:rPr>
                <w:rFonts w:ascii="Arial" w:hAnsi="Arial" w:cs="Arial"/>
                <w:sz w:val="18"/>
              </w:rPr>
            </w:pPr>
            <w:r w:rsidRPr="00A14CC4">
              <w:rPr>
                <w:rFonts w:ascii="Arial" w:hAnsi="Arial" w:cs="Arial"/>
                <w:sz w:val="18"/>
              </w:rPr>
              <w:t>Final Regulatory Flexibility Analysis</w:t>
            </w:r>
          </w:p>
        </w:tc>
      </w:tr>
      <w:tr w:rsidR="00F91CBF" w:rsidRPr="00A14CC4" w14:paraId="2522EF89" w14:textId="77777777" w:rsidTr="00854BAF">
        <w:tblPrEx>
          <w:tblCellMar>
            <w:top w:w="14" w:type="dxa"/>
            <w:bottom w:w="14" w:type="dxa"/>
          </w:tblCellMar>
        </w:tblPrEx>
        <w:trPr>
          <w:cantSplit/>
          <w:jc w:val="center"/>
        </w:trPr>
        <w:tc>
          <w:tcPr>
            <w:tcW w:w="1170" w:type="dxa"/>
          </w:tcPr>
          <w:p w14:paraId="651C9EAD" w14:textId="77777777" w:rsidR="00F91CBF" w:rsidRPr="00A14CC4" w:rsidRDefault="00F91CBF" w:rsidP="00ED73AE">
            <w:pPr>
              <w:rPr>
                <w:rFonts w:ascii="Arial" w:hAnsi="Arial" w:cs="Arial"/>
                <w:sz w:val="18"/>
              </w:rPr>
            </w:pPr>
            <w:r>
              <w:rPr>
                <w:rFonts w:ascii="Arial" w:hAnsi="Arial" w:cs="Arial"/>
                <w:sz w:val="18"/>
              </w:rPr>
              <w:t>ft</w:t>
            </w:r>
          </w:p>
        </w:tc>
        <w:tc>
          <w:tcPr>
            <w:tcW w:w="3510" w:type="dxa"/>
          </w:tcPr>
          <w:p w14:paraId="160050A8" w14:textId="77777777" w:rsidR="00F91CBF" w:rsidRPr="00A14CC4" w:rsidRDefault="00F91CBF" w:rsidP="00ED73AE">
            <w:pPr>
              <w:rPr>
                <w:rFonts w:ascii="Arial" w:hAnsi="Arial" w:cs="Arial"/>
                <w:sz w:val="18"/>
              </w:rPr>
            </w:pPr>
            <w:r>
              <w:rPr>
                <w:rFonts w:ascii="Arial" w:hAnsi="Arial" w:cs="Arial"/>
                <w:sz w:val="18"/>
              </w:rPr>
              <w:t>foot or feet</w:t>
            </w:r>
          </w:p>
        </w:tc>
      </w:tr>
      <w:tr w:rsidR="00F91CBF" w:rsidRPr="00A14CC4" w14:paraId="7B2262EE" w14:textId="77777777" w:rsidTr="00854BAF">
        <w:tblPrEx>
          <w:tblCellMar>
            <w:top w:w="14" w:type="dxa"/>
            <w:bottom w:w="14" w:type="dxa"/>
          </w:tblCellMar>
        </w:tblPrEx>
        <w:trPr>
          <w:cantSplit/>
          <w:jc w:val="center"/>
        </w:trPr>
        <w:tc>
          <w:tcPr>
            <w:tcW w:w="1170" w:type="dxa"/>
          </w:tcPr>
          <w:p w14:paraId="2BB40709" w14:textId="77777777" w:rsidR="00F91CBF" w:rsidRPr="00A14CC4" w:rsidRDefault="00F91CBF" w:rsidP="00ED73AE">
            <w:pPr>
              <w:rPr>
                <w:rFonts w:ascii="Arial" w:hAnsi="Arial" w:cs="Arial"/>
                <w:sz w:val="18"/>
              </w:rPr>
            </w:pPr>
            <w:r w:rsidRPr="00A14CC4">
              <w:rPr>
                <w:rFonts w:ascii="Arial" w:hAnsi="Arial" w:cs="Arial"/>
                <w:sz w:val="18"/>
              </w:rPr>
              <w:t>GOA</w:t>
            </w:r>
          </w:p>
        </w:tc>
        <w:tc>
          <w:tcPr>
            <w:tcW w:w="3510" w:type="dxa"/>
          </w:tcPr>
          <w:p w14:paraId="347EAF93" w14:textId="77777777" w:rsidR="00F91CBF" w:rsidRPr="00A14CC4" w:rsidRDefault="00F91CBF" w:rsidP="00ED73AE">
            <w:pPr>
              <w:rPr>
                <w:rFonts w:ascii="Arial" w:hAnsi="Arial" w:cs="Arial"/>
                <w:sz w:val="18"/>
              </w:rPr>
            </w:pPr>
            <w:r w:rsidRPr="00A14CC4">
              <w:rPr>
                <w:rFonts w:ascii="Arial" w:hAnsi="Arial" w:cs="Arial"/>
                <w:sz w:val="18"/>
              </w:rPr>
              <w:t>Gulf of Alaska</w:t>
            </w:r>
          </w:p>
        </w:tc>
      </w:tr>
      <w:tr w:rsidR="00F91CBF" w:rsidRPr="00A14CC4" w14:paraId="770C8644" w14:textId="77777777" w:rsidTr="00854BAF">
        <w:trPr>
          <w:cantSplit/>
          <w:jc w:val="center"/>
        </w:trPr>
        <w:tc>
          <w:tcPr>
            <w:tcW w:w="1170" w:type="dxa"/>
          </w:tcPr>
          <w:p w14:paraId="6E211AD6" w14:textId="77777777" w:rsidR="00F91CBF" w:rsidRPr="00A14CC4" w:rsidRDefault="00F91CBF" w:rsidP="00ED73AE">
            <w:pPr>
              <w:rPr>
                <w:rFonts w:ascii="Arial" w:hAnsi="Arial" w:cs="Arial"/>
                <w:sz w:val="18"/>
              </w:rPr>
            </w:pPr>
            <w:r w:rsidRPr="00A14CC4">
              <w:rPr>
                <w:rFonts w:ascii="Arial" w:hAnsi="Arial" w:cs="Arial"/>
                <w:sz w:val="18"/>
              </w:rPr>
              <w:t>IRFA</w:t>
            </w:r>
          </w:p>
        </w:tc>
        <w:tc>
          <w:tcPr>
            <w:tcW w:w="3510" w:type="dxa"/>
          </w:tcPr>
          <w:p w14:paraId="070F751D" w14:textId="2D8FE74E" w:rsidR="00F91CBF" w:rsidRPr="00A14CC4" w:rsidRDefault="00F91CBF" w:rsidP="00ED73AE">
            <w:pPr>
              <w:rPr>
                <w:rFonts w:ascii="Arial" w:hAnsi="Arial" w:cs="Arial"/>
                <w:sz w:val="18"/>
              </w:rPr>
            </w:pPr>
            <w:r w:rsidRPr="00A14CC4">
              <w:rPr>
                <w:rFonts w:ascii="Arial" w:hAnsi="Arial" w:cs="Arial"/>
                <w:sz w:val="18"/>
              </w:rPr>
              <w:t>Initial Regulatory Flexibility Analysis</w:t>
            </w:r>
          </w:p>
        </w:tc>
      </w:tr>
      <w:tr w:rsidR="00F91CBF" w:rsidRPr="00A14CC4" w14:paraId="2C3B2269" w14:textId="77777777" w:rsidTr="00854BAF">
        <w:trPr>
          <w:cantSplit/>
          <w:jc w:val="center"/>
        </w:trPr>
        <w:tc>
          <w:tcPr>
            <w:tcW w:w="1170" w:type="dxa"/>
          </w:tcPr>
          <w:p w14:paraId="3687C967" w14:textId="77777777" w:rsidR="00F91CBF" w:rsidRPr="00A14CC4" w:rsidRDefault="00F91CBF" w:rsidP="00ED73AE">
            <w:pPr>
              <w:rPr>
                <w:rFonts w:ascii="Arial" w:hAnsi="Arial" w:cs="Arial"/>
                <w:sz w:val="18"/>
              </w:rPr>
            </w:pPr>
            <w:r>
              <w:rPr>
                <w:rFonts w:ascii="Arial" w:hAnsi="Arial" w:cs="Arial"/>
                <w:sz w:val="18"/>
              </w:rPr>
              <w:t>IPA</w:t>
            </w:r>
          </w:p>
        </w:tc>
        <w:tc>
          <w:tcPr>
            <w:tcW w:w="3510" w:type="dxa"/>
          </w:tcPr>
          <w:p w14:paraId="12464113" w14:textId="77777777" w:rsidR="00F91CBF" w:rsidRPr="00A14CC4" w:rsidRDefault="00F91CBF" w:rsidP="00ED73AE">
            <w:pPr>
              <w:rPr>
                <w:rFonts w:ascii="Arial" w:hAnsi="Arial" w:cs="Arial"/>
                <w:sz w:val="18"/>
              </w:rPr>
            </w:pPr>
            <w:r>
              <w:rPr>
                <w:rFonts w:ascii="Arial" w:hAnsi="Arial" w:cs="Arial"/>
                <w:sz w:val="18"/>
              </w:rPr>
              <w:t xml:space="preserve">Incentive Plan Agreement </w:t>
            </w:r>
          </w:p>
        </w:tc>
      </w:tr>
      <w:tr w:rsidR="00F91CBF" w:rsidRPr="00A14CC4" w14:paraId="125A7E3F" w14:textId="77777777" w:rsidTr="00854BAF">
        <w:trPr>
          <w:cantSplit/>
          <w:jc w:val="center"/>
        </w:trPr>
        <w:tc>
          <w:tcPr>
            <w:tcW w:w="1170" w:type="dxa"/>
          </w:tcPr>
          <w:p w14:paraId="1678E0A7" w14:textId="77777777" w:rsidR="00F91CBF" w:rsidRDefault="00F91CBF" w:rsidP="00ED73AE">
            <w:pPr>
              <w:rPr>
                <w:rFonts w:ascii="Arial" w:hAnsi="Arial" w:cs="Arial"/>
                <w:sz w:val="18"/>
              </w:rPr>
            </w:pPr>
            <w:r>
              <w:rPr>
                <w:rFonts w:ascii="Arial" w:hAnsi="Arial" w:cs="Arial"/>
                <w:sz w:val="18"/>
              </w:rPr>
              <w:t>JAM</w:t>
            </w:r>
          </w:p>
        </w:tc>
        <w:tc>
          <w:tcPr>
            <w:tcW w:w="3510" w:type="dxa"/>
          </w:tcPr>
          <w:p w14:paraId="364F1161" w14:textId="77777777" w:rsidR="00F91CBF" w:rsidRDefault="00F91CBF" w:rsidP="00ED73AE">
            <w:pPr>
              <w:rPr>
                <w:rFonts w:ascii="Arial" w:hAnsi="Arial" w:cs="Arial"/>
                <w:sz w:val="18"/>
              </w:rPr>
            </w:pPr>
            <w:r>
              <w:rPr>
                <w:rFonts w:ascii="Arial" w:hAnsi="Arial" w:cs="Arial"/>
                <w:sz w:val="18"/>
              </w:rPr>
              <w:t>jeopardy or adverse modification</w:t>
            </w:r>
          </w:p>
        </w:tc>
      </w:tr>
      <w:tr w:rsidR="00F91CBF" w:rsidRPr="00A14CC4" w14:paraId="120B1BBC" w14:textId="77777777" w:rsidTr="00854BAF">
        <w:trPr>
          <w:cantSplit/>
          <w:jc w:val="center"/>
        </w:trPr>
        <w:tc>
          <w:tcPr>
            <w:tcW w:w="1170" w:type="dxa"/>
          </w:tcPr>
          <w:p w14:paraId="34A9FFB8" w14:textId="77777777" w:rsidR="00F91CBF" w:rsidRPr="00A14CC4" w:rsidRDefault="00F91CBF" w:rsidP="00ED73AE">
            <w:pPr>
              <w:rPr>
                <w:rFonts w:ascii="Arial" w:hAnsi="Arial" w:cs="Arial"/>
                <w:sz w:val="18"/>
              </w:rPr>
            </w:pPr>
            <w:r>
              <w:rPr>
                <w:rFonts w:ascii="Arial" w:hAnsi="Arial" w:cs="Arial"/>
                <w:sz w:val="18"/>
              </w:rPr>
              <w:t>lb(s)</w:t>
            </w:r>
          </w:p>
        </w:tc>
        <w:tc>
          <w:tcPr>
            <w:tcW w:w="3510" w:type="dxa"/>
          </w:tcPr>
          <w:p w14:paraId="78C3FE99" w14:textId="77777777" w:rsidR="00F91CBF" w:rsidRPr="00A14CC4" w:rsidRDefault="00F91CBF" w:rsidP="00ED73AE">
            <w:pPr>
              <w:rPr>
                <w:rFonts w:ascii="Arial" w:hAnsi="Arial" w:cs="Arial"/>
                <w:sz w:val="18"/>
              </w:rPr>
            </w:pPr>
            <w:r>
              <w:rPr>
                <w:rFonts w:ascii="Arial" w:hAnsi="Arial" w:cs="Arial"/>
                <w:sz w:val="18"/>
              </w:rPr>
              <w:t>pound(s)</w:t>
            </w:r>
          </w:p>
        </w:tc>
      </w:tr>
      <w:tr w:rsidR="00F91CBF" w:rsidRPr="00A14CC4" w14:paraId="45618938" w14:textId="77777777" w:rsidTr="00854BAF">
        <w:tblPrEx>
          <w:tblCellMar>
            <w:top w:w="14" w:type="dxa"/>
            <w:bottom w:w="14" w:type="dxa"/>
          </w:tblCellMar>
        </w:tblPrEx>
        <w:trPr>
          <w:cantSplit/>
          <w:jc w:val="center"/>
        </w:trPr>
        <w:tc>
          <w:tcPr>
            <w:tcW w:w="1170" w:type="dxa"/>
          </w:tcPr>
          <w:p w14:paraId="4F33C15B" w14:textId="77777777" w:rsidR="00F91CBF" w:rsidRPr="00A14CC4" w:rsidRDefault="00F91CBF" w:rsidP="00ED73AE">
            <w:pPr>
              <w:rPr>
                <w:rFonts w:ascii="Arial" w:hAnsi="Arial" w:cs="Arial"/>
                <w:sz w:val="18"/>
              </w:rPr>
            </w:pPr>
            <w:r>
              <w:rPr>
                <w:rFonts w:ascii="Arial" w:hAnsi="Arial" w:cs="Arial"/>
                <w:sz w:val="18"/>
              </w:rPr>
              <w:t>LEI</w:t>
            </w:r>
          </w:p>
        </w:tc>
        <w:tc>
          <w:tcPr>
            <w:tcW w:w="3510" w:type="dxa"/>
          </w:tcPr>
          <w:p w14:paraId="0F8D9388" w14:textId="77777777" w:rsidR="00F91CBF" w:rsidRPr="00A14CC4" w:rsidRDefault="00F91CBF" w:rsidP="00ED73AE">
            <w:pPr>
              <w:rPr>
                <w:rFonts w:ascii="Arial" w:hAnsi="Arial" w:cs="Arial"/>
                <w:sz w:val="18"/>
              </w:rPr>
            </w:pPr>
            <w:r>
              <w:rPr>
                <w:rFonts w:ascii="Arial" w:hAnsi="Arial" w:cs="Arial"/>
                <w:sz w:val="18"/>
              </w:rPr>
              <w:t>long-term effect index</w:t>
            </w:r>
          </w:p>
        </w:tc>
      </w:tr>
      <w:tr w:rsidR="00F91CBF" w:rsidRPr="00A14CC4" w14:paraId="5832FB1B" w14:textId="77777777" w:rsidTr="00854BAF">
        <w:trPr>
          <w:cantSplit/>
          <w:jc w:val="center"/>
        </w:trPr>
        <w:tc>
          <w:tcPr>
            <w:tcW w:w="1170" w:type="dxa"/>
          </w:tcPr>
          <w:p w14:paraId="49DA07C1" w14:textId="77777777" w:rsidR="00F91CBF" w:rsidRDefault="00F91CBF" w:rsidP="00ED73AE">
            <w:pPr>
              <w:rPr>
                <w:rFonts w:ascii="Arial" w:hAnsi="Arial" w:cs="Arial"/>
                <w:sz w:val="18"/>
              </w:rPr>
            </w:pPr>
            <w:r>
              <w:rPr>
                <w:rFonts w:ascii="Arial" w:hAnsi="Arial" w:cs="Arial"/>
                <w:sz w:val="18"/>
              </w:rPr>
              <w:t>LLP</w:t>
            </w:r>
          </w:p>
        </w:tc>
        <w:tc>
          <w:tcPr>
            <w:tcW w:w="3510" w:type="dxa"/>
          </w:tcPr>
          <w:p w14:paraId="4C684BDB" w14:textId="77777777" w:rsidR="00F91CBF" w:rsidRDefault="00F91CBF" w:rsidP="00ED73AE">
            <w:pPr>
              <w:rPr>
                <w:rFonts w:ascii="Arial" w:hAnsi="Arial" w:cs="Arial"/>
                <w:sz w:val="18"/>
              </w:rPr>
            </w:pPr>
            <w:r>
              <w:rPr>
                <w:rFonts w:ascii="Arial" w:hAnsi="Arial" w:cs="Arial"/>
                <w:sz w:val="18"/>
              </w:rPr>
              <w:t>license limitation program</w:t>
            </w:r>
          </w:p>
        </w:tc>
      </w:tr>
      <w:tr w:rsidR="00F91CBF" w:rsidRPr="00A14CC4" w14:paraId="2FD75CD0" w14:textId="77777777" w:rsidTr="00854BAF">
        <w:trPr>
          <w:cantSplit/>
          <w:jc w:val="center"/>
        </w:trPr>
        <w:tc>
          <w:tcPr>
            <w:tcW w:w="1170" w:type="dxa"/>
          </w:tcPr>
          <w:p w14:paraId="36D81FE3" w14:textId="77777777" w:rsidR="00F91CBF" w:rsidRPr="00A14CC4" w:rsidRDefault="00F91CBF" w:rsidP="00ED73AE">
            <w:pPr>
              <w:rPr>
                <w:rFonts w:ascii="Arial" w:hAnsi="Arial" w:cs="Arial"/>
                <w:sz w:val="18"/>
              </w:rPr>
            </w:pPr>
            <w:r>
              <w:rPr>
                <w:rFonts w:ascii="Arial" w:hAnsi="Arial" w:cs="Arial"/>
                <w:sz w:val="18"/>
              </w:rPr>
              <w:t>LOA</w:t>
            </w:r>
          </w:p>
        </w:tc>
        <w:tc>
          <w:tcPr>
            <w:tcW w:w="3510" w:type="dxa"/>
          </w:tcPr>
          <w:p w14:paraId="1C4C2295" w14:textId="77777777" w:rsidR="00F91CBF" w:rsidRPr="00A14CC4" w:rsidRDefault="00F91CBF" w:rsidP="00ED73AE">
            <w:pPr>
              <w:rPr>
                <w:rFonts w:ascii="Arial" w:hAnsi="Arial" w:cs="Arial"/>
                <w:sz w:val="18"/>
              </w:rPr>
            </w:pPr>
            <w:r>
              <w:rPr>
                <w:rFonts w:ascii="Arial" w:hAnsi="Arial" w:cs="Arial"/>
                <w:sz w:val="18"/>
              </w:rPr>
              <w:t>length overall</w:t>
            </w:r>
          </w:p>
        </w:tc>
      </w:tr>
      <w:tr w:rsidR="00F91CBF" w:rsidRPr="00A14CC4" w14:paraId="6D502EB9" w14:textId="77777777" w:rsidTr="00854BAF">
        <w:trPr>
          <w:cantSplit/>
          <w:jc w:val="center"/>
        </w:trPr>
        <w:tc>
          <w:tcPr>
            <w:tcW w:w="1170" w:type="dxa"/>
          </w:tcPr>
          <w:p w14:paraId="74105141" w14:textId="77777777" w:rsidR="00F91CBF" w:rsidRDefault="00F91CBF" w:rsidP="00ED73AE">
            <w:pPr>
              <w:rPr>
                <w:rFonts w:ascii="Arial" w:hAnsi="Arial" w:cs="Arial"/>
                <w:sz w:val="18"/>
              </w:rPr>
            </w:pPr>
            <w:r>
              <w:rPr>
                <w:rFonts w:ascii="Arial" w:hAnsi="Arial" w:cs="Arial"/>
                <w:sz w:val="18"/>
              </w:rPr>
              <w:t>m</w:t>
            </w:r>
          </w:p>
        </w:tc>
        <w:tc>
          <w:tcPr>
            <w:tcW w:w="3510" w:type="dxa"/>
          </w:tcPr>
          <w:p w14:paraId="310A2592" w14:textId="690B59D0" w:rsidR="00F91CBF" w:rsidRDefault="00F91CBF" w:rsidP="00ED73AE">
            <w:pPr>
              <w:rPr>
                <w:rFonts w:ascii="Arial" w:hAnsi="Arial" w:cs="Arial"/>
                <w:sz w:val="18"/>
              </w:rPr>
            </w:pPr>
            <w:r>
              <w:rPr>
                <w:rFonts w:ascii="Arial" w:hAnsi="Arial" w:cs="Arial"/>
                <w:sz w:val="18"/>
              </w:rPr>
              <w:t>meter or meters</w:t>
            </w:r>
          </w:p>
        </w:tc>
      </w:tr>
      <w:tr w:rsidR="00F91CBF" w:rsidRPr="00A14CC4" w14:paraId="4ECCC6B3" w14:textId="77777777" w:rsidTr="00854BAF">
        <w:trPr>
          <w:cantSplit/>
          <w:jc w:val="center"/>
        </w:trPr>
        <w:tc>
          <w:tcPr>
            <w:tcW w:w="1170" w:type="dxa"/>
          </w:tcPr>
          <w:p w14:paraId="381D637F" w14:textId="77777777" w:rsidR="00F91CBF" w:rsidRDefault="00F91CBF" w:rsidP="00ED73AE">
            <w:pPr>
              <w:rPr>
                <w:rFonts w:ascii="Arial" w:hAnsi="Arial" w:cs="Arial"/>
                <w:sz w:val="18"/>
              </w:rPr>
            </w:pPr>
            <w:r>
              <w:rPr>
                <w:rFonts w:ascii="Arial" w:hAnsi="Arial" w:cs="Arial"/>
                <w:sz w:val="18"/>
              </w:rPr>
              <w:t>Magnuson-Stevens Act</w:t>
            </w:r>
          </w:p>
        </w:tc>
        <w:tc>
          <w:tcPr>
            <w:tcW w:w="3510" w:type="dxa"/>
          </w:tcPr>
          <w:p w14:paraId="5A7ED561" w14:textId="40D4A045" w:rsidR="00F91CBF" w:rsidRDefault="00F91CBF" w:rsidP="00ED73AE">
            <w:pPr>
              <w:rPr>
                <w:rFonts w:ascii="Arial" w:hAnsi="Arial" w:cs="Arial"/>
                <w:sz w:val="18"/>
              </w:rPr>
            </w:pPr>
            <w:r>
              <w:rPr>
                <w:rFonts w:ascii="Arial" w:hAnsi="Arial" w:cs="Arial"/>
                <w:sz w:val="18"/>
              </w:rPr>
              <w:t>Magnuson-Stevens Fishery Conservation and Management Act</w:t>
            </w:r>
          </w:p>
        </w:tc>
      </w:tr>
      <w:tr w:rsidR="00F91CBF" w:rsidRPr="00A14CC4" w14:paraId="5947A716" w14:textId="77777777" w:rsidTr="00854BAF">
        <w:trPr>
          <w:cantSplit/>
          <w:jc w:val="center"/>
        </w:trPr>
        <w:tc>
          <w:tcPr>
            <w:tcW w:w="1170" w:type="dxa"/>
          </w:tcPr>
          <w:p w14:paraId="20EFA06A" w14:textId="77777777" w:rsidR="00F91CBF" w:rsidRPr="00A14CC4" w:rsidRDefault="00F91CBF" w:rsidP="00ED73AE">
            <w:pPr>
              <w:rPr>
                <w:rFonts w:ascii="Arial" w:hAnsi="Arial" w:cs="Arial"/>
                <w:sz w:val="18"/>
              </w:rPr>
            </w:pPr>
            <w:r>
              <w:rPr>
                <w:rFonts w:ascii="Arial" w:hAnsi="Arial" w:cs="Arial"/>
                <w:sz w:val="18"/>
              </w:rPr>
              <w:t>MMPA</w:t>
            </w:r>
          </w:p>
        </w:tc>
        <w:tc>
          <w:tcPr>
            <w:tcW w:w="3510" w:type="dxa"/>
          </w:tcPr>
          <w:p w14:paraId="23E9BEC1" w14:textId="77777777" w:rsidR="00F91CBF" w:rsidRPr="00A14CC4" w:rsidRDefault="00F91CBF" w:rsidP="00ED73AE">
            <w:pPr>
              <w:rPr>
                <w:rFonts w:ascii="Arial" w:hAnsi="Arial" w:cs="Arial"/>
                <w:sz w:val="18"/>
              </w:rPr>
            </w:pPr>
            <w:r>
              <w:rPr>
                <w:rFonts w:ascii="Arial" w:hAnsi="Arial" w:cs="Arial"/>
                <w:sz w:val="18"/>
              </w:rPr>
              <w:t>Marine Mammal Protection Act</w:t>
            </w:r>
          </w:p>
        </w:tc>
      </w:tr>
      <w:tr w:rsidR="00F91CBF" w:rsidRPr="00A14CC4" w14:paraId="5F5CB39A" w14:textId="77777777" w:rsidTr="00854BAF">
        <w:tblPrEx>
          <w:tblCellMar>
            <w:top w:w="14" w:type="dxa"/>
            <w:bottom w:w="14" w:type="dxa"/>
          </w:tblCellMar>
        </w:tblPrEx>
        <w:trPr>
          <w:cantSplit/>
          <w:jc w:val="center"/>
        </w:trPr>
        <w:tc>
          <w:tcPr>
            <w:tcW w:w="1170" w:type="dxa"/>
          </w:tcPr>
          <w:p w14:paraId="2CE1E0F1" w14:textId="77777777" w:rsidR="00F91CBF" w:rsidRPr="00A14CC4" w:rsidRDefault="00F91CBF" w:rsidP="00ED73AE">
            <w:pPr>
              <w:rPr>
                <w:rFonts w:ascii="Arial" w:hAnsi="Arial" w:cs="Arial"/>
                <w:sz w:val="18"/>
              </w:rPr>
            </w:pPr>
            <w:r>
              <w:rPr>
                <w:rFonts w:ascii="Arial" w:hAnsi="Arial" w:cs="Arial"/>
                <w:sz w:val="18"/>
              </w:rPr>
              <w:t>MSST</w:t>
            </w:r>
          </w:p>
        </w:tc>
        <w:tc>
          <w:tcPr>
            <w:tcW w:w="3510" w:type="dxa"/>
          </w:tcPr>
          <w:p w14:paraId="707F513E" w14:textId="77777777" w:rsidR="00F91CBF" w:rsidRPr="00A14CC4" w:rsidRDefault="00F91CBF" w:rsidP="00ED73AE">
            <w:pPr>
              <w:rPr>
                <w:rFonts w:ascii="Arial" w:hAnsi="Arial" w:cs="Arial"/>
                <w:sz w:val="18"/>
              </w:rPr>
            </w:pPr>
            <w:r>
              <w:rPr>
                <w:rFonts w:ascii="Arial" w:hAnsi="Arial" w:cs="Arial"/>
                <w:sz w:val="18"/>
              </w:rPr>
              <w:t>minimum stock size threshold</w:t>
            </w:r>
          </w:p>
        </w:tc>
      </w:tr>
      <w:tr w:rsidR="00F91CBF" w:rsidRPr="00A14CC4" w14:paraId="136EE716" w14:textId="77777777" w:rsidTr="00854BAF">
        <w:tblPrEx>
          <w:tblCellMar>
            <w:top w:w="14" w:type="dxa"/>
            <w:bottom w:w="14" w:type="dxa"/>
          </w:tblCellMar>
        </w:tblPrEx>
        <w:trPr>
          <w:cantSplit/>
          <w:jc w:val="center"/>
        </w:trPr>
        <w:tc>
          <w:tcPr>
            <w:tcW w:w="1170" w:type="dxa"/>
          </w:tcPr>
          <w:p w14:paraId="0263135C" w14:textId="77777777" w:rsidR="00F91CBF" w:rsidRPr="00A14CC4" w:rsidRDefault="00CF500B" w:rsidP="00ED73AE">
            <w:pPr>
              <w:rPr>
                <w:rFonts w:ascii="Arial" w:hAnsi="Arial" w:cs="Arial"/>
                <w:sz w:val="18"/>
              </w:rPr>
            </w:pPr>
            <w:r>
              <w:rPr>
                <w:rFonts w:ascii="Arial" w:hAnsi="Arial" w:cs="Arial"/>
                <w:sz w:val="18"/>
              </w:rPr>
              <w:t>t</w:t>
            </w:r>
          </w:p>
        </w:tc>
        <w:tc>
          <w:tcPr>
            <w:tcW w:w="3510" w:type="dxa"/>
          </w:tcPr>
          <w:p w14:paraId="2DEA5FEE" w14:textId="3992FD11" w:rsidR="00F91CBF" w:rsidRPr="00A14CC4" w:rsidRDefault="004C52FE" w:rsidP="004C52FE">
            <w:pPr>
              <w:rPr>
                <w:rFonts w:ascii="Arial" w:hAnsi="Arial" w:cs="Arial"/>
                <w:sz w:val="18"/>
              </w:rPr>
            </w:pPr>
            <w:r>
              <w:rPr>
                <w:rFonts w:ascii="Arial" w:hAnsi="Arial" w:cs="Arial"/>
                <w:sz w:val="18"/>
              </w:rPr>
              <w:t xml:space="preserve">tonne, or </w:t>
            </w:r>
            <w:r w:rsidR="00F91CBF" w:rsidRPr="00A14CC4">
              <w:rPr>
                <w:rFonts w:ascii="Arial" w:hAnsi="Arial" w:cs="Arial"/>
                <w:sz w:val="18"/>
              </w:rPr>
              <w:t>metric ton</w:t>
            </w:r>
          </w:p>
        </w:tc>
      </w:tr>
      <w:tr w:rsidR="00777D50" w:rsidRPr="00A14CC4" w14:paraId="1EEE43F9" w14:textId="77777777" w:rsidTr="00854BAF">
        <w:trPr>
          <w:cantSplit/>
          <w:jc w:val="center"/>
        </w:trPr>
        <w:tc>
          <w:tcPr>
            <w:tcW w:w="1170" w:type="dxa"/>
          </w:tcPr>
          <w:p w14:paraId="195FE6B1" w14:textId="35B27BD4" w:rsidR="00777D50" w:rsidRDefault="00777D50" w:rsidP="00ED73AE">
            <w:pPr>
              <w:rPr>
                <w:rFonts w:ascii="Arial" w:hAnsi="Arial" w:cs="Arial"/>
                <w:sz w:val="18"/>
              </w:rPr>
            </w:pPr>
            <w:r>
              <w:rPr>
                <w:rFonts w:ascii="Arial" w:hAnsi="Arial" w:cs="Arial"/>
                <w:sz w:val="18"/>
              </w:rPr>
              <w:t>NAICS</w:t>
            </w:r>
          </w:p>
        </w:tc>
        <w:tc>
          <w:tcPr>
            <w:tcW w:w="3510" w:type="dxa"/>
          </w:tcPr>
          <w:p w14:paraId="0F21CE26" w14:textId="33106432" w:rsidR="00777D50" w:rsidRDefault="00777D50" w:rsidP="00777D50">
            <w:pPr>
              <w:rPr>
                <w:rFonts w:ascii="Arial" w:hAnsi="Arial" w:cs="Arial"/>
                <w:sz w:val="18"/>
              </w:rPr>
            </w:pPr>
            <w:r w:rsidRPr="00777D50">
              <w:rPr>
                <w:rFonts w:ascii="Arial" w:hAnsi="Arial" w:cs="Arial"/>
                <w:sz w:val="18"/>
              </w:rPr>
              <w:t>North American Industry Classification System</w:t>
            </w:r>
          </w:p>
        </w:tc>
      </w:tr>
      <w:tr w:rsidR="00F91CBF" w:rsidRPr="00A14CC4" w14:paraId="49C5CD59" w14:textId="77777777" w:rsidTr="00854BAF">
        <w:trPr>
          <w:cantSplit/>
          <w:jc w:val="center"/>
        </w:trPr>
        <w:tc>
          <w:tcPr>
            <w:tcW w:w="1170" w:type="dxa"/>
          </w:tcPr>
          <w:p w14:paraId="20A3F543" w14:textId="77777777" w:rsidR="00F91CBF" w:rsidRPr="00A14CC4" w:rsidRDefault="00F91CBF" w:rsidP="00ED73AE">
            <w:pPr>
              <w:rPr>
                <w:rFonts w:ascii="Arial" w:hAnsi="Arial" w:cs="Arial"/>
                <w:sz w:val="18"/>
              </w:rPr>
            </w:pPr>
            <w:r>
              <w:rPr>
                <w:rFonts w:ascii="Arial" w:hAnsi="Arial" w:cs="Arial"/>
                <w:sz w:val="18"/>
              </w:rPr>
              <w:t>NAO</w:t>
            </w:r>
          </w:p>
        </w:tc>
        <w:tc>
          <w:tcPr>
            <w:tcW w:w="3510" w:type="dxa"/>
          </w:tcPr>
          <w:p w14:paraId="4D04BCA4" w14:textId="77777777" w:rsidR="00F91CBF" w:rsidRPr="00A14CC4" w:rsidRDefault="00F91CBF" w:rsidP="00ED73AE">
            <w:pPr>
              <w:rPr>
                <w:rFonts w:ascii="Arial" w:hAnsi="Arial" w:cs="Arial"/>
                <w:sz w:val="18"/>
              </w:rPr>
            </w:pPr>
            <w:r>
              <w:rPr>
                <w:rFonts w:ascii="Arial" w:hAnsi="Arial" w:cs="Arial"/>
                <w:sz w:val="18"/>
              </w:rPr>
              <w:t>NOAA Administrative Order</w:t>
            </w:r>
          </w:p>
        </w:tc>
      </w:tr>
      <w:tr w:rsidR="00F91CBF" w:rsidRPr="00A14CC4" w14:paraId="0461C8A1" w14:textId="77777777" w:rsidTr="00854BAF">
        <w:trPr>
          <w:cantSplit/>
          <w:jc w:val="center"/>
        </w:trPr>
        <w:tc>
          <w:tcPr>
            <w:tcW w:w="1170" w:type="dxa"/>
          </w:tcPr>
          <w:p w14:paraId="4463AD24" w14:textId="77777777" w:rsidR="00F91CBF" w:rsidRPr="00A14CC4" w:rsidRDefault="00F91CBF" w:rsidP="00ED73AE">
            <w:pPr>
              <w:rPr>
                <w:rFonts w:ascii="Arial" w:hAnsi="Arial" w:cs="Arial"/>
                <w:sz w:val="18"/>
              </w:rPr>
            </w:pPr>
            <w:r w:rsidRPr="00A14CC4">
              <w:rPr>
                <w:rFonts w:ascii="Arial" w:hAnsi="Arial" w:cs="Arial"/>
                <w:sz w:val="18"/>
              </w:rPr>
              <w:t>NEPA</w:t>
            </w:r>
          </w:p>
        </w:tc>
        <w:tc>
          <w:tcPr>
            <w:tcW w:w="3510" w:type="dxa"/>
          </w:tcPr>
          <w:p w14:paraId="3EF627CD" w14:textId="77777777" w:rsidR="00F91CBF" w:rsidRPr="00A14CC4" w:rsidRDefault="00F91CBF" w:rsidP="00ED73AE">
            <w:pPr>
              <w:rPr>
                <w:rFonts w:ascii="Arial" w:hAnsi="Arial" w:cs="Arial"/>
                <w:sz w:val="18"/>
              </w:rPr>
            </w:pPr>
            <w:r w:rsidRPr="00A14CC4">
              <w:rPr>
                <w:rFonts w:ascii="Arial" w:hAnsi="Arial" w:cs="Arial"/>
                <w:sz w:val="18"/>
              </w:rPr>
              <w:t>National Environmental Policy Act</w:t>
            </w:r>
          </w:p>
        </w:tc>
      </w:tr>
      <w:tr w:rsidR="00F91CBF" w:rsidRPr="00A14CC4" w14:paraId="02EFBCC9" w14:textId="77777777" w:rsidTr="00854BAF">
        <w:tblPrEx>
          <w:tblCellMar>
            <w:top w:w="14" w:type="dxa"/>
            <w:bottom w:w="14" w:type="dxa"/>
          </w:tblCellMar>
        </w:tblPrEx>
        <w:trPr>
          <w:cantSplit/>
          <w:jc w:val="center"/>
        </w:trPr>
        <w:tc>
          <w:tcPr>
            <w:tcW w:w="1170" w:type="dxa"/>
          </w:tcPr>
          <w:p w14:paraId="365A8435" w14:textId="77777777" w:rsidR="00F91CBF" w:rsidRPr="00A14CC4" w:rsidRDefault="00F91CBF" w:rsidP="00ED73AE">
            <w:pPr>
              <w:rPr>
                <w:rFonts w:ascii="Arial" w:hAnsi="Arial" w:cs="Arial"/>
                <w:sz w:val="18"/>
              </w:rPr>
            </w:pPr>
            <w:r w:rsidRPr="00A14CC4">
              <w:rPr>
                <w:rFonts w:ascii="Arial" w:hAnsi="Arial" w:cs="Arial"/>
                <w:sz w:val="18"/>
              </w:rPr>
              <w:t>NMFS</w:t>
            </w:r>
          </w:p>
        </w:tc>
        <w:tc>
          <w:tcPr>
            <w:tcW w:w="3510" w:type="dxa"/>
          </w:tcPr>
          <w:p w14:paraId="498EB62D" w14:textId="77777777" w:rsidR="00F91CBF" w:rsidRPr="00A14CC4" w:rsidRDefault="00F91CBF" w:rsidP="00ED73AE">
            <w:pPr>
              <w:rPr>
                <w:rFonts w:ascii="Arial" w:hAnsi="Arial" w:cs="Arial"/>
                <w:sz w:val="18"/>
              </w:rPr>
            </w:pPr>
            <w:r w:rsidRPr="00A14CC4">
              <w:rPr>
                <w:rFonts w:ascii="Arial" w:hAnsi="Arial" w:cs="Arial"/>
                <w:sz w:val="18"/>
              </w:rPr>
              <w:t>National Marine Fishery Service</w:t>
            </w:r>
          </w:p>
        </w:tc>
      </w:tr>
      <w:tr w:rsidR="00F91CBF" w:rsidRPr="00A14CC4" w14:paraId="36FCF363" w14:textId="77777777" w:rsidTr="00854BAF">
        <w:trPr>
          <w:cantSplit/>
          <w:jc w:val="center"/>
        </w:trPr>
        <w:tc>
          <w:tcPr>
            <w:tcW w:w="1170" w:type="dxa"/>
          </w:tcPr>
          <w:p w14:paraId="422A15BB" w14:textId="77777777" w:rsidR="00F91CBF" w:rsidRPr="00A14CC4" w:rsidRDefault="00F91CBF" w:rsidP="00ED73AE">
            <w:pPr>
              <w:rPr>
                <w:rFonts w:ascii="Arial" w:hAnsi="Arial" w:cs="Arial"/>
                <w:sz w:val="18"/>
              </w:rPr>
            </w:pPr>
            <w:r w:rsidRPr="00A14CC4">
              <w:rPr>
                <w:rFonts w:ascii="Arial" w:hAnsi="Arial" w:cs="Arial"/>
                <w:sz w:val="18"/>
              </w:rPr>
              <w:t>NOAA</w:t>
            </w:r>
          </w:p>
        </w:tc>
        <w:tc>
          <w:tcPr>
            <w:tcW w:w="3510" w:type="dxa"/>
          </w:tcPr>
          <w:p w14:paraId="63906EF1" w14:textId="77777777" w:rsidR="00F91CBF" w:rsidRPr="00A14CC4" w:rsidRDefault="00F91CBF" w:rsidP="00ED73AE">
            <w:pPr>
              <w:rPr>
                <w:rFonts w:ascii="Arial" w:hAnsi="Arial" w:cs="Arial"/>
                <w:sz w:val="18"/>
              </w:rPr>
            </w:pPr>
            <w:r w:rsidRPr="00A14CC4">
              <w:rPr>
                <w:rFonts w:ascii="Arial" w:hAnsi="Arial" w:cs="Arial"/>
                <w:sz w:val="18"/>
              </w:rPr>
              <w:t>National Ocean</w:t>
            </w:r>
            <w:r w:rsidR="00FB51E1">
              <w:rPr>
                <w:rFonts w:ascii="Arial" w:hAnsi="Arial" w:cs="Arial"/>
                <w:sz w:val="18"/>
              </w:rPr>
              <w:t>ic</w:t>
            </w:r>
            <w:r w:rsidRPr="00A14CC4">
              <w:rPr>
                <w:rFonts w:ascii="Arial" w:hAnsi="Arial" w:cs="Arial"/>
                <w:sz w:val="18"/>
              </w:rPr>
              <w:t xml:space="preserve"> and Atmospheric Administration</w:t>
            </w:r>
          </w:p>
        </w:tc>
      </w:tr>
      <w:tr w:rsidR="00F91CBF" w:rsidRPr="00A14CC4" w14:paraId="06D7835F" w14:textId="77777777" w:rsidTr="00854BAF">
        <w:trPr>
          <w:cantSplit/>
          <w:jc w:val="center"/>
        </w:trPr>
        <w:tc>
          <w:tcPr>
            <w:tcW w:w="1170" w:type="dxa"/>
          </w:tcPr>
          <w:p w14:paraId="1918A6DC" w14:textId="77777777" w:rsidR="00F91CBF" w:rsidRPr="00A14CC4" w:rsidRDefault="00F91CBF" w:rsidP="00ED73AE">
            <w:pPr>
              <w:rPr>
                <w:rFonts w:ascii="Arial" w:hAnsi="Arial" w:cs="Arial"/>
                <w:sz w:val="18"/>
              </w:rPr>
            </w:pPr>
            <w:r>
              <w:rPr>
                <w:rFonts w:ascii="Arial" w:hAnsi="Arial" w:cs="Arial"/>
                <w:sz w:val="18"/>
              </w:rPr>
              <w:t>NPFMC</w:t>
            </w:r>
          </w:p>
        </w:tc>
        <w:tc>
          <w:tcPr>
            <w:tcW w:w="3510" w:type="dxa"/>
          </w:tcPr>
          <w:p w14:paraId="61C61319" w14:textId="77777777" w:rsidR="00F91CBF" w:rsidRPr="00A14CC4" w:rsidRDefault="00F91CBF" w:rsidP="00ED73AE">
            <w:pPr>
              <w:rPr>
                <w:rFonts w:ascii="Arial" w:hAnsi="Arial" w:cs="Arial"/>
                <w:sz w:val="18"/>
              </w:rPr>
            </w:pPr>
            <w:r>
              <w:rPr>
                <w:rFonts w:ascii="Arial" w:hAnsi="Arial" w:cs="Arial"/>
                <w:sz w:val="18"/>
              </w:rPr>
              <w:t>North Pacific Fishery Management Council</w:t>
            </w:r>
          </w:p>
        </w:tc>
      </w:tr>
      <w:tr w:rsidR="00F91CBF" w:rsidRPr="00A14CC4" w14:paraId="6B8D8489" w14:textId="77777777" w:rsidTr="00854BAF">
        <w:tblPrEx>
          <w:tblCellMar>
            <w:top w:w="14" w:type="dxa"/>
            <w:bottom w:w="14" w:type="dxa"/>
          </w:tblCellMar>
        </w:tblPrEx>
        <w:trPr>
          <w:cantSplit/>
          <w:jc w:val="center"/>
        </w:trPr>
        <w:tc>
          <w:tcPr>
            <w:tcW w:w="1170" w:type="dxa"/>
          </w:tcPr>
          <w:p w14:paraId="14D78C76" w14:textId="77777777" w:rsidR="00F91CBF" w:rsidRPr="00A14CC4" w:rsidRDefault="00F91CBF" w:rsidP="00ED73AE">
            <w:pPr>
              <w:rPr>
                <w:rFonts w:ascii="Arial" w:hAnsi="Arial" w:cs="Arial"/>
                <w:sz w:val="18"/>
              </w:rPr>
            </w:pPr>
            <w:r>
              <w:rPr>
                <w:rFonts w:ascii="Arial" w:hAnsi="Arial" w:cs="Arial"/>
                <w:sz w:val="18"/>
              </w:rPr>
              <w:t>NPPSD</w:t>
            </w:r>
          </w:p>
        </w:tc>
        <w:tc>
          <w:tcPr>
            <w:tcW w:w="3510" w:type="dxa"/>
          </w:tcPr>
          <w:p w14:paraId="2C344025" w14:textId="77777777" w:rsidR="00F91CBF" w:rsidRPr="00A14CC4" w:rsidRDefault="00F91CBF" w:rsidP="00ED73AE">
            <w:pPr>
              <w:rPr>
                <w:rFonts w:ascii="Arial" w:hAnsi="Arial" w:cs="Arial"/>
                <w:sz w:val="18"/>
              </w:rPr>
            </w:pPr>
            <w:r>
              <w:rPr>
                <w:rFonts w:ascii="Arial" w:hAnsi="Arial" w:cs="Arial"/>
                <w:sz w:val="18"/>
              </w:rPr>
              <w:t>North Pacific Pelagic Seabird Database</w:t>
            </w:r>
          </w:p>
        </w:tc>
      </w:tr>
      <w:tr w:rsidR="00F91CBF" w:rsidRPr="00A14CC4" w14:paraId="1227AD45" w14:textId="77777777" w:rsidTr="00854BAF">
        <w:trPr>
          <w:cantSplit/>
          <w:jc w:val="center"/>
        </w:trPr>
        <w:tc>
          <w:tcPr>
            <w:tcW w:w="1170" w:type="dxa"/>
          </w:tcPr>
          <w:p w14:paraId="2F226558" w14:textId="77777777" w:rsidR="00F91CBF" w:rsidRPr="00A14CC4" w:rsidRDefault="00F91CBF" w:rsidP="00ED73AE">
            <w:pPr>
              <w:rPr>
                <w:rFonts w:ascii="Arial" w:hAnsi="Arial" w:cs="Arial"/>
                <w:sz w:val="18"/>
              </w:rPr>
            </w:pPr>
            <w:r>
              <w:rPr>
                <w:rFonts w:ascii="Arial" w:hAnsi="Arial" w:cs="Arial"/>
                <w:sz w:val="18"/>
              </w:rPr>
              <w:t>Observer Program</w:t>
            </w:r>
          </w:p>
        </w:tc>
        <w:tc>
          <w:tcPr>
            <w:tcW w:w="3510" w:type="dxa"/>
          </w:tcPr>
          <w:p w14:paraId="5596B842" w14:textId="7CA64532" w:rsidR="00F91CBF" w:rsidRPr="00960A38" w:rsidRDefault="00F91CBF" w:rsidP="00ED73AE">
            <w:pPr>
              <w:rPr>
                <w:rFonts w:ascii="Arial" w:hAnsi="Arial" w:cs="Arial"/>
                <w:sz w:val="18"/>
              </w:rPr>
            </w:pPr>
            <w:r w:rsidRPr="00960A38">
              <w:rPr>
                <w:rFonts w:ascii="Arial" w:hAnsi="Arial" w:cs="Arial"/>
                <w:sz w:val="18"/>
              </w:rPr>
              <w:t xml:space="preserve">North Pacific Groundfish </w:t>
            </w:r>
            <w:r w:rsidR="00010E88">
              <w:rPr>
                <w:rFonts w:ascii="Arial" w:hAnsi="Arial" w:cs="Arial"/>
                <w:sz w:val="18"/>
              </w:rPr>
              <w:t xml:space="preserve">and Halibut </w:t>
            </w:r>
            <w:r w:rsidRPr="00960A38">
              <w:rPr>
                <w:rFonts w:ascii="Arial" w:hAnsi="Arial" w:cs="Arial"/>
                <w:sz w:val="18"/>
              </w:rPr>
              <w:t>Observer Program</w:t>
            </w:r>
          </w:p>
        </w:tc>
      </w:tr>
      <w:tr w:rsidR="00F91CBF" w:rsidRPr="00A14CC4" w14:paraId="7B191615" w14:textId="77777777" w:rsidTr="00854BAF">
        <w:trPr>
          <w:cantSplit/>
          <w:jc w:val="center"/>
        </w:trPr>
        <w:tc>
          <w:tcPr>
            <w:tcW w:w="1170" w:type="dxa"/>
          </w:tcPr>
          <w:p w14:paraId="353407D3" w14:textId="77777777" w:rsidR="00F91CBF" w:rsidRDefault="00F91CBF" w:rsidP="00ED73AE">
            <w:pPr>
              <w:rPr>
                <w:rFonts w:ascii="Arial" w:hAnsi="Arial" w:cs="Arial"/>
                <w:sz w:val="18"/>
              </w:rPr>
            </w:pPr>
            <w:r>
              <w:rPr>
                <w:rFonts w:ascii="Arial" w:hAnsi="Arial" w:cs="Arial"/>
                <w:sz w:val="18"/>
              </w:rPr>
              <w:t>OMB</w:t>
            </w:r>
          </w:p>
        </w:tc>
        <w:tc>
          <w:tcPr>
            <w:tcW w:w="3510" w:type="dxa"/>
          </w:tcPr>
          <w:p w14:paraId="281CFCC0" w14:textId="77777777" w:rsidR="00F91CBF" w:rsidRDefault="00F91CBF" w:rsidP="00ED73AE">
            <w:pPr>
              <w:rPr>
                <w:rFonts w:ascii="Arial" w:hAnsi="Arial" w:cs="Arial"/>
                <w:sz w:val="18"/>
              </w:rPr>
            </w:pPr>
            <w:r>
              <w:rPr>
                <w:rFonts w:ascii="Arial" w:hAnsi="Arial" w:cs="Arial"/>
                <w:sz w:val="18"/>
              </w:rPr>
              <w:t>Office of Management and Budget</w:t>
            </w:r>
          </w:p>
        </w:tc>
      </w:tr>
      <w:tr w:rsidR="00F91CBF" w:rsidRPr="00A14CC4" w14:paraId="36A3033A" w14:textId="77777777" w:rsidTr="00854BAF">
        <w:trPr>
          <w:cantSplit/>
          <w:jc w:val="center"/>
        </w:trPr>
        <w:tc>
          <w:tcPr>
            <w:tcW w:w="1170" w:type="dxa"/>
          </w:tcPr>
          <w:p w14:paraId="0C7116A6" w14:textId="77777777" w:rsidR="00F91CBF" w:rsidRDefault="00F91CBF" w:rsidP="00ED73AE">
            <w:pPr>
              <w:rPr>
                <w:rFonts w:ascii="Arial" w:hAnsi="Arial" w:cs="Arial"/>
                <w:sz w:val="18"/>
              </w:rPr>
            </w:pPr>
            <w:r>
              <w:rPr>
                <w:rFonts w:ascii="Arial" w:hAnsi="Arial" w:cs="Arial"/>
                <w:sz w:val="18"/>
              </w:rPr>
              <w:t>PBR</w:t>
            </w:r>
          </w:p>
        </w:tc>
        <w:tc>
          <w:tcPr>
            <w:tcW w:w="3510" w:type="dxa"/>
          </w:tcPr>
          <w:p w14:paraId="697E8AE3" w14:textId="77777777" w:rsidR="00F91CBF" w:rsidRDefault="00F91CBF" w:rsidP="00ED73AE">
            <w:pPr>
              <w:rPr>
                <w:rFonts w:ascii="Arial" w:hAnsi="Arial" w:cs="Arial"/>
                <w:sz w:val="18"/>
              </w:rPr>
            </w:pPr>
            <w:r>
              <w:rPr>
                <w:rFonts w:ascii="Arial" w:hAnsi="Arial" w:cs="Arial"/>
                <w:sz w:val="18"/>
              </w:rPr>
              <w:t>potential biological removal</w:t>
            </w:r>
          </w:p>
        </w:tc>
      </w:tr>
      <w:tr w:rsidR="00F91CBF" w:rsidRPr="00A14CC4" w14:paraId="28836509" w14:textId="77777777" w:rsidTr="00854BAF">
        <w:trPr>
          <w:cantSplit/>
          <w:jc w:val="center"/>
        </w:trPr>
        <w:tc>
          <w:tcPr>
            <w:tcW w:w="1170" w:type="dxa"/>
          </w:tcPr>
          <w:p w14:paraId="26BF9CF7" w14:textId="77777777" w:rsidR="00F91CBF" w:rsidRPr="00A14CC4" w:rsidRDefault="00F91CBF" w:rsidP="00ED73AE">
            <w:pPr>
              <w:rPr>
                <w:rFonts w:ascii="Arial" w:hAnsi="Arial" w:cs="Arial"/>
                <w:sz w:val="18"/>
              </w:rPr>
            </w:pPr>
            <w:r w:rsidRPr="00A14CC4">
              <w:rPr>
                <w:rFonts w:ascii="Arial" w:hAnsi="Arial" w:cs="Arial"/>
                <w:sz w:val="18"/>
              </w:rPr>
              <w:t>PSC</w:t>
            </w:r>
          </w:p>
        </w:tc>
        <w:tc>
          <w:tcPr>
            <w:tcW w:w="3510" w:type="dxa"/>
          </w:tcPr>
          <w:p w14:paraId="1FF581DB" w14:textId="77777777" w:rsidR="00F91CBF" w:rsidRPr="00A14CC4" w:rsidRDefault="00F91CBF" w:rsidP="00ED73AE">
            <w:pPr>
              <w:rPr>
                <w:rFonts w:ascii="Arial" w:hAnsi="Arial" w:cs="Arial"/>
                <w:sz w:val="18"/>
              </w:rPr>
            </w:pPr>
            <w:r>
              <w:rPr>
                <w:rFonts w:ascii="Arial" w:hAnsi="Arial" w:cs="Arial"/>
                <w:sz w:val="18"/>
              </w:rPr>
              <w:t>p</w:t>
            </w:r>
            <w:r w:rsidRPr="00A14CC4">
              <w:rPr>
                <w:rFonts w:ascii="Arial" w:hAnsi="Arial" w:cs="Arial"/>
                <w:sz w:val="18"/>
              </w:rPr>
              <w:t xml:space="preserve">rohibited </w:t>
            </w:r>
            <w:r>
              <w:rPr>
                <w:rFonts w:ascii="Arial" w:hAnsi="Arial" w:cs="Arial"/>
                <w:sz w:val="18"/>
              </w:rPr>
              <w:t>s</w:t>
            </w:r>
            <w:r w:rsidRPr="00A14CC4">
              <w:rPr>
                <w:rFonts w:ascii="Arial" w:hAnsi="Arial" w:cs="Arial"/>
                <w:sz w:val="18"/>
              </w:rPr>
              <w:t xml:space="preserve">pecies </w:t>
            </w:r>
            <w:r>
              <w:rPr>
                <w:rFonts w:ascii="Arial" w:hAnsi="Arial" w:cs="Arial"/>
                <w:sz w:val="18"/>
              </w:rPr>
              <w:t>c</w:t>
            </w:r>
            <w:r w:rsidRPr="00A14CC4">
              <w:rPr>
                <w:rFonts w:ascii="Arial" w:hAnsi="Arial" w:cs="Arial"/>
                <w:sz w:val="18"/>
              </w:rPr>
              <w:t>atch</w:t>
            </w:r>
          </w:p>
        </w:tc>
      </w:tr>
      <w:tr w:rsidR="00F91CBF" w:rsidRPr="00A14CC4" w14:paraId="02ACB5E4" w14:textId="77777777" w:rsidTr="00854BAF">
        <w:trPr>
          <w:cantSplit/>
          <w:jc w:val="center"/>
        </w:trPr>
        <w:tc>
          <w:tcPr>
            <w:tcW w:w="1170" w:type="dxa"/>
          </w:tcPr>
          <w:p w14:paraId="53C7BFC4" w14:textId="77777777" w:rsidR="00F91CBF" w:rsidRPr="00A14CC4" w:rsidRDefault="00F91CBF" w:rsidP="00ED73AE">
            <w:pPr>
              <w:rPr>
                <w:rFonts w:ascii="Arial" w:hAnsi="Arial" w:cs="Arial"/>
                <w:sz w:val="18"/>
              </w:rPr>
            </w:pPr>
            <w:r>
              <w:rPr>
                <w:rFonts w:ascii="Arial" w:hAnsi="Arial" w:cs="Arial"/>
                <w:sz w:val="18"/>
              </w:rPr>
              <w:t>PPA</w:t>
            </w:r>
          </w:p>
        </w:tc>
        <w:tc>
          <w:tcPr>
            <w:tcW w:w="3510" w:type="dxa"/>
          </w:tcPr>
          <w:p w14:paraId="3114B691" w14:textId="77777777" w:rsidR="00F91CBF" w:rsidRPr="00A14CC4" w:rsidRDefault="00F91CBF" w:rsidP="00ED73AE">
            <w:pPr>
              <w:rPr>
                <w:rFonts w:ascii="Arial" w:hAnsi="Arial" w:cs="Arial"/>
                <w:sz w:val="18"/>
              </w:rPr>
            </w:pPr>
            <w:r>
              <w:rPr>
                <w:rFonts w:ascii="Arial" w:hAnsi="Arial" w:cs="Arial"/>
                <w:sz w:val="18"/>
              </w:rPr>
              <w:t>Preliminary preferred alternative</w:t>
            </w:r>
          </w:p>
        </w:tc>
      </w:tr>
      <w:tr w:rsidR="00F91CBF" w:rsidRPr="00A14CC4" w14:paraId="363A084F" w14:textId="77777777" w:rsidTr="00854BAF">
        <w:trPr>
          <w:cantSplit/>
          <w:jc w:val="center"/>
        </w:trPr>
        <w:tc>
          <w:tcPr>
            <w:tcW w:w="1170" w:type="dxa"/>
          </w:tcPr>
          <w:p w14:paraId="36CA9DCE" w14:textId="77777777" w:rsidR="00F91CBF" w:rsidRPr="00A14CC4" w:rsidRDefault="00F91CBF" w:rsidP="00ED73AE">
            <w:pPr>
              <w:rPr>
                <w:rFonts w:ascii="Arial" w:hAnsi="Arial" w:cs="Arial"/>
                <w:sz w:val="18"/>
              </w:rPr>
            </w:pPr>
            <w:r>
              <w:rPr>
                <w:rFonts w:ascii="Arial" w:hAnsi="Arial" w:cs="Arial"/>
                <w:sz w:val="18"/>
              </w:rPr>
              <w:t>PRA</w:t>
            </w:r>
          </w:p>
        </w:tc>
        <w:tc>
          <w:tcPr>
            <w:tcW w:w="3510" w:type="dxa"/>
          </w:tcPr>
          <w:p w14:paraId="1614C799" w14:textId="77777777" w:rsidR="00F91CBF" w:rsidRPr="00A14CC4" w:rsidRDefault="00F91CBF" w:rsidP="00ED73AE">
            <w:pPr>
              <w:rPr>
                <w:rFonts w:ascii="Arial" w:hAnsi="Arial" w:cs="Arial"/>
                <w:sz w:val="18"/>
              </w:rPr>
            </w:pPr>
            <w:r>
              <w:rPr>
                <w:rFonts w:ascii="Arial" w:hAnsi="Arial" w:cs="Arial"/>
                <w:sz w:val="18"/>
              </w:rPr>
              <w:t>Paperwork Reduction Act</w:t>
            </w:r>
          </w:p>
        </w:tc>
      </w:tr>
      <w:tr w:rsidR="00F91CBF" w:rsidRPr="00A14CC4" w14:paraId="4579AC7C" w14:textId="77777777" w:rsidTr="00854BAF">
        <w:trPr>
          <w:cantSplit/>
          <w:jc w:val="center"/>
        </w:trPr>
        <w:tc>
          <w:tcPr>
            <w:tcW w:w="1170" w:type="dxa"/>
          </w:tcPr>
          <w:p w14:paraId="6B5D7C5D" w14:textId="77777777" w:rsidR="00F91CBF" w:rsidRPr="00A14CC4" w:rsidRDefault="00F91CBF" w:rsidP="00ED73AE">
            <w:pPr>
              <w:rPr>
                <w:rFonts w:ascii="Arial" w:hAnsi="Arial" w:cs="Arial"/>
                <w:sz w:val="18"/>
              </w:rPr>
            </w:pPr>
            <w:r w:rsidRPr="00A14CC4">
              <w:rPr>
                <w:rFonts w:ascii="Arial" w:hAnsi="Arial" w:cs="Arial"/>
                <w:sz w:val="18"/>
              </w:rPr>
              <w:t>PSEIS</w:t>
            </w:r>
          </w:p>
        </w:tc>
        <w:tc>
          <w:tcPr>
            <w:tcW w:w="3510" w:type="dxa"/>
          </w:tcPr>
          <w:p w14:paraId="7C78E86E" w14:textId="77777777" w:rsidR="00F91CBF" w:rsidRPr="00A14CC4" w:rsidRDefault="00F91CBF" w:rsidP="00ED73AE">
            <w:pPr>
              <w:rPr>
                <w:rFonts w:ascii="Arial" w:hAnsi="Arial" w:cs="Arial"/>
                <w:sz w:val="18"/>
              </w:rPr>
            </w:pPr>
            <w:r w:rsidRPr="00A14CC4">
              <w:rPr>
                <w:rFonts w:ascii="Arial" w:hAnsi="Arial" w:cs="Arial"/>
                <w:sz w:val="18"/>
              </w:rPr>
              <w:t>Programmatic Supplemental Environmental Impact Statement</w:t>
            </w:r>
          </w:p>
        </w:tc>
      </w:tr>
      <w:tr w:rsidR="00F91CBF" w:rsidRPr="00A14CC4" w14:paraId="20B46273" w14:textId="77777777" w:rsidTr="00854BAF">
        <w:trPr>
          <w:cantSplit/>
          <w:jc w:val="center"/>
        </w:trPr>
        <w:tc>
          <w:tcPr>
            <w:tcW w:w="1170" w:type="dxa"/>
          </w:tcPr>
          <w:p w14:paraId="35ACD297" w14:textId="77777777" w:rsidR="00F91CBF" w:rsidRPr="00A14CC4" w:rsidRDefault="00F91CBF" w:rsidP="00ED73AE">
            <w:pPr>
              <w:rPr>
                <w:rFonts w:ascii="Arial" w:hAnsi="Arial" w:cs="Arial"/>
                <w:sz w:val="18"/>
              </w:rPr>
            </w:pPr>
            <w:r w:rsidRPr="00A14CC4">
              <w:rPr>
                <w:rFonts w:ascii="Arial" w:hAnsi="Arial" w:cs="Arial"/>
                <w:sz w:val="18"/>
              </w:rPr>
              <w:t>RFA</w:t>
            </w:r>
          </w:p>
        </w:tc>
        <w:tc>
          <w:tcPr>
            <w:tcW w:w="3510" w:type="dxa"/>
          </w:tcPr>
          <w:p w14:paraId="4217A8D2" w14:textId="77777777" w:rsidR="00F91CBF" w:rsidRPr="00A14CC4" w:rsidRDefault="00F91CBF" w:rsidP="00ED73AE">
            <w:pPr>
              <w:rPr>
                <w:rFonts w:ascii="Arial" w:hAnsi="Arial" w:cs="Arial"/>
                <w:sz w:val="18"/>
              </w:rPr>
            </w:pPr>
            <w:r w:rsidRPr="00A14CC4">
              <w:rPr>
                <w:rFonts w:ascii="Arial" w:hAnsi="Arial" w:cs="Arial"/>
                <w:sz w:val="18"/>
              </w:rPr>
              <w:t>Regulatory Flexibility Act</w:t>
            </w:r>
          </w:p>
        </w:tc>
      </w:tr>
      <w:tr w:rsidR="00F91CBF" w:rsidRPr="00A14CC4" w14:paraId="23668CC1" w14:textId="77777777" w:rsidTr="00854BAF">
        <w:tblPrEx>
          <w:tblCellMar>
            <w:top w:w="14" w:type="dxa"/>
            <w:bottom w:w="14" w:type="dxa"/>
          </w:tblCellMar>
        </w:tblPrEx>
        <w:trPr>
          <w:cantSplit/>
          <w:jc w:val="center"/>
        </w:trPr>
        <w:tc>
          <w:tcPr>
            <w:tcW w:w="1170" w:type="dxa"/>
          </w:tcPr>
          <w:p w14:paraId="4331874E" w14:textId="77777777" w:rsidR="00F91CBF" w:rsidRDefault="00F91CBF" w:rsidP="00ED73AE">
            <w:pPr>
              <w:rPr>
                <w:rFonts w:ascii="Arial" w:hAnsi="Arial" w:cs="Arial"/>
                <w:sz w:val="18"/>
              </w:rPr>
            </w:pPr>
            <w:r>
              <w:rPr>
                <w:rFonts w:ascii="Arial" w:hAnsi="Arial" w:cs="Arial"/>
                <w:sz w:val="18"/>
              </w:rPr>
              <w:t>RFFA</w:t>
            </w:r>
          </w:p>
        </w:tc>
        <w:tc>
          <w:tcPr>
            <w:tcW w:w="3510" w:type="dxa"/>
          </w:tcPr>
          <w:p w14:paraId="5E2097A5" w14:textId="77777777" w:rsidR="00F91CBF" w:rsidRPr="00676301" w:rsidRDefault="00F91CBF" w:rsidP="00ED73AE">
            <w:pPr>
              <w:rPr>
                <w:rFonts w:ascii="Arial" w:hAnsi="Arial" w:cs="Arial"/>
                <w:sz w:val="18"/>
              </w:rPr>
            </w:pPr>
            <w:r w:rsidRPr="00676301">
              <w:rPr>
                <w:rFonts w:ascii="Arial" w:hAnsi="Arial" w:cs="Arial"/>
                <w:sz w:val="18"/>
              </w:rPr>
              <w:t>reasonably foreseeable future action</w:t>
            </w:r>
          </w:p>
        </w:tc>
      </w:tr>
      <w:tr w:rsidR="00F91CBF" w:rsidRPr="00A14CC4" w14:paraId="63CEF69C" w14:textId="77777777" w:rsidTr="00854BAF">
        <w:tblPrEx>
          <w:tblCellMar>
            <w:top w:w="14" w:type="dxa"/>
            <w:bottom w:w="14" w:type="dxa"/>
          </w:tblCellMar>
        </w:tblPrEx>
        <w:trPr>
          <w:cantSplit/>
          <w:jc w:val="center"/>
        </w:trPr>
        <w:tc>
          <w:tcPr>
            <w:tcW w:w="1170" w:type="dxa"/>
          </w:tcPr>
          <w:p w14:paraId="30328C99" w14:textId="77777777" w:rsidR="00F91CBF" w:rsidRPr="00A14CC4" w:rsidRDefault="00F91CBF" w:rsidP="00ED73AE">
            <w:pPr>
              <w:rPr>
                <w:rFonts w:ascii="Arial" w:hAnsi="Arial" w:cs="Arial"/>
                <w:sz w:val="18"/>
              </w:rPr>
            </w:pPr>
            <w:r>
              <w:rPr>
                <w:rFonts w:ascii="Arial" w:hAnsi="Arial" w:cs="Arial"/>
                <w:sz w:val="18"/>
              </w:rPr>
              <w:t>R</w:t>
            </w:r>
            <w:r w:rsidRPr="00A14CC4">
              <w:rPr>
                <w:rFonts w:ascii="Arial" w:hAnsi="Arial" w:cs="Arial"/>
                <w:sz w:val="18"/>
              </w:rPr>
              <w:t>IR</w:t>
            </w:r>
          </w:p>
        </w:tc>
        <w:tc>
          <w:tcPr>
            <w:tcW w:w="3510" w:type="dxa"/>
          </w:tcPr>
          <w:p w14:paraId="1E48A42C" w14:textId="77777777" w:rsidR="00F91CBF" w:rsidRPr="00A14CC4" w:rsidRDefault="00F91CBF" w:rsidP="00ED73AE">
            <w:pPr>
              <w:rPr>
                <w:rFonts w:ascii="Arial" w:hAnsi="Arial" w:cs="Arial"/>
                <w:sz w:val="18"/>
              </w:rPr>
            </w:pPr>
            <w:r w:rsidRPr="00A14CC4">
              <w:rPr>
                <w:rFonts w:ascii="Arial" w:hAnsi="Arial" w:cs="Arial"/>
                <w:sz w:val="18"/>
              </w:rPr>
              <w:t>Regulatory Impact Review</w:t>
            </w:r>
          </w:p>
        </w:tc>
      </w:tr>
      <w:tr w:rsidR="00F91CBF" w:rsidRPr="00A14CC4" w14:paraId="192A9790" w14:textId="77777777" w:rsidTr="00854BAF">
        <w:trPr>
          <w:cantSplit/>
          <w:jc w:val="center"/>
        </w:trPr>
        <w:tc>
          <w:tcPr>
            <w:tcW w:w="1170" w:type="dxa"/>
          </w:tcPr>
          <w:p w14:paraId="15D7BB95" w14:textId="77777777" w:rsidR="00F91CBF" w:rsidRPr="00A14CC4" w:rsidRDefault="00F91CBF" w:rsidP="00ED73AE">
            <w:pPr>
              <w:rPr>
                <w:rFonts w:ascii="Arial" w:hAnsi="Arial" w:cs="Arial"/>
                <w:sz w:val="18"/>
              </w:rPr>
            </w:pPr>
            <w:r>
              <w:rPr>
                <w:rFonts w:ascii="Arial" w:hAnsi="Arial" w:cs="Arial"/>
                <w:sz w:val="18"/>
              </w:rPr>
              <w:t>RPA</w:t>
            </w:r>
          </w:p>
        </w:tc>
        <w:tc>
          <w:tcPr>
            <w:tcW w:w="3510" w:type="dxa"/>
          </w:tcPr>
          <w:p w14:paraId="1043EEBE" w14:textId="77777777" w:rsidR="00F91CBF" w:rsidRPr="00A14CC4" w:rsidRDefault="00F91CBF" w:rsidP="00ED73AE">
            <w:pPr>
              <w:rPr>
                <w:rFonts w:ascii="Arial" w:hAnsi="Arial" w:cs="Arial"/>
                <w:sz w:val="18"/>
              </w:rPr>
            </w:pPr>
            <w:r>
              <w:rPr>
                <w:rFonts w:ascii="Arial" w:hAnsi="Arial" w:cs="Arial"/>
                <w:sz w:val="18"/>
              </w:rPr>
              <w:t>reasonable and prudent alternative</w:t>
            </w:r>
          </w:p>
        </w:tc>
      </w:tr>
      <w:tr w:rsidR="00F91CBF" w:rsidRPr="00A14CC4" w14:paraId="5C3C23FA" w14:textId="77777777" w:rsidTr="00854BAF">
        <w:tblPrEx>
          <w:tblCellMar>
            <w:top w:w="14" w:type="dxa"/>
            <w:bottom w:w="14" w:type="dxa"/>
          </w:tblCellMar>
        </w:tblPrEx>
        <w:trPr>
          <w:cantSplit/>
          <w:jc w:val="center"/>
        </w:trPr>
        <w:tc>
          <w:tcPr>
            <w:tcW w:w="1170" w:type="dxa"/>
          </w:tcPr>
          <w:p w14:paraId="1BC9A57A" w14:textId="77777777" w:rsidR="00F91CBF" w:rsidRPr="00A14CC4" w:rsidRDefault="00F91CBF" w:rsidP="00ED73AE">
            <w:pPr>
              <w:rPr>
                <w:rFonts w:ascii="Arial" w:hAnsi="Arial" w:cs="Arial"/>
                <w:sz w:val="18"/>
              </w:rPr>
            </w:pPr>
            <w:r w:rsidRPr="00A14CC4">
              <w:rPr>
                <w:rFonts w:ascii="Arial" w:hAnsi="Arial" w:cs="Arial"/>
                <w:sz w:val="18"/>
              </w:rPr>
              <w:t>SAFE</w:t>
            </w:r>
          </w:p>
        </w:tc>
        <w:tc>
          <w:tcPr>
            <w:tcW w:w="3510" w:type="dxa"/>
          </w:tcPr>
          <w:p w14:paraId="21DDFCE8" w14:textId="77777777" w:rsidR="00F91CBF" w:rsidRPr="00A14CC4" w:rsidRDefault="00F91CBF" w:rsidP="00ED73AE">
            <w:pPr>
              <w:rPr>
                <w:rFonts w:ascii="Arial" w:hAnsi="Arial" w:cs="Arial"/>
                <w:sz w:val="18"/>
              </w:rPr>
            </w:pPr>
            <w:r w:rsidRPr="00A14CC4">
              <w:rPr>
                <w:rFonts w:ascii="Arial" w:hAnsi="Arial" w:cs="Arial"/>
                <w:sz w:val="18"/>
              </w:rPr>
              <w:t xml:space="preserve">Stock Assessment and Fishery Evaluation </w:t>
            </w:r>
          </w:p>
        </w:tc>
      </w:tr>
      <w:tr w:rsidR="00F91CBF" w:rsidRPr="00A14CC4" w14:paraId="415D9594" w14:textId="77777777" w:rsidTr="00854BAF">
        <w:trPr>
          <w:cantSplit/>
          <w:jc w:val="center"/>
        </w:trPr>
        <w:tc>
          <w:tcPr>
            <w:tcW w:w="1170" w:type="dxa"/>
          </w:tcPr>
          <w:p w14:paraId="0A3D038B" w14:textId="77777777" w:rsidR="00F91CBF" w:rsidRDefault="00F91CBF" w:rsidP="00ED73AE">
            <w:pPr>
              <w:rPr>
                <w:rFonts w:ascii="Arial" w:hAnsi="Arial" w:cs="Arial"/>
                <w:sz w:val="18"/>
              </w:rPr>
            </w:pPr>
            <w:r>
              <w:rPr>
                <w:rFonts w:ascii="Arial" w:hAnsi="Arial" w:cs="Arial"/>
                <w:sz w:val="18"/>
              </w:rPr>
              <w:t>SAR</w:t>
            </w:r>
          </w:p>
        </w:tc>
        <w:tc>
          <w:tcPr>
            <w:tcW w:w="3510" w:type="dxa"/>
          </w:tcPr>
          <w:p w14:paraId="61BD972D" w14:textId="77777777" w:rsidR="00F91CBF" w:rsidRDefault="00F91CBF" w:rsidP="00ED73AE">
            <w:pPr>
              <w:rPr>
                <w:rFonts w:ascii="Arial" w:hAnsi="Arial" w:cs="Arial"/>
                <w:sz w:val="18"/>
              </w:rPr>
            </w:pPr>
            <w:r>
              <w:rPr>
                <w:rFonts w:ascii="Arial" w:hAnsi="Arial" w:cs="Arial"/>
                <w:sz w:val="18"/>
              </w:rPr>
              <w:t>stock assessment report</w:t>
            </w:r>
          </w:p>
        </w:tc>
      </w:tr>
      <w:tr w:rsidR="00F91CBF" w:rsidRPr="00A14CC4" w14:paraId="3961C89C" w14:textId="77777777" w:rsidTr="00854BAF">
        <w:tblPrEx>
          <w:tblCellMar>
            <w:top w:w="14" w:type="dxa"/>
            <w:bottom w:w="14" w:type="dxa"/>
          </w:tblCellMar>
        </w:tblPrEx>
        <w:trPr>
          <w:cantSplit/>
          <w:jc w:val="center"/>
        </w:trPr>
        <w:tc>
          <w:tcPr>
            <w:tcW w:w="1170" w:type="dxa"/>
          </w:tcPr>
          <w:p w14:paraId="3E402EC0" w14:textId="77777777" w:rsidR="00F91CBF" w:rsidRPr="00A14CC4" w:rsidRDefault="00F91CBF" w:rsidP="00ED73AE">
            <w:pPr>
              <w:rPr>
                <w:rFonts w:ascii="Arial" w:hAnsi="Arial" w:cs="Arial"/>
                <w:sz w:val="18"/>
              </w:rPr>
            </w:pPr>
            <w:r>
              <w:rPr>
                <w:rFonts w:ascii="Arial" w:hAnsi="Arial" w:cs="Arial"/>
                <w:sz w:val="18"/>
              </w:rPr>
              <w:t>SBA</w:t>
            </w:r>
          </w:p>
        </w:tc>
        <w:tc>
          <w:tcPr>
            <w:tcW w:w="3510" w:type="dxa"/>
          </w:tcPr>
          <w:p w14:paraId="3F4E4960" w14:textId="77777777" w:rsidR="00F91CBF" w:rsidRPr="00A14CC4" w:rsidRDefault="00F91CBF" w:rsidP="00ED73AE">
            <w:pPr>
              <w:rPr>
                <w:rFonts w:ascii="Arial" w:hAnsi="Arial" w:cs="Arial"/>
                <w:sz w:val="18"/>
              </w:rPr>
            </w:pPr>
            <w:r>
              <w:rPr>
                <w:rFonts w:ascii="Arial" w:hAnsi="Arial" w:cs="Arial"/>
                <w:sz w:val="18"/>
              </w:rPr>
              <w:t>Small Business Act</w:t>
            </w:r>
          </w:p>
        </w:tc>
      </w:tr>
      <w:tr w:rsidR="00F91CBF" w:rsidRPr="00A14CC4" w14:paraId="41AECEE7" w14:textId="77777777" w:rsidTr="00854BAF">
        <w:trPr>
          <w:cantSplit/>
          <w:jc w:val="center"/>
        </w:trPr>
        <w:tc>
          <w:tcPr>
            <w:tcW w:w="1170" w:type="dxa"/>
          </w:tcPr>
          <w:p w14:paraId="7759CF40" w14:textId="77777777" w:rsidR="00F91CBF" w:rsidRDefault="00F91CBF" w:rsidP="00ED73AE">
            <w:pPr>
              <w:rPr>
                <w:rFonts w:ascii="Arial" w:hAnsi="Arial" w:cs="Arial"/>
                <w:sz w:val="18"/>
              </w:rPr>
            </w:pPr>
            <w:r>
              <w:rPr>
                <w:rFonts w:ascii="Arial" w:hAnsi="Arial" w:cs="Arial"/>
                <w:sz w:val="18"/>
              </w:rPr>
              <w:t>Secretary</w:t>
            </w:r>
          </w:p>
        </w:tc>
        <w:tc>
          <w:tcPr>
            <w:tcW w:w="3510" w:type="dxa"/>
          </w:tcPr>
          <w:p w14:paraId="4B70CE80" w14:textId="77777777" w:rsidR="00F91CBF" w:rsidRDefault="00F91CBF" w:rsidP="00ED73AE">
            <w:pPr>
              <w:rPr>
                <w:rFonts w:ascii="Arial" w:hAnsi="Arial" w:cs="Arial"/>
                <w:sz w:val="18"/>
              </w:rPr>
            </w:pPr>
            <w:r>
              <w:rPr>
                <w:rFonts w:ascii="Arial" w:hAnsi="Arial" w:cs="Arial"/>
                <w:sz w:val="18"/>
              </w:rPr>
              <w:t>Secretary of Commerce</w:t>
            </w:r>
          </w:p>
        </w:tc>
      </w:tr>
      <w:tr w:rsidR="00F91CBF" w:rsidRPr="00A14CC4" w14:paraId="256FC664" w14:textId="77777777" w:rsidTr="00854BAF">
        <w:tblPrEx>
          <w:tblCellMar>
            <w:top w:w="14" w:type="dxa"/>
            <w:bottom w:w="14" w:type="dxa"/>
          </w:tblCellMar>
        </w:tblPrEx>
        <w:trPr>
          <w:cantSplit/>
          <w:jc w:val="center"/>
        </w:trPr>
        <w:tc>
          <w:tcPr>
            <w:tcW w:w="1170" w:type="dxa"/>
          </w:tcPr>
          <w:p w14:paraId="504C460A" w14:textId="77777777" w:rsidR="00F91CBF" w:rsidRPr="00A14CC4" w:rsidRDefault="00F91CBF" w:rsidP="00ED73AE">
            <w:pPr>
              <w:rPr>
                <w:rFonts w:ascii="Arial" w:hAnsi="Arial" w:cs="Arial"/>
                <w:sz w:val="18"/>
              </w:rPr>
            </w:pPr>
            <w:r>
              <w:rPr>
                <w:rFonts w:ascii="Arial" w:hAnsi="Arial" w:cs="Arial"/>
                <w:sz w:val="18"/>
              </w:rPr>
              <w:t>SPLASH</w:t>
            </w:r>
          </w:p>
        </w:tc>
        <w:tc>
          <w:tcPr>
            <w:tcW w:w="3510" w:type="dxa"/>
          </w:tcPr>
          <w:p w14:paraId="1927C2FB" w14:textId="77777777" w:rsidR="00F91CBF" w:rsidRPr="00A14CC4" w:rsidRDefault="00F91CBF" w:rsidP="00ED73AE">
            <w:pPr>
              <w:rPr>
                <w:rFonts w:ascii="Arial" w:hAnsi="Arial" w:cs="Arial"/>
                <w:sz w:val="18"/>
              </w:rPr>
            </w:pPr>
            <w:r>
              <w:rPr>
                <w:rFonts w:ascii="Arial" w:hAnsi="Arial" w:cs="Arial"/>
                <w:sz w:val="18"/>
              </w:rPr>
              <w:t>Structure of Populations, Levels of Abundance, and Status of Humpbacks</w:t>
            </w:r>
          </w:p>
        </w:tc>
      </w:tr>
      <w:tr w:rsidR="00F91CBF" w:rsidRPr="00A14CC4" w14:paraId="20FD5D58" w14:textId="77777777" w:rsidTr="00854BAF">
        <w:tblPrEx>
          <w:tblCellMar>
            <w:top w:w="14" w:type="dxa"/>
            <w:bottom w:w="14" w:type="dxa"/>
          </w:tblCellMar>
        </w:tblPrEx>
        <w:trPr>
          <w:cantSplit/>
          <w:jc w:val="center"/>
        </w:trPr>
        <w:tc>
          <w:tcPr>
            <w:tcW w:w="1170" w:type="dxa"/>
          </w:tcPr>
          <w:p w14:paraId="4C1AAE70" w14:textId="77777777" w:rsidR="00F91CBF" w:rsidRDefault="00F91CBF" w:rsidP="00ED73AE">
            <w:pPr>
              <w:rPr>
                <w:rFonts w:ascii="Arial" w:hAnsi="Arial" w:cs="Arial"/>
                <w:sz w:val="18"/>
              </w:rPr>
            </w:pPr>
            <w:r>
              <w:rPr>
                <w:rFonts w:ascii="Arial" w:hAnsi="Arial" w:cs="Arial"/>
                <w:sz w:val="18"/>
              </w:rPr>
              <w:t>SRKW</w:t>
            </w:r>
          </w:p>
        </w:tc>
        <w:tc>
          <w:tcPr>
            <w:tcW w:w="3510" w:type="dxa"/>
          </w:tcPr>
          <w:p w14:paraId="36A2DCCC" w14:textId="77777777" w:rsidR="00F91CBF" w:rsidRDefault="00F91CBF" w:rsidP="00ED73AE">
            <w:pPr>
              <w:rPr>
                <w:rFonts w:ascii="Arial" w:hAnsi="Arial" w:cs="Arial"/>
                <w:sz w:val="18"/>
              </w:rPr>
            </w:pPr>
            <w:r>
              <w:rPr>
                <w:rFonts w:ascii="Arial" w:hAnsi="Arial" w:cs="Arial"/>
                <w:sz w:val="18"/>
              </w:rPr>
              <w:t>Southern Resident killer whales</w:t>
            </w:r>
          </w:p>
        </w:tc>
      </w:tr>
      <w:tr w:rsidR="00F91CBF" w:rsidRPr="00A14CC4" w14:paraId="248D108F" w14:textId="77777777" w:rsidTr="00854BAF">
        <w:trPr>
          <w:cantSplit/>
          <w:jc w:val="center"/>
        </w:trPr>
        <w:tc>
          <w:tcPr>
            <w:tcW w:w="1170" w:type="dxa"/>
          </w:tcPr>
          <w:p w14:paraId="3DC503CE" w14:textId="77777777" w:rsidR="00F91CBF" w:rsidRPr="00A14CC4" w:rsidRDefault="00F91CBF" w:rsidP="00ED73AE">
            <w:pPr>
              <w:rPr>
                <w:rFonts w:ascii="Arial" w:hAnsi="Arial" w:cs="Arial"/>
                <w:sz w:val="18"/>
              </w:rPr>
            </w:pPr>
            <w:r w:rsidRPr="00A14CC4">
              <w:rPr>
                <w:rFonts w:ascii="Arial" w:hAnsi="Arial" w:cs="Arial"/>
                <w:sz w:val="18"/>
              </w:rPr>
              <w:t>TAC</w:t>
            </w:r>
          </w:p>
        </w:tc>
        <w:tc>
          <w:tcPr>
            <w:tcW w:w="3510" w:type="dxa"/>
          </w:tcPr>
          <w:p w14:paraId="4A2FBDB1" w14:textId="77777777" w:rsidR="00F91CBF" w:rsidRPr="00A14CC4" w:rsidRDefault="00F91CBF" w:rsidP="00ED73AE">
            <w:pPr>
              <w:rPr>
                <w:rFonts w:ascii="Arial" w:hAnsi="Arial" w:cs="Arial"/>
                <w:sz w:val="18"/>
              </w:rPr>
            </w:pPr>
            <w:r>
              <w:rPr>
                <w:rFonts w:ascii="Arial" w:hAnsi="Arial" w:cs="Arial"/>
                <w:sz w:val="18"/>
              </w:rPr>
              <w:t>t</w:t>
            </w:r>
            <w:r w:rsidRPr="00A14CC4">
              <w:rPr>
                <w:rFonts w:ascii="Arial" w:hAnsi="Arial" w:cs="Arial"/>
                <w:sz w:val="18"/>
              </w:rPr>
              <w:t xml:space="preserve">otal </w:t>
            </w:r>
            <w:r>
              <w:rPr>
                <w:rFonts w:ascii="Arial" w:hAnsi="Arial" w:cs="Arial"/>
                <w:sz w:val="18"/>
              </w:rPr>
              <w:t>a</w:t>
            </w:r>
            <w:r w:rsidRPr="00A14CC4">
              <w:rPr>
                <w:rFonts w:ascii="Arial" w:hAnsi="Arial" w:cs="Arial"/>
                <w:sz w:val="18"/>
              </w:rPr>
              <w:t xml:space="preserve">llowable </w:t>
            </w:r>
            <w:r>
              <w:rPr>
                <w:rFonts w:ascii="Arial" w:hAnsi="Arial" w:cs="Arial"/>
                <w:sz w:val="18"/>
              </w:rPr>
              <w:t>c</w:t>
            </w:r>
            <w:r w:rsidRPr="00A14CC4">
              <w:rPr>
                <w:rFonts w:ascii="Arial" w:hAnsi="Arial" w:cs="Arial"/>
                <w:sz w:val="18"/>
              </w:rPr>
              <w:t>atch</w:t>
            </w:r>
          </w:p>
        </w:tc>
      </w:tr>
      <w:tr w:rsidR="00F91CBF" w:rsidRPr="00A14CC4" w14:paraId="3B418D61" w14:textId="77777777" w:rsidTr="00854BAF">
        <w:tblPrEx>
          <w:tblCellMar>
            <w:top w:w="14" w:type="dxa"/>
            <w:bottom w:w="14" w:type="dxa"/>
          </w:tblCellMar>
        </w:tblPrEx>
        <w:trPr>
          <w:cantSplit/>
          <w:jc w:val="center"/>
        </w:trPr>
        <w:tc>
          <w:tcPr>
            <w:tcW w:w="1170" w:type="dxa"/>
          </w:tcPr>
          <w:p w14:paraId="52C10EF2" w14:textId="77777777" w:rsidR="00F91CBF" w:rsidRPr="00A14CC4" w:rsidRDefault="00F91CBF" w:rsidP="00ED73AE">
            <w:pPr>
              <w:rPr>
                <w:rFonts w:ascii="Arial" w:hAnsi="Arial" w:cs="Arial"/>
                <w:sz w:val="18"/>
              </w:rPr>
            </w:pPr>
            <w:r>
              <w:rPr>
                <w:rFonts w:ascii="Arial" w:hAnsi="Arial" w:cs="Arial"/>
                <w:sz w:val="18"/>
              </w:rPr>
              <w:t>U.S.</w:t>
            </w:r>
          </w:p>
        </w:tc>
        <w:tc>
          <w:tcPr>
            <w:tcW w:w="3510" w:type="dxa"/>
          </w:tcPr>
          <w:p w14:paraId="53674150" w14:textId="77777777" w:rsidR="00F91CBF" w:rsidRPr="00A14CC4" w:rsidRDefault="00F91CBF" w:rsidP="00ED73AE">
            <w:pPr>
              <w:rPr>
                <w:rFonts w:ascii="Arial" w:hAnsi="Arial" w:cs="Arial"/>
                <w:sz w:val="18"/>
              </w:rPr>
            </w:pPr>
            <w:r>
              <w:rPr>
                <w:rFonts w:ascii="Arial" w:hAnsi="Arial" w:cs="Arial"/>
                <w:sz w:val="18"/>
              </w:rPr>
              <w:t>United States</w:t>
            </w:r>
          </w:p>
        </w:tc>
      </w:tr>
      <w:tr w:rsidR="00F91CBF" w:rsidRPr="00A14CC4" w14:paraId="5DC07C0D" w14:textId="77777777" w:rsidTr="00854BAF">
        <w:trPr>
          <w:cantSplit/>
          <w:jc w:val="center"/>
        </w:trPr>
        <w:tc>
          <w:tcPr>
            <w:tcW w:w="1170" w:type="dxa"/>
          </w:tcPr>
          <w:p w14:paraId="5CD98A9E" w14:textId="77777777" w:rsidR="00F91CBF" w:rsidRDefault="00F91CBF" w:rsidP="00ED73AE">
            <w:pPr>
              <w:rPr>
                <w:rFonts w:ascii="Arial" w:hAnsi="Arial" w:cs="Arial"/>
                <w:sz w:val="18"/>
              </w:rPr>
            </w:pPr>
            <w:r>
              <w:rPr>
                <w:rFonts w:ascii="Arial" w:hAnsi="Arial" w:cs="Arial"/>
                <w:sz w:val="18"/>
              </w:rPr>
              <w:t>USCG</w:t>
            </w:r>
          </w:p>
        </w:tc>
        <w:tc>
          <w:tcPr>
            <w:tcW w:w="3510" w:type="dxa"/>
          </w:tcPr>
          <w:p w14:paraId="20A7BB13" w14:textId="77777777" w:rsidR="00F91CBF" w:rsidRDefault="00F91CBF" w:rsidP="00ED73AE">
            <w:pPr>
              <w:rPr>
                <w:rFonts w:ascii="Arial" w:hAnsi="Arial" w:cs="Arial"/>
                <w:sz w:val="18"/>
              </w:rPr>
            </w:pPr>
            <w:r>
              <w:rPr>
                <w:rFonts w:ascii="Arial" w:hAnsi="Arial" w:cs="Arial"/>
                <w:sz w:val="18"/>
              </w:rPr>
              <w:t>United States Coast Guard</w:t>
            </w:r>
          </w:p>
        </w:tc>
      </w:tr>
      <w:tr w:rsidR="00F91CBF" w:rsidRPr="00A14CC4" w14:paraId="65F53E51" w14:textId="77777777" w:rsidTr="00854BAF">
        <w:tblPrEx>
          <w:tblCellMar>
            <w:top w:w="14" w:type="dxa"/>
            <w:bottom w:w="14" w:type="dxa"/>
          </w:tblCellMar>
        </w:tblPrEx>
        <w:trPr>
          <w:cantSplit/>
          <w:jc w:val="center"/>
        </w:trPr>
        <w:tc>
          <w:tcPr>
            <w:tcW w:w="1170" w:type="dxa"/>
          </w:tcPr>
          <w:p w14:paraId="3C63E8BF" w14:textId="77777777" w:rsidR="00F91CBF" w:rsidRPr="00A14CC4" w:rsidRDefault="00F91CBF" w:rsidP="00ED73AE">
            <w:pPr>
              <w:rPr>
                <w:rFonts w:ascii="Arial" w:hAnsi="Arial" w:cs="Arial"/>
                <w:sz w:val="18"/>
              </w:rPr>
            </w:pPr>
            <w:r>
              <w:rPr>
                <w:rFonts w:ascii="Arial" w:hAnsi="Arial" w:cs="Arial"/>
                <w:sz w:val="18"/>
              </w:rPr>
              <w:t>US</w:t>
            </w:r>
            <w:r w:rsidRPr="00A14CC4">
              <w:rPr>
                <w:rFonts w:ascii="Arial" w:hAnsi="Arial" w:cs="Arial"/>
                <w:sz w:val="18"/>
              </w:rPr>
              <w:t>FWS</w:t>
            </w:r>
          </w:p>
        </w:tc>
        <w:tc>
          <w:tcPr>
            <w:tcW w:w="3510" w:type="dxa"/>
          </w:tcPr>
          <w:p w14:paraId="5FE4C20C" w14:textId="77777777" w:rsidR="00F91CBF" w:rsidRPr="00A14CC4" w:rsidRDefault="00F91CBF" w:rsidP="00ED73AE">
            <w:pPr>
              <w:rPr>
                <w:rFonts w:ascii="Arial" w:hAnsi="Arial" w:cs="Arial"/>
                <w:sz w:val="18"/>
              </w:rPr>
            </w:pPr>
            <w:r>
              <w:rPr>
                <w:rFonts w:ascii="Arial" w:hAnsi="Arial" w:cs="Arial"/>
                <w:sz w:val="18"/>
              </w:rPr>
              <w:t xml:space="preserve">United States </w:t>
            </w:r>
            <w:r w:rsidRPr="00A14CC4">
              <w:rPr>
                <w:rFonts w:ascii="Arial" w:hAnsi="Arial" w:cs="Arial"/>
                <w:sz w:val="18"/>
              </w:rPr>
              <w:t>Fish and Wildlife Service</w:t>
            </w:r>
          </w:p>
        </w:tc>
      </w:tr>
      <w:tr w:rsidR="00F91CBF" w:rsidRPr="00A14CC4" w14:paraId="70FDA61B" w14:textId="77777777" w:rsidTr="00854BAF">
        <w:tblPrEx>
          <w:tblCellMar>
            <w:top w:w="14" w:type="dxa"/>
            <w:bottom w:w="14" w:type="dxa"/>
          </w:tblCellMar>
        </w:tblPrEx>
        <w:trPr>
          <w:cantSplit/>
          <w:jc w:val="center"/>
        </w:trPr>
        <w:tc>
          <w:tcPr>
            <w:tcW w:w="1170" w:type="dxa"/>
          </w:tcPr>
          <w:p w14:paraId="0C64A237" w14:textId="77777777" w:rsidR="00F91CBF" w:rsidRPr="00A14CC4" w:rsidRDefault="00F91CBF" w:rsidP="00ED73AE">
            <w:pPr>
              <w:rPr>
                <w:rFonts w:ascii="Arial" w:hAnsi="Arial" w:cs="Arial"/>
                <w:sz w:val="18"/>
              </w:rPr>
            </w:pPr>
            <w:r>
              <w:rPr>
                <w:rFonts w:ascii="Arial" w:hAnsi="Arial" w:cs="Arial"/>
                <w:sz w:val="18"/>
              </w:rPr>
              <w:t>VMS</w:t>
            </w:r>
          </w:p>
        </w:tc>
        <w:tc>
          <w:tcPr>
            <w:tcW w:w="3510" w:type="dxa"/>
          </w:tcPr>
          <w:p w14:paraId="0BAFC3F8" w14:textId="77777777" w:rsidR="00F91CBF" w:rsidRPr="00A14CC4" w:rsidRDefault="00F91CBF" w:rsidP="00ED73AE">
            <w:pPr>
              <w:rPr>
                <w:rFonts w:ascii="Arial" w:hAnsi="Arial" w:cs="Arial"/>
                <w:sz w:val="18"/>
              </w:rPr>
            </w:pPr>
            <w:r>
              <w:rPr>
                <w:rFonts w:ascii="Arial" w:hAnsi="Arial" w:cs="Arial"/>
                <w:sz w:val="18"/>
              </w:rPr>
              <w:t>vessel monitoring system</w:t>
            </w:r>
          </w:p>
        </w:tc>
      </w:tr>
    </w:tbl>
    <w:p w14:paraId="6D5F8391" w14:textId="732E7C57" w:rsidR="00F91CBF" w:rsidRDefault="00F91CBF" w:rsidP="00ED73AE">
      <w:pPr>
        <w:rPr>
          <w:szCs w:val="22"/>
        </w:rPr>
      </w:pPr>
    </w:p>
    <w:p w14:paraId="04473782" w14:textId="77777777" w:rsidR="00F91CBF" w:rsidRDefault="00F91CBF" w:rsidP="00ED73AE">
      <w:pPr>
        <w:rPr>
          <w:szCs w:val="22"/>
        </w:rPr>
        <w:sectPr w:rsidR="00F91CBF">
          <w:endnotePr>
            <w:numFmt w:val="lowerLetter"/>
          </w:endnotePr>
          <w:type w:val="continuous"/>
          <w:pgSz w:w="12240" w:h="15840" w:code="1"/>
          <w:pgMar w:top="1440" w:right="1440" w:bottom="1440" w:left="1440" w:header="720" w:footer="720" w:gutter="0"/>
          <w:pgNumType w:fmt="lowerRoman"/>
          <w:cols w:num="2" w:space="720"/>
        </w:sectPr>
      </w:pPr>
    </w:p>
    <w:p w14:paraId="4202ED41" w14:textId="59650E04" w:rsidR="00777D50" w:rsidRDefault="00EA256F">
      <w:pPr>
        <w:rPr>
          <w:rFonts w:ascii="Arial" w:hAnsi="Arial" w:cs="Arial"/>
          <w:b/>
          <w:sz w:val="28"/>
          <w:szCs w:val="28"/>
        </w:rPr>
      </w:pPr>
      <w:r w:rsidRPr="001E4D0F">
        <w:rPr>
          <w:rFonts w:ascii="Arial" w:hAnsi="Arial"/>
          <w:noProof/>
          <w:sz w:val="28"/>
          <w:szCs w:val="28"/>
        </w:rPr>
        <mc:AlternateContent>
          <mc:Choice Requires="wps">
            <w:drawing>
              <wp:anchor distT="0" distB="0" distL="114300" distR="114300" simplePos="0" relativeHeight="251653632" behindDoc="0" locked="0" layoutInCell="1" allowOverlap="1" wp14:anchorId="629AB62C" wp14:editId="5BE9E73B">
                <wp:simplePos x="0" y="0"/>
                <wp:positionH relativeFrom="column">
                  <wp:posOffset>2560320</wp:posOffset>
                </wp:positionH>
                <wp:positionV relativeFrom="paragraph">
                  <wp:posOffset>246380</wp:posOffset>
                </wp:positionV>
                <wp:extent cx="3589020" cy="1082040"/>
                <wp:effectExtent l="0" t="0" r="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082040"/>
                        </a:xfrm>
                        <a:prstGeom prst="rect">
                          <a:avLst/>
                        </a:prstGeom>
                        <a:solidFill>
                          <a:schemeClr val="accent5"/>
                        </a:solidFill>
                        <a:ln>
                          <a:noFill/>
                          <a:headEnd/>
                          <a:tailEnd/>
                        </a:ln>
                      </wps:spPr>
                      <wps:style>
                        <a:lnRef idx="2">
                          <a:schemeClr val="dk1"/>
                        </a:lnRef>
                        <a:fillRef idx="1">
                          <a:schemeClr val="lt1"/>
                        </a:fillRef>
                        <a:effectRef idx="0">
                          <a:schemeClr val="dk1"/>
                        </a:effectRef>
                        <a:fontRef idx="minor">
                          <a:schemeClr val="dk1"/>
                        </a:fontRef>
                      </wps:style>
                      <wps:txbx>
                        <w:txbxContent>
                          <w:p w14:paraId="0BEE5342" w14:textId="361DEF2E" w:rsidR="00305D48" w:rsidRPr="005630D9" w:rsidRDefault="00305D48" w:rsidP="004419D6">
                            <w:pPr>
                              <w:rPr>
                                <w:rFonts w:ascii="Arial" w:hAnsi="Arial" w:cs="Arial"/>
                                <w:i/>
                              </w:rPr>
                            </w:pPr>
                            <w:r w:rsidRPr="005630D9">
                              <w:rPr>
                                <w:rFonts w:ascii="Arial" w:hAnsi="Arial" w:cs="Arial"/>
                                <w:b/>
                                <w:i/>
                              </w:rPr>
                              <w:t>PAGE NUMBERS:</w:t>
                            </w:r>
                            <w:r w:rsidRPr="005630D9">
                              <w:rPr>
                                <w:rFonts w:ascii="Arial" w:hAnsi="Arial" w:cs="Arial"/>
                                <w:i/>
                              </w:rPr>
                              <w:t xml:space="preserve"> Now that so many people are accessing our documents as pdfs on their tablets, it makes things much simpler to have only a single pagination system throughout the document, beginning with the cover sheet as page 1, and no artificial blank pages.</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AB62C" id="_x0000_s1031" type="#_x0000_t202" style="position:absolute;margin-left:201.6pt;margin-top:19.4pt;width:282.6pt;height:85.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" fillcolor="#4bacc6 [3208]" stroked="f" strokeweight="2pt">
                <v:textbox inset="3.6pt,,3.6pt">
                  <w:txbxContent>
                    <w:p w14:paraId="0BEE5342" w14:textId="361DEF2E" w:rsidR="00305D48" w:rsidRPr="005630D9" w:rsidRDefault="00305D48" w:rsidP="004419D6">
                      <w:pPr>
                        <w:rPr>
                          <w:rFonts w:ascii="Arial" w:hAnsi="Arial" w:cs="Arial"/>
                          <w:i/>
                        </w:rPr>
                      </w:pPr>
                      <w:r w:rsidRPr="005630D9">
                        <w:rPr>
                          <w:rFonts w:ascii="Arial" w:hAnsi="Arial" w:cs="Arial"/>
                          <w:b/>
                          <w:i/>
                        </w:rPr>
                        <w:t>PAGE NUMBERS:</w:t>
                      </w:r>
                      <w:r w:rsidRPr="005630D9">
                        <w:rPr>
                          <w:rFonts w:ascii="Arial" w:hAnsi="Arial" w:cs="Arial"/>
                          <w:i/>
                        </w:rPr>
                        <w:t xml:space="preserve"> Now that so many people are accessing our documents as pdfs on their tablets, it makes things much simpler to have only a single pagination system throughout the document, beginning with the cover sheet as page 1, and no artificial blank pages.</w:t>
                      </w:r>
                    </w:p>
                  </w:txbxContent>
                </v:textbox>
              </v:shape>
            </w:pict>
          </mc:Fallback>
        </mc:AlternateContent>
      </w:r>
      <w:r w:rsidR="00777D50">
        <w:br w:type="page"/>
      </w:r>
    </w:p>
    <w:p w14:paraId="081857AD" w14:textId="2336DE1A" w:rsidR="00114867" w:rsidRDefault="00E53E4B" w:rsidP="00207F38">
      <w:pPr>
        <w:pStyle w:val="Headg1noTOC"/>
      </w:pPr>
      <w:bookmarkStart w:id="5" w:name="_Toc8206736"/>
      <w:r>
        <w:lastRenderedPageBreak/>
        <w:t>Table o</w:t>
      </w:r>
      <w:r w:rsidRPr="00E53E4B">
        <w:t>f Contents</w:t>
      </w:r>
      <w:bookmarkEnd w:id="5"/>
      <w:r w:rsidR="00580167">
        <w:t xml:space="preserve"> </w:t>
      </w:r>
    </w:p>
    <w:p w14:paraId="6EFAB5F0" w14:textId="37AAB093" w:rsidR="00114867" w:rsidRPr="00114867" w:rsidRDefault="00114867" w:rsidP="00114867"/>
    <w:p w14:paraId="5F459E6A" w14:textId="15F337F4" w:rsidR="00207F38" w:rsidRDefault="00AF4803" w:rsidP="00D865B3">
      <w:pPr>
        <w:pStyle w:val="TOC1"/>
        <w:rPr>
          <w:rFonts w:asciiTheme="minorHAnsi" w:eastAsiaTheme="minorEastAsia" w:hAnsiTheme="minorHAnsi" w:cstheme="minorBidi"/>
          <w:sz w:val="22"/>
          <w:szCs w:val="22"/>
        </w:rPr>
      </w:pPr>
      <w:r>
        <w:fldChar w:fldCharType="begin"/>
      </w:r>
      <w:r>
        <w:instrText xml:space="preserve"> TOC \o "1-1" \h \z \t "Heading 2,2,Heading 3,3,Headg 1 -#+TOC,1,Heading 2 + Intro headers,2,Style2,3" </w:instrText>
      </w:r>
      <w:r>
        <w:fldChar w:fldCharType="separate"/>
      </w:r>
      <w:hyperlink w:anchor="_Toc8210650" w:history="1">
        <w:r w:rsidR="00207F38" w:rsidRPr="00FB0F56">
          <w:rPr>
            <w:rStyle w:val="Hyperlink"/>
          </w:rPr>
          <w:t>Executive Summary</w:t>
        </w:r>
        <w:r w:rsidR="00207F38">
          <w:rPr>
            <w:webHidden/>
          </w:rPr>
          <w:tab/>
        </w:r>
        <w:r w:rsidR="00207F38">
          <w:rPr>
            <w:webHidden/>
          </w:rPr>
          <w:fldChar w:fldCharType="begin"/>
        </w:r>
        <w:r w:rsidR="00207F38">
          <w:rPr>
            <w:webHidden/>
          </w:rPr>
          <w:instrText xml:space="preserve"> PAGEREF _Toc8210650 \h </w:instrText>
        </w:r>
        <w:r w:rsidR="00207F38">
          <w:rPr>
            <w:webHidden/>
          </w:rPr>
        </w:r>
        <w:r w:rsidR="00207F38">
          <w:rPr>
            <w:webHidden/>
          </w:rPr>
          <w:fldChar w:fldCharType="separate"/>
        </w:r>
        <w:r w:rsidR="00207F38">
          <w:rPr>
            <w:webHidden/>
          </w:rPr>
          <w:t>7</w:t>
        </w:r>
        <w:r w:rsidR="00207F38">
          <w:rPr>
            <w:webHidden/>
          </w:rPr>
          <w:fldChar w:fldCharType="end"/>
        </w:r>
      </w:hyperlink>
    </w:p>
    <w:p w14:paraId="0CDB3562" w14:textId="2A54EC79" w:rsidR="00207F38" w:rsidRDefault="00305D48" w:rsidP="00D865B3">
      <w:pPr>
        <w:pStyle w:val="TOC1"/>
        <w:rPr>
          <w:rFonts w:asciiTheme="minorHAnsi" w:eastAsiaTheme="minorEastAsia" w:hAnsiTheme="minorHAnsi" w:cstheme="minorBidi"/>
          <w:sz w:val="22"/>
          <w:szCs w:val="22"/>
        </w:rPr>
      </w:pPr>
      <w:hyperlink w:anchor="_Toc8210651" w:history="1">
        <w:r w:rsidR="00207F38" w:rsidRPr="00FB0F56">
          <w:rPr>
            <w:rStyle w:val="Hyperlink"/>
            <w14:scene3d>
              <w14:camera w14:prst="orthographicFront"/>
              <w14:lightRig w14:rig="threePt" w14:dir="t">
                <w14:rot w14:lat="0" w14:lon="0" w14:rev="0"/>
              </w14:lightRig>
            </w14:scene3d>
          </w:rPr>
          <w:t>1</w:t>
        </w:r>
        <w:r w:rsidR="00207F38">
          <w:rPr>
            <w:rFonts w:asciiTheme="minorHAnsi" w:eastAsiaTheme="minorEastAsia" w:hAnsiTheme="minorHAnsi" w:cstheme="minorBidi"/>
            <w:sz w:val="22"/>
            <w:szCs w:val="22"/>
          </w:rPr>
          <w:tab/>
        </w:r>
        <w:r w:rsidR="00207F38" w:rsidRPr="00FB0F56">
          <w:rPr>
            <w:rStyle w:val="Hyperlink"/>
          </w:rPr>
          <w:t>Introduction</w:t>
        </w:r>
        <w:r w:rsidR="00207F38">
          <w:rPr>
            <w:webHidden/>
          </w:rPr>
          <w:tab/>
        </w:r>
        <w:r w:rsidR="00207F38">
          <w:rPr>
            <w:webHidden/>
          </w:rPr>
          <w:fldChar w:fldCharType="begin"/>
        </w:r>
        <w:r w:rsidR="00207F38">
          <w:rPr>
            <w:webHidden/>
          </w:rPr>
          <w:instrText xml:space="preserve"> PAGEREF _Toc8210651 \h </w:instrText>
        </w:r>
        <w:r w:rsidR="00207F38">
          <w:rPr>
            <w:webHidden/>
          </w:rPr>
        </w:r>
        <w:r w:rsidR="00207F38">
          <w:rPr>
            <w:webHidden/>
          </w:rPr>
          <w:fldChar w:fldCharType="separate"/>
        </w:r>
        <w:r w:rsidR="00207F38">
          <w:rPr>
            <w:webHidden/>
          </w:rPr>
          <w:t>9</w:t>
        </w:r>
        <w:r w:rsidR="00207F38">
          <w:rPr>
            <w:webHidden/>
          </w:rPr>
          <w:fldChar w:fldCharType="end"/>
        </w:r>
      </w:hyperlink>
    </w:p>
    <w:p w14:paraId="509BA128" w14:textId="00BD9962" w:rsidR="00207F38" w:rsidRDefault="00305D48">
      <w:pPr>
        <w:pStyle w:val="TOC2"/>
        <w:rPr>
          <w:rFonts w:asciiTheme="minorHAnsi" w:eastAsiaTheme="minorEastAsia" w:hAnsiTheme="minorHAnsi" w:cstheme="minorBidi"/>
          <w:bCs w:val="0"/>
          <w:sz w:val="22"/>
        </w:rPr>
      </w:pPr>
      <w:hyperlink w:anchor="_Toc8210652" w:history="1">
        <w:r w:rsidR="00207F38" w:rsidRPr="00FB0F56">
          <w:rPr>
            <w:rStyle w:val="Hyperlink"/>
          </w:rPr>
          <w:t>1.1</w:t>
        </w:r>
        <w:r w:rsidR="00207F38">
          <w:rPr>
            <w:rFonts w:asciiTheme="minorHAnsi" w:eastAsiaTheme="minorEastAsia" w:hAnsiTheme="minorHAnsi" w:cstheme="minorBidi"/>
            <w:bCs w:val="0"/>
            <w:sz w:val="22"/>
          </w:rPr>
          <w:tab/>
        </w:r>
        <w:r w:rsidR="00207F38" w:rsidRPr="00FB0F56">
          <w:rPr>
            <w:rStyle w:val="Hyperlink"/>
          </w:rPr>
          <w:t>Purpose and Need</w:t>
        </w:r>
        <w:r w:rsidR="00207F38">
          <w:rPr>
            <w:webHidden/>
          </w:rPr>
          <w:tab/>
        </w:r>
        <w:r w:rsidR="00207F38">
          <w:rPr>
            <w:webHidden/>
          </w:rPr>
          <w:fldChar w:fldCharType="begin"/>
        </w:r>
        <w:r w:rsidR="00207F38">
          <w:rPr>
            <w:webHidden/>
          </w:rPr>
          <w:instrText xml:space="preserve"> PAGEREF _Toc8210652 \h </w:instrText>
        </w:r>
        <w:r w:rsidR="00207F38">
          <w:rPr>
            <w:webHidden/>
          </w:rPr>
        </w:r>
        <w:r w:rsidR="00207F38">
          <w:rPr>
            <w:webHidden/>
          </w:rPr>
          <w:fldChar w:fldCharType="separate"/>
        </w:r>
        <w:r w:rsidR="00207F38">
          <w:rPr>
            <w:webHidden/>
          </w:rPr>
          <w:t>9</w:t>
        </w:r>
        <w:r w:rsidR="00207F38">
          <w:rPr>
            <w:webHidden/>
          </w:rPr>
          <w:fldChar w:fldCharType="end"/>
        </w:r>
      </w:hyperlink>
    </w:p>
    <w:p w14:paraId="7D8249FA" w14:textId="1D84F08B" w:rsidR="00207F38" w:rsidRDefault="00305D48">
      <w:pPr>
        <w:pStyle w:val="TOC2"/>
        <w:rPr>
          <w:rFonts w:asciiTheme="minorHAnsi" w:eastAsiaTheme="minorEastAsia" w:hAnsiTheme="minorHAnsi" w:cstheme="minorBidi"/>
          <w:bCs w:val="0"/>
          <w:sz w:val="22"/>
        </w:rPr>
      </w:pPr>
      <w:hyperlink w:anchor="_Toc8210653" w:history="1">
        <w:r w:rsidR="00207F38" w:rsidRPr="00FB0F56">
          <w:rPr>
            <w:rStyle w:val="Hyperlink"/>
          </w:rPr>
          <w:t>1.2</w:t>
        </w:r>
        <w:r w:rsidR="00207F38">
          <w:rPr>
            <w:rFonts w:asciiTheme="minorHAnsi" w:eastAsiaTheme="minorEastAsia" w:hAnsiTheme="minorHAnsi" w:cstheme="minorBidi"/>
            <w:bCs w:val="0"/>
            <w:sz w:val="22"/>
          </w:rPr>
          <w:tab/>
        </w:r>
        <w:r w:rsidR="00207F38" w:rsidRPr="00FB0F56">
          <w:rPr>
            <w:rStyle w:val="Hyperlink"/>
          </w:rPr>
          <w:t>History of this Action</w:t>
        </w:r>
        <w:r w:rsidR="00207F38">
          <w:rPr>
            <w:webHidden/>
          </w:rPr>
          <w:tab/>
        </w:r>
        <w:r w:rsidR="00207F38">
          <w:rPr>
            <w:webHidden/>
          </w:rPr>
          <w:fldChar w:fldCharType="begin"/>
        </w:r>
        <w:r w:rsidR="00207F38">
          <w:rPr>
            <w:webHidden/>
          </w:rPr>
          <w:instrText xml:space="preserve"> PAGEREF _Toc8210653 \h </w:instrText>
        </w:r>
        <w:r w:rsidR="00207F38">
          <w:rPr>
            <w:webHidden/>
          </w:rPr>
        </w:r>
        <w:r w:rsidR="00207F38">
          <w:rPr>
            <w:webHidden/>
          </w:rPr>
          <w:fldChar w:fldCharType="separate"/>
        </w:r>
        <w:r w:rsidR="00207F38">
          <w:rPr>
            <w:webHidden/>
          </w:rPr>
          <w:t>10</w:t>
        </w:r>
        <w:r w:rsidR="00207F38">
          <w:rPr>
            <w:webHidden/>
          </w:rPr>
          <w:fldChar w:fldCharType="end"/>
        </w:r>
      </w:hyperlink>
    </w:p>
    <w:p w14:paraId="0A5D02D8" w14:textId="7697533F" w:rsidR="00207F38" w:rsidRDefault="00305D48">
      <w:pPr>
        <w:pStyle w:val="TOC2"/>
        <w:rPr>
          <w:rFonts w:asciiTheme="minorHAnsi" w:eastAsiaTheme="minorEastAsia" w:hAnsiTheme="minorHAnsi" w:cstheme="minorBidi"/>
          <w:bCs w:val="0"/>
          <w:sz w:val="22"/>
        </w:rPr>
      </w:pPr>
      <w:hyperlink w:anchor="_Toc8210654" w:history="1">
        <w:r w:rsidR="00207F38" w:rsidRPr="00FB0F56">
          <w:rPr>
            <w:rStyle w:val="Hyperlink"/>
          </w:rPr>
          <w:t>1.3</w:t>
        </w:r>
        <w:r w:rsidR="00207F38">
          <w:rPr>
            <w:rFonts w:asciiTheme="minorHAnsi" w:eastAsiaTheme="minorEastAsia" w:hAnsiTheme="minorHAnsi" w:cstheme="minorBidi"/>
            <w:bCs w:val="0"/>
            <w:sz w:val="22"/>
          </w:rPr>
          <w:tab/>
        </w:r>
        <w:r w:rsidR="00207F38" w:rsidRPr="00FB0F56">
          <w:rPr>
            <w:rStyle w:val="Hyperlink"/>
          </w:rPr>
          <w:t>Description of Management Area</w:t>
        </w:r>
        <w:r w:rsidR="00207F38">
          <w:rPr>
            <w:webHidden/>
          </w:rPr>
          <w:tab/>
        </w:r>
        <w:r w:rsidR="00207F38">
          <w:rPr>
            <w:webHidden/>
          </w:rPr>
          <w:fldChar w:fldCharType="begin"/>
        </w:r>
        <w:r w:rsidR="00207F38">
          <w:rPr>
            <w:webHidden/>
          </w:rPr>
          <w:instrText xml:space="preserve"> PAGEREF _Toc8210654 \h </w:instrText>
        </w:r>
        <w:r w:rsidR="00207F38">
          <w:rPr>
            <w:webHidden/>
          </w:rPr>
        </w:r>
        <w:r w:rsidR="00207F38">
          <w:rPr>
            <w:webHidden/>
          </w:rPr>
          <w:fldChar w:fldCharType="separate"/>
        </w:r>
        <w:r w:rsidR="00207F38">
          <w:rPr>
            <w:webHidden/>
          </w:rPr>
          <w:t>10</w:t>
        </w:r>
        <w:r w:rsidR="00207F38">
          <w:rPr>
            <w:webHidden/>
          </w:rPr>
          <w:fldChar w:fldCharType="end"/>
        </w:r>
      </w:hyperlink>
    </w:p>
    <w:p w14:paraId="2D42D83C" w14:textId="52261569" w:rsidR="00207F38" w:rsidRDefault="00305D48" w:rsidP="00D865B3">
      <w:pPr>
        <w:pStyle w:val="TOC1"/>
        <w:rPr>
          <w:rFonts w:asciiTheme="minorHAnsi" w:eastAsiaTheme="minorEastAsia" w:hAnsiTheme="minorHAnsi" w:cstheme="minorBidi"/>
          <w:sz w:val="22"/>
          <w:szCs w:val="22"/>
        </w:rPr>
      </w:pPr>
      <w:hyperlink w:anchor="_Toc8210655" w:history="1">
        <w:r w:rsidR="00207F38" w:rsidRPr="00FB0F56">
          <w:rPr>
            <w:rStyle w:val="Hyperlink"/>
            <w14:scene3d>
              <w14:camera w14:prst="orthographicFront"/>
              <w14:lightRig w14:rig="threePt" w14:dir="t">
                <w14:rot w14:lat="0" w14:lon="0" w14:rev="0"/>
              </w14:lightRig>
            </w14:scene3d>
          </w:rPr>
          <w:t>2</w:t>
        </w:r>
        <w:r w:rsidR="00207F38">
          <w:rPr>
            <w:rFonts w:asciiTheme="minorHAnsi" w:eastAsiaTheme="minorEastAsia" w:hAnsiTheme="minorHAnsi" w:cstheme="minorBidi"/>
            <w:sz w:val="22"/>
            <w:szCs w:val="22"/>
          </w:rPr>
          <w:tab/>
        </w:r>
        <w:r w:rsidR="00207F38" w:rsidRPr="00FB0F56">
          <w:rPr>
            <w:rStyle w:val="Hyperlink"/>
          </w:rPr>
          <w:t>Description of Alternatives</w:t>
        </w:r>
        <w:r w:rsidR="00207F38">
          <w:rPr>
            <w:webHidden/>
          </w:rPr>
          <w:tab/>
        </w:r>
        <w:r w:rsidR="00207F38">
          <w:rPr>
            <w:webHidden/>
          </w:rPr>
          <w:fldChar w:fldCharType="begin"/>
        </w:r>
        <w:r w:rsidR="00207F38">
          <w:rPr>
            <w:webHidden/>
          </w:rPr>
          <w:instrText xml:space="preserve"> PAGEREF _Toc8210655 \h </w:instrText>
        </w:r>
        <w:r w:rsidR="00207F38">
          <w:rPr>
            <w:webHidden/>
          </w:rPr>
        </w:r>
        <w:r w:rsidR="00207F38">
          <w:rPr>
            <w:webHidden/>
          </w:rPr>
          <w:fldChar w:fldCharType="separate"/>
        </w:r>
        <w:r w:rsidR="00207F38">
          <w:rPr>
            <w:webHidden/>
          </w:rPr>
          <w:t>12</w:t>
        </w:r>
        <w:r w:rsidR="00207F38">
          <w:rPr>
            <w:webHidden/>
          </w:rPr>
          <w:fldChar w:fldCharType="end"/>
        </w:r>
      </w:hyperlink>
    </w:p>
    <w:p w14:paraId="786E3F60" w14:textId="144AE4BA" w:rsidR="00207F38" w:rsidRDefault="00305D48">
      <w:pPr>
        <w:pStyle w:val="TOC2"/>
        <w:rPr>
          <w:rFonts w:asciiTheme="minorHAnsi" w:eastAsiaTheme="minorEastAsia" w:hAnsiTheme="minorHAnsi" w:cstheme="minorBidi"/>
          <w:bCs w:val="0"/>
          <w:sz w:val="22"/>
        </w:rPr>
      </w:pPr>
      <w:hyperlink w:anchor="_Toc8210656" w:history="1">
        <w:r w:rsidR="00207F38" w:rsidRPr="00FB0F56">
          <w:rPr>
            <w:rStyle w:val="Hyperlink"/>
          </w:rPr>
          <w:t>2.1</w:t>
        </w:r>
        <w:r w:rsidR="00207F38">
          <w:rPr>
            <w:rFonts w:asciiTheme="minorHAnsi" w:eastAsiaTheme="minorEastAsia" w:hAnsiTheme="minorHAnsi" w:cstheme="minorBidi"/>
            <w:bCs w:val="0"/>
            <w:sz w:val="22"/>
          </w:rPr>
          <w:tab/>
        </w:r>
        <w:r w:rsidR="00207F38" w:rsidRPr="00FB0F56">
          <w:rPr>
            <w:rStyle w:val="Hyperlink"/>
          </w:rPr>
          <w:t>Alternative 1, No Action</w:t>
        </w:r>
        <w:r w:rsidR="00207F38">
          <w:rPr>
            <w:webHidden/>
          </w:rPr>
          <w:tab/>
        </w:r>
        <w:r w:rsidR="00207F38">
          <w:rPr>
            <w:webHidden/>
          </w:rPr>
          <w:fldChar w:fldCharType="begin"/>
        </w:r>
        <w:r w:rsidR="00207F38">
          <w:rPr>
            <w:webHidden/>
          </w:rPr>
          <w:instrText xml:space="preserve"> PAGEREF _Toc8210656 \h </w:instrText>
        </w:r>
        <w:r w:rsidR="00207F38">
          <w:rPr>
            <w:webHidden/>
          </w:rPr>
        </w:r>
        <w:r w:rsidR="00207F38">
          <w:rPr>
            <w:webHidden/>
          </w:rPr>
          <w:fldChar w:fldCharType="separate"/>
        </w:r>
        <w:r w:rsidR="00207F38">
          <w:rPr>
            <w:webHidden/>
          </w:rPr>
          <w:t>12</w:t>
        </w:r>
        <w:r w:rsidR="00207F38">
          <w:rPr>
            <w:webHidden/>
          </w:rPr>
          <w:fldChar w:fldCharType="end"/>
        </w:r>
      </w:hyperlink>
    </w:p>
    <w:p w14:paraId="38822DF4" w14:textId="70235373" w:rsidR="00207F38" w:rsidRDefault="00305D48">
      <w:pPr>
        <w:pStyle w:val="TOC2"/>
        <w:rPr>
          <w:rFonts w:asciiTheme="minorHAnsi" w:eastAsiaTheme="minorEastAsia" w:hAnsiTheme="minorHAnsi" w:cstheme="minorBidi"/>
          <w:bCs w:val="0"/>
          <w:sz w:val="22"/>
        </w:rPr>
      </w:pPr>
      <w:hyperlink w:anchor="_Toc8210657" w:history="1">
        <w:r w:rsidR="00207F38" w:rsidRPr="00FB0F56">
          <w:rPr>
            <w:rStyle w:val="Hyperlink"/>
          </w:rPr>
          <w:t>2.2</w:t>
        </w:r>
        <w:r w:rsidR="00207F38">
          <w:rPr>
            <w:rFonts w:asciiTheme="minorHAnsi" w:eastAsiaTheme="minorEastAsia" w:hAnsiTheme="minorHAnsi" w:cstheme="minorBidi"/>
            <w:bCs w:val="0"/>
            <w:sz w:val="22"/>
          </w:rPr>
          <w:tab/>
        </w:r>
        <w:r w:rsidR="00207F38" w:rsidRPr="00FB0F56">
          <w:rPr>
            <w:rStyle w:val="Hyperlink"/>
          </w:rPr>
          <w:t>Alternative 2</w:t>
        </w:r>
        <w:r w:rsidR="00207F38">
          <w:rPr>
            <w:webHidden/>
          </w:rPr>
          <w:tab/>
        </w:r>
        <w:r w:rsidR="00207F38">
          <w:rPr>
            <w:webHidden/>
          </w:rPr>
          <w:fldChar w:fldCharType="begin"/>
        </w:r>
        <w:r w:rsidR="00207F38">
          <w:rPr>
            <w:webHidden/>
          </w:rPr>
          <w:instrText xml:space="preserve"> PAGEREF _Toc8210657 \h </w:instrText>
        </w:r>
        <w:r w:rsidR="00207F38">
          <w:rPr>
            <w:webHidden/>
          </w:rPr>
        </w:r>
        <w:r w:rsidR="00207F38">
          <w:rPr>
            <w:webHidden/>
          </w:rPr>
          <w:fldChar w:fldCharType="separate"/>
        </w:r>
        <w:r w:rsidR="00207F38">
          <w:rPr>
            <w:webHidden/>
          </w:rPr>
          <w:t>13</w:t>
        </w:r>
        <w:r w:rsidR="00207F38">
          <w:rPr>
            <w:webHidden/>
          </w:rPr>
          <w:fldChar w:fldCharType="end"/>
        </w:r>
      </w:hyperlink>
    </w:p>
    <w:p w14:paraId="7529A8A7" w14:textId="7942719F" w:rsidR="00207F38" w:rsidRDefault="00305D48">
      <w:pPr>
        <w:pStyle w:val="TOC2"/>
        <w:rPr>
          <w:rFonts w:asciiTheme="minorHAnsi" w:eastAsiaTheme="minorEastAsia" w:hAnsiTheme="minorHAnsi" w:cstheme="minorBidi"/>
          <w:bCs w:val="0"/>
          <w:sz w:val="22"/>
        </w:rPr>
      </w:pPr>
      <w:hyperlink w:anchor="_Toc8210658" w:history="1">
        <w:r w:rsidR="00207F38" w:rsidRPr="00FB0F56">
          <w:rPr>
            <w:rStyle w:val="Hyperlink"/>
          </w:rPr>
          <w:t>2.3</w:t>
        </w:r>
        <w:r w:rsidR="00207F38">
          <w:rPr>
            <w:rFonts w:asciiTheme="minorHAnsi" w:eastAsiaTheme="minorEastAsia" w:hAnsiTheme="minorHAnsi" w:cstheme="minorBidi"/>
            <w:bCs w:val="0"/>
            <w:sz w:val="22"/>
          </w:rPr>
          <w:tab/>
        </w:r>
        <w:r w:rsidR="00207F38" w:rsidRPr="00FB0F56">
          <w:rPr>
            <w:rStyle w:val="Hyperlink"/>
          </w:rPr>
          <w:t>Alternative 3, etc.</w:t>
        </w:r>
        <w:r w:rsidR="00207F38">
          <w:rPr>
            <w:webHidden/>
          </w:rPr>
          <w:tab/>
        </w:r>
        <w:r w:rsidR="00207F38">
          <w:rPr>
            <w:webHidden/>
          </w:rPr>
          <w:fldChar w:fldCharType="begin"/>
        </w:r>
        <w:r w:rsidR="00207F38">
          <w:rPr>
            <w:webHidden/>
          </w:rPr>
          <w:instrText xml:space="preserve"> PAGEREF _Toc8210658 \h </w:instrText>
        </w:r>
        <w:r w:rsidR="00207F38">
          <w:rPr>
            <w:webHidden/>
          </w:rPr>
        </w:r>
        <w:r w:rsidR="00207F38">
          <w:rPr>
            <w:webHidden/>
          </w:rPr>
          <w:fldChar w:fldCharType="separate"/>
        </w:r>
        <w:r w:rsidR="00207F38">
          <w:rPr>
            <w:webHidden/>
          </w:rPr>
          <w:t>13</w:t>
        </w:r>
        <w:r w:rsidR="00207F38">
          <w:rPr>
            <w:webHidden/>
          </w:rPr>
          <w:fldChar w:fldCharType="end"/>
        </w:r>
      </w:hyperlink>
    </w:p>
    <w:p w14:paraId="5A3805A7" w14:textId="49DBAC43" w:rsidR="00207F38" w:rsidRDefault="00305D48">
      <w:pPr>
        <w:pStyle w:val="TOC2"/>
        <w:rPr>
          <w:rFonts w:asciiTheme="minorHAnsi" w:eastAsiaTheme="minorEastAsia" w:hAnsiTheme="minorHAnsi" w:cstheme="minorBidi"/>
          <w:bCs w:val="0"/>
          <w:sz w:val="22"/>
        </w:rPr>
      </w:pPr>
      <w:hyperlink w:anchor="_Toc8210659" w:history="1">
        <w:r w:rsidR="00207F38" w:rsidRPr="00FB0F56">
          <w:rPr>
            <w:rStyle w:val="Hyperlink"/>
          </w:rPr>
          <w:t>2.4</w:t>
        </w:r>
        <w:r w:rsidR="00207F38">
          <w:rPr>
            <w:rFonts w:asciiTheme="minorHAnsi" w:eastAsiaTheme="minorEastAsia" w:hAnsiTheme="minorHAnsi" w:cstheme="minorBidi"/>
            <w:bCs w:val="0"/>
            <w:sz w:val="22"/>
          </w:rPr>
          <w:tab/>
        </w:r>
        <w:r w:rsidR="00207F38" w:rsidRPr="00FB0F56">
          <w:rPr>
            <w:rStyle w:val="Hyperlink"/>
            <w:i/>
          </w:rPr>
          <w:t>(Preliminary)</w:t>
        </w:r>
        <w:r w:rsidR="00207F38" w:rsidRPr="00FB0F56">
          <w:rPr>
            <w:rStyle w:val="Hyperlink"/>
          </w:rPr>
          <w:t xml:space="preserve"> Preferred Alternative</w:t>
        </w:r>
        <w:r w:rsidR="00207F38">
          <w:rPr>
            <w:webHidden/>
          </w:rPr>
          <w:tab/>
        </w:r>
        <w:r w:rsidR="00207F38">
          <w:rPr>
            <w:webHidden/>
          </w:rPr>
          <w:fldChar w:fldCharType="begin"/>
        </w:r>
        <w:r w:rsidR="00207F38">
          <w:rPr>
            <w:webHidden/>
          </w:rPr>
          <w:instrText xml:space="preserve"> PAGEREF _Toc8210659 \h </w:instrText>
        </w:r>
        <w:r w:rsidR="00207F38">
          <w:rPr>
            <w:webHidden/>
          </w:rPr>
        </w:r>
        <w:r w:rsidR="00207F38">
          <w:rPr>
            <w:webHidden/>
          </w:rPr>
          <w:fldChar w:fldCharType="separate"/>
        </w:r>
        <w:r w:rsidR="00207F38">
          <w:rPr>
            <w:webHidden/>
          </w:rPr>
          <w:t>13</w:t>
        </w:r>
        <w:r w:rsidR="00207F38">
          <w:rPr>
            <w:webHidden/>
          </w:rPr>
          <w:fldChar w:fldCharType="end"/>
        </w:r>
      </w:hyperlink>
    </w:p>
    <w:p w14:paraId="323DC298" w14:textId="511F6FAB" w:rsidR="00207F38" w:rsidRDefault="00305D48">
      <w:pPr>
        <w:pStyle w:val="TOC2"/>
        <w:rPr>
          <w:rFonts w:asciiTheme="minorHAnsi" w:eastAsiaTheme="minorEastAsia" w:hAnsiTheme="minorHAnsi" w:cstheme="minorBidi"/>
          <w:bCs w:val="0"/>
          <w:sz w:val="22"/>
        </w:rPr>
      </w:pPr>
      <w:hyperlink w:anchor="_Toc8210660" w:history="1">
        <w:r w:rsidR="00207F38" w:rsidRPr="00FB0F56">
          <w:rPr>
            <w:rStyle w:val="Hyperlink"/>
          </w:rPr>
          <w:t>2.5</w:t>
        </w:r>
        <w:r w:rsidR="00207F38">
          <w:rPr>
            <w:rFonts w:asciiTheme="minorHAnsi" w:eastAsiaTheme="minorEastAsia" w:hAnsiTheme="minorHAnsi" w:cstheme="minorBidi"/>
            <w:bCs w:val="0"/>
            <w:sz w:val="22"/>
          </w:rPr>
          <w:tab/>
        </w:r>
        <w:r w:rsidR="00207F38" w:rsidRPr="00FB0F56">
          <w:rPr>
            <w:rStyle w:val="Hyperlink"/>
          </w:rPr>
          <w:t>Comparison of Alternatives</w:t>
        </w:r>
        <w:r w:rsidR="00207F38">
          <w:rPr>
            <w:webHidden/>
          </w:rPr>
          <w:tab/>
        </w:r>
        <w:r w:rsidR="00207F38">
          <w:rPr>
            <w:webHidden/>
          </w:rPr>
          <w:fldChar w:fldCharType="begin"/>
        </w:r>
        <w:r w:rsidR="00207F38">
          <w:rPr>
            <w:webHidden/>
          </w:rPr>
          <w:instrText xml:space="preserve"> PAGEREF _Toc8210660 \h </w:instrText>
        </w:r>
        <w:r w:rsidR="00207F38">
          <w:rPr>
            <w:webHidden/>
          </w:rPr>
        </w:r>
        <w:r w:rsidR="00207F38">
          <w:rPr>
            <w:webHidden/>
          </w:rPr>
          <w:fldChar w:fldCharType="separate"/>
        </w:r>
        <w:r w:rsidR="00207F38">
          <w:rPr>
            <w:webHidden/>
          </w:rPr>
          <w:t>13</w:t>
        </w:r>
        <w:r w:rsidR="00207F38">
          <w:rPr>
            <w:webHidden/>
          </w:rPr>
          <w:fldChar w:fldCharType="end"/>
        </w:r>
      </w:hyperlink>
    </w:p>
    <w:p w14:paraId="065EFC6A" w14:textId="184978A6" w:rsidR="00207F38" w:rsidRDefault="00305D48">
      <w:pPr>
        <w:pStyle w:val="TOC3"/>
        <w:rPr>
          <w:rFonts w:asciiTheme="minorHAnsi" w:eastAsiaTheme="minorEastAsia" w:hAnsiTheme="minorHAnsi" w:cstheme="minorBidi"/>
          <w:sz w:val="22"/>
          <w:szCs w:val="22"/>
        </w:rPr>
      </w:pPr>
      <w:hyperlink w:anchor="_Toc8210661" w:history="1">
        <w:r w:rsidR="00207F38" w:rsidRPr="00FB0F56">
          <w:rPr>
            <w:rStyle w:val="Hyperlink"/>
          </w:rPr>
          <w:t>2.5.1</w:t>
        </w:r>
        <w:r w:rsidR="00207F38">
          <w:rPr>
            <w:rFonts w:asciiTheme="minorHAnsi" w:eastAsiaTheme="minorEastAsia" w:hAnsiTheme="minorHAnsi" w:cstheme="minorBidi"/>
            <w:sz w:val="22"/>
            <w:szCs w:val="22"/>
          </w:rPr>
          <w:tab/>
        </w:r>
        <w:r w:rsidR="00207F38" w:rsidRPr="00FB0F56">
          <w:rPr>
            <w:rStyle w:val="Hyperlink"/>
          </w:rPr>
          <w:t>Rationale for the Council’s Preferred Alternative</w:t>
        </w:r>
        <w:r w:rsidR="00207F38">
          <w:rPr>
            <w:webHidden/>
          </w:rPr>
          <w:tab/>
        </w:r>
        <w:r w:rsidR="00207F38">
          <w:rPr>
            <w:webHidden/>
          </w:rPr>
          <w:fldChar w:fldCharType="begin"/>
        </w:r>
        <w:r w:rsidR="00207F38">
          <w:rPr>
            <w:webHidden/>
          </w:rPr>
          <w:instrText xml:space="preserve"> PAGEREF _Toc8210661 \h </w:instrText>
        </w:r>
        <w:r w:rsidR="00207F38">
          <w:rPr>
            <w:webHidden/>
          </w:rPr>
        </w:r>
        <w:r w:rsidR="00207F38">
          <w:rPr>
            <w:webHidden/>
          </w:rPr>
          <w:fldChar w:fldCharType="separate"/>
        </w:r>
        <w:r w:rsidR="00207F38">
          <w:rPr>
            <w:webHidden/>
          </w:rPr>
          <w:t>15</w:t>
        </w:r>
        <w:r w:rsidR="00207F38">
          <w:rPr>
            <w:webHidden/>
          </w:rPr>
          <w:fldChar w:fldCharType="end"/>
        </w:r>
      </w:hyperlink>
    </w:p>
    <w:p w14:paraId="05063505" w14:textId="7019C648" w:rsidR="00207F38" w:rsidRDefault="00305D48">
      <w:pPr>
        <w:pStyle w:val="TOC2"/>
        <w:rPr>
          <w:rFonts w:asciiTheme="minorHAnsi" w:eastAsiaTheme="minorEastAsia" w:hAnsiTheme="minorHAnsi" w:cstheme="minorBidi"/>
          <w:bCs w:val="0"/>
          <w:sz w:val="22"/>
        </w:rPr>
      </w:pPr>
      <w:hyperlink w:anchor="_Toc8210662" w:history="1">
        <w:r w:rsidR="00207F38" w:rsidRPr="00FB0F56">
          <w:rPr>
            <w:rStyle w:val="Hyperlink"/>
          </w:rPr>
          <w:t>2.6</w:t>
        </w:r>
        <w:r w:rsidR="00207F38">
          <w:rPr>
            <w:rFonts w:asciiTheme="minorHAnsi" w:eastAsiaTheme="minorEastAsia" w:hAnsiTheme="minorHAnsi" w:cstheme="minorBidi"/>
            <w:bCs w:val="0"/>
            <w:sz w:val="22"/>
          </w:rPr>
          <w:tab/>
        </w:r>
        <w:r w:rsidR="00207F38" w:rsidRPr="00FB0F56">
          <w:rPr>
            <w:rStyle w:val="Hyperlink"/>
          </w:rPr>
          <w:t>Alternatives Considered but not Analyzed Further</w:t>
        </w:r>
        <w:r w:rsidR="00207F38">
          <w:rPr>
            <w:webHidden/>
          </w:rPr>
          <w:tab/>
        </w:r>
        <w:r w:rsidR="00207F38">
          <w:rPr>
            <w:webHidden/>
          </w:rPr>
          <w:fldChar w:fldCharType="begin"/>
        </w:r>
        <w:r w:rsidR="00207F38">
          <w:rPr>
            <w:webHidden/>
          </w:rPr>
          <w:instrText xml:space="preserve"> PAGEREF _Toc8210662 \h </w:instrText>
        </w:r>
        <w:r w:rsidR="00207F38">
          <w:rPr>
            <w:webHidden/>
          </w:rPr>
        </w:r>
        <w:r w:rsidR="00207F38">
          <w:rPr>
            <w:webHidden/>
          </w:rPr>
          <w:fldChar w:fldCharType="separate"/>
        </w:r>
        <w:r w:rsidR="00207F38">
          <w:rPr>
            <w:webHidden/>
          </w:rPr>
          <w:t>15</w:t>
        </w:r>
        <w:r w:rsidR="00207F38">
          <w:rPr>
            <w:webHidden/>
          </w:rPr>
          <w:fldChar w:fldCharType="end"/>
        </w:r>
      </w:hyperlink>
    </w:p>
    <w:p w14:paraId="5A2CB15E" w14:textId="47619083" w:rsidR="00207F38" w:rsidRDefault="00305D48" w:rsidP="00D865B3">
      <w:pPr>
        <w:pStyle w:val="TOC1"/>
        <w:rPr>
          <w:rFonts w:asciiTheme="minorHAnsi" w:eastAsiaTheme="minorEastAsia" w:hAnsiTheme="minorHAnsi" w:cstheme="minorBidi"/>
          <w:sz w:val="22"/>
          <w:szCs w:val="22"/>
        </w:rPr>
      </w:pPr>
      <w:hyperlink w:anchor="_Toc8210663" w:history="1">
        <w:r w:rsidR="00207F38" w:rsidRPr="00FB0F56">
          <w:rPr>
            <w:rStyle w:val="Hyperlink"/>
            <w14:scene3d>
              <w14:camera w14:prst="orthographicFront"/>
              <w14:lightRig w14:rig="threePt" w14:dir="t">
                <w14:rot w14:lat="0" w14:lon="0" w14:rev="0"/>
              </w14:lightRig>
            </w14:scene3d>
          </w:rPr>
          <w:t>3</w:t>
        </w:r>
        <w:r w:rsidR="00207F38">
          <w:rPr>
            <w:rFonts w:asciiTheme="minorHAnsi" w:eastAsiaTheme="minorEastAsia" w:hAnsiTheme="minorHAnsi" w:cstheme="minorBidi"/>
            <w:sz w:val="22"/>
            <w:szCs w:val="22"/>
          </w:rPr>
          <w:tab/>
        </w:r>
        <w:r w:rsidR="00207F38" w:rsidRPr="00FB0F56">
          <w:rPr>
            <w:rStyle w:val="Hyperlink"/>
          </w:rPr>
          <w:t>Environmental Assessment</w:t>
        </w:r>
        <w:r w:rsidR="00207F38">
          <w:rPr>
            <w:webHidden/>
          </w:rPr>
          <w:tab/>
        </w:r>
        <w:r w:rsidR="00207F38">
          <w:rPr>
            <w:webHidden/>
          </w:rPr>
          <w:fldChar w:fldCharType="begin"/>
        </w:r>
        <w:r w:rsidR="00207F38">
          <w:rPr>
            <w:webHidden/>
          </w:rPr>
          <w:instrText xml:space="preserve"> PAGEREF _Toc8210663 \h </w:instrText>
        </w:r>
        <w:r w:rsidR="00207F38">
          <w:rPr>
            <w:webHidden/>
          </w:rPr>
        </w:r>
        <w:r w:rsidR="00207F38">
          <w:rPr>
            <w:webHidden/>
          </w:rPr>
          <w:fldChar w:fldCharType="separate"/>
        </w:r>
        <w:r w:rsidR="00207F38">
          <w:rPr>
            <w:webHidden/>
          </w:rPr>
          <w:t>16</w:t>
        </w:r>
        <w:r w:rsidR="00207F38">
          <w:rPr>
            <w:webHidden/>
          </w:rPr>
          <w:fldChar w:fldCharType="end"/>
        </w:r>
      </w:hyperlink>
    </w:p>
    <w:p w14:paraId="7F9D57F5" w14:textId="49220B73" w:rsidR="00207F38" w:rsidRDefault="00305D48">
      <w:pPr>
        <w:pStyle w:val="TOC2"/>
        <w:rPr>
          <w:rFonts w:asciiTheme="minorHAnsi" w:eastAsiaTheme="minorEastAsia" w:hAnsiTheme="minorHAnsi" w:cstheme="minorBidi"/>
          <w:bCs w:val="0"/>
          <w:sz w:val="22"/>
        </w:rPr>
      </w:pPr>
      <w:hyperlink w:anchor="_Toc8210664" w:history="1">
        <w:r w:rsidR="00207F38" w:rsidRPr="00FB0F56">
          <w:rPr>
            <w:rStyle w:val="Hyperlink"/>
          </w:rPr>
          <w:t>3.1</w:t>
        </w:r>
        <w:r w:rsidR="00207F38">
          <w:rPr>
            <w:rFonts w:asciiTheme="minorHAnsi" w:eastAsiaTheme="minorEastAsia" w:hAnsiTheme="minorHAnsi" w:cstheme="minorBidi"/>
            <w:bCs w:val="0"/>
            <w:sz w:val="22"/>
          </w:rPr>
          <w:tab/>
        </w:r>
        <w:r w:rsidR="00207F38" w:rsidRPr="00FB0F56">
          <w:rPr>
            <w:rStyle w:val="Hyperlink"/>
          </w:rPr>
          <w:t>Methods</w:t>
        </w:r>
        <w:r w:rsidR="00207F38">
          <w:rPr>
            <w:webHidden/>
          </w:rPr>
          <w:tab/>
        </w:r>
        <w:r w:rsidR="00207F38">
          <w:rPr>
            <w:webHidden/>
          </w:rPr>
          <w:fldChar w:fldCharType="begin"/>
        </w:r>
        <w:r w:rsidR="00207F38">
          <w:rPr>
            <w:webHidden/>
          </w:rPr>
          <w:instrText xml:space="preserve"> PAGEREF _Toc8210664 \h </w:instrText>
        </w:r>
        <w:r w:rsidR="00207F38">
          <w:rPr>
            <w:webHidden/>
          </w:rPr>
        </w:r>
        <w:r w:rsidR="00207F38">
          <w:rPr>
            <w:webHidden/>
          </w:rPr>
          <w:fldChar w:fldCharType="separate"/>
        </w:r>
        <w:r w:rsidR="00207F38">
          <w:rPr>
            <w:webHidden/>
          </w:rPr>
          <w:t>17</w:t>
        </w:r>
        <w:r w:rsidR="00207F38">
          <w:rPr>
            <w:webHidden/>
          </w:rPr>
          <w:fldChar w:fldCharType="end"/>
        </w:r>
      </w:hyperlink>
    </w:p>
    <w:p w14:paraId="52445906" w14:textId="5A2F7520" w:rsidR="00207F38" w:rsidRDefault="00305D48">
      <w:pPr>
        <w:pStyle w:val="TOC3"/>
        <w:rPr>
          <w:rFonts w:asciiTheme="minorHAnsi" w:eastAsiaTheme="minorEastAsia" w:hAnsiTheme="minorHAnsi" w:cstheme="minorBidi"/>
          <w:sz w:val="22"/>
          <w:szCs w:val="22"/>
        </w:rPr>
      </w:pPr>
      <w:hyperlink w:anchor="_Toc8210665" w:history="1">
        <w:r w:rsidR="00207F38" w:rsidRPr="00FB0F56">
          <w:rPr>
            <w:rStyle w:val="Hyperlink"/>
          </w:rPr>
          <w:t>3.1.1</w:t>
        </w:r>
        <w:r w:rsidR="00207F38">
          <w:rPr>
            <w:rFonts w:asciiTheme="minorHAnsi" w:eastAsiaTheme="minorEastAsia" w:hAnsiTheme="minorHAnsi" w:cstheme="minorBidi"/>
            <w:sz w:val="22"/>
            <w:szCs w:val="22"/>
          </w:rPr>
          <w:tab/>
        </w:r>
        <w:r w:rsidR="00207F38" w:rsidRPr="00FB0F56">
          <w:rPr>
            <w:rStyle w:val="Hyperlink"/>
          </w:rPr>
          <w:t>Documents Incorporated by Reference in this Analysis</w:t>
        </w:r>
        <w:r w:rsidR="00207F38">
          <w:rPr>
            <w:webHidden/>
          </w:rPr>
          <w:tab/>
        </w:r>
        <w:r w:rsidR="00207F38">
          <w:rPr>
            <w:webHidden/>
          </w:rPr>
          <w:fldChar w:fldCharType="begin"/>
        </w:r>
        <w:r w:rsidR="00207F38">
          <w:rPr>
            <w:webHidden/>
          </w:rPr>
          <w:instrText xml:space="preserve"> PAGEREF _Toc8210665 \h </w:instrText>
        </w:r>
        <w:r w:rsidR="00207F38">
          <w:rPr>
            <w:webHidden/>
          </w:rPr>
        </w:r>
        <w:r w:rsidR="00207F38">
          <w:rPr>
            <w:webHidden/>
          </w:rPr>
          <w:fldChar w:fldCharType="separate"/>
        </w:r>
        <w:r w:rsidR="00207F38">
          <w:rPr>
            <w:webHidden/>
          </w:rPr>
          <w:t>17</w:t>
        </w:r>
        <w:r w:rsidR="00207F38">
          <w:rPr>
            <w:webHidden/>
          </w:rPr>
          <w:fldChar w:fldCharType="end"/>
        </w:r>
      </w:hyperlink>
    </w:p>
    <w:p w14:paraId="2318214F" w14:textId="0E131080" w:rsidR="00207F38" w:rsidRDefault="00305D48">
      <w:pPr>
        <w:pStyle w:val="TOC3"/>
        <w:rPr>
          <w:rFonts w:asciiTheme="minorHAnsi" w:eastAsiaTheme="minorEastAsia" w:hAnsiTheme="minorHAnsi" w:cstheme="minorBidi"/>
          <w:sz w:val="22"/>
          <w:szCs w:val="22"/>
        </w:rPr>
      </w:pPr>
      <w:hyperlink w:anchor="_Toc8210666" w:history="1">
        <w:r w:rsidR="00207F38" w:rsidRPr="00FB0F56">
          <w:rPr>
            <w:rStyle w:val="Hyperlink"/>
          </w:rPr>
          <w:t>3.1.2</w:t>
        </w:r>
        <w:r w:rsidR="00207F38">
          <w:rPr>
            <w:rFonts w:asciiTheme="minorHAnsi" w:eastAsiaTheme="minorEastAsia" w:hAnsiTheme="minorHAnsi" w:cstheme="minorBidi"/>
            <w:sz w:val="22"/>
            <w:szCs w:val="22"/>
          </w:rPr>
          <w:tab/>
        </w:r>
        <w:r w:rsidR="00207F38" w:rsidRPr="00FB0F56">
          <w:rPr>
            <w:rStyle w:val="Hyperlink"/>
          </w:rPr>
          <w:t>Resource Components Addressed in the Analysis</w:t>
        </w:r>
        <w:r w:rsidR="00207F38">
          <w:rPr>
            <w:webHidden/>
          </w:rPr>
          <w:tab/>
        </w:r>
        <w:r w:rsidR="00207F38">
          <w:rPr>
            <w:webHidden/>
          </w:rPr>
          <w:fldChar w:fldCharType="begin"/>
        </w:r>
        <w:r w:rsidR="00207F38">
          <w:rPr>
            <w:webHidden/>
          </w:rPr>
          <w:instrText xml:space="preserve"> PAGEREF _Toc8210666 \h </w:instrText>
        </w:r>
        <w:r w:rsidR="00207F38">
          <w:rPr>
            <w:webHidden/>
          </w:rPr>
        </w:r>
        <w:r w:rsidR="00207F38">
          <w:rPr>
            <w:webHidden/>
          </w:rPr>
          <w:fldChar w:fldCharType="separate"/>
        </w:r>
        <w:r w:rsidR="00207F38">
          <w:rPr>
            <w:webHidden/>
          </w:rPr>
          <w:t>18</w:t>
        </w:r>
        <w:r w:rsidR="00207F38">
          <w:rPr>
            <w:webHidden/>
          </w:rPr>
          <w:fldChar w:fldCharType="end"/>
        </w:r>
      </w:hyperlink>
    </w:p>
    <w:p w14:paraId="6FC29D47" w14:textId="57330D67" w:rsidR="00207F38" w:rsidRDefault="00305D48">
      <w:pPr>
        <w:pStyle w:val="TOC3"/>
        <w:rPr>
          <w:rFonts w:asciiTheme="minorHAnsi" w:eastAsiaTheme="minorEastAsia" w:hAnsiTheme="minorHAnsi" w:cstheme="minorBidi"/>
          <w:sz w:val="22"/>
          <w:szCs w:val="22"/>
        </w:rPr>
      </w:pPr>
      <w:hyperlink w:anchor="_Toc8210667" w:history="1">
        <w:r w:rsidR="00207F38" w:rsidRPr="00FB0F56">
          <w:rPr>
            <w:rStyle w:val="Hyperlink"/>
          </w:rPr>
          <w:t>3.1.3</w:t>
        </w:r>
        <w:r w:rsidR="00207F38">
          <w:rPr>
            <w:rFonts w:asciiTheme="minorHAnsi" w:eastAsiaTheme="minorEastAsia" w:hAnsiTheme="minorHAnsi" w:cstheme="minorBidi"/>
            <w:sz w:val="22"/>
            <w:szCs w:val="22"/>
          </w:rPr>
          <w:tab/>
        </w:r>
        <w:r w:rsidR="00207F38" w:rsidRPr="00FB0F56">
          <w:rPr>
            <w:rStyle w:val="Hyperlink"/>
          </w:rPr>
          <w:t>Methods Used for the Impact Analysis</w:t>
        </w:r>
        <w:r w:rsidR="00207F38">
          <w:rPr>
            <w:webHidden/>
          </w:rPr>
          <w:tab/>
        </w:r>
        <w:r w:rsidR="00207F38">
          <w:rPr>
            <w:webHidden/>
          </w:rPr>
          <w:fldChar w:fldCharType="begin"/>
        </w:r>
        <w:r w:rsidR="00207F38">
          <w:rPr>
            <w:webHidden/>
          </w:rPr>
          <w:instrText xml:space="preserve"> PAGEREF _Toc8210667 \h </w:instrText>
        </w:r>
        <w:r w:rsidR="00207F38">
          <w:rPr>
            <w:webHidden/>
          </w:rPr>
        </w:r>
        <w:r w:rsidR="00207F38">
          <w:rPr>
            <w:webHidden/>
          </w:rPr>
          <w:fldChar w:fldCharType="separate"/>
        </w:r>
        <w:r w:rsidR="00207F38">
          <w:rPr>
            <w:webHidden/>
          </w:rPr>
          <w:t>19</w:t>
        </w:r>
        <w:r w:rsidR="00207F38">
          <w:rPr>
            <w:webHidden/>
          </w:rPr>
          <w:fldChar w:fldCharType="end"/>
        </w:r>
      </w:hyperlink>
    </w:p>
    <w:p w14:paraId="181894DF" w14:textId="61BE9D23" w:rsidR="00207F38" w:rsidRDefault="00305D48">
      <w:pPr>
        <w:pStyle w:val="TOC3"/>
        <w:rPr>
          <w:rFonts w:asciiTheme="minorHAnsi" w:eastAsiaTheme="minorEastAsia" w:hAnsiTheme="minorHAnsi" w:cstheme="minorBidi"/>
          <w:sz w:val="22"/>
          <w:szCs w:val="22"/>
        </w:rPr>
      </w:pPr>
      <w:hyperlink w:anchor="_Toc8210668" w:history="1">
        <w:r w:rsidR="00207F38" w:rsidRPr="00FB0F56">
          <w:rPr>
            <w:rStyle w:val="Hyperlink"/>
          </w:rPr>
          <w:t>3.1.4</w:t>
        </w:r>
        <w:r w:rsidR="00207F38">
          <w:rPr>
            <w:rFonts w:asciiTheme="minorHAnsi" w:eastAsiaTheme="minorEastAsia" w:hAnsiTheme="minorHAnsi" w:cstheme="minorBidi"/>
            <w:sz w:val="22"/>
            <w:szCs w:val="22"/>
          </w:rPr>
          <w:tab/>
        </w:r>
        <w:r w:rsidR="00207F38" w:rsidRPr="00FB0F56">
          <w:rPr>
            <w:rStyle w:val="Hyperlink"/>
          </w:rPr>
          <w:t>Cumulative Effects Analysis</w:t>
        </w:r>
        <w:r w:rsidR="00207F38">
          <w:rPr>
            <w:webHidden/>
          </w:rPr>
          <w:tab/>
        </w:r>
        <w:r w:rsidR="00207F38">
          <w:rPr>
            <w:webHidden/>
          </w:rPr>
          <w:fldChar w:fldCharType="begin"/>
        </w:r>
        <w:r w:rsidR="00207F38">
          <w:rPr>
            <w:webHidden/>
          </w:rPr>
          <w:instrText xml:space="preserve"> PAGEREF _Toc8210668 \h </w:instrText>
        </w:r>
        <w:r w:rsidR="00207F38">
          <w:rPr>
            <w:webHidden/>
          </w:rPr>
        </w:r>
        <w:r w:rsidR="00207F38">
          <w:rPr>
            <w:webHidden/>
          </w:rPr>
          <w:fldChar w:fldCharType="separate"/>
        </w:r>
        <w:r w:rsidR="00207F38">
          <w:rPr>
            <w:webHidden/>
          </w:rPr>
          <w:t>19</w:t>
        </w:r>
        <w:r w:rsidR="00207F38">
          <w:rPr>
            <w:webHidden/>
          </w:rPr>
          <w:fldChar w:fldCharType="end"/>
        </w:r>
      </w:hyperlink>
    </w:p>
    <w:p w14:paraId="0213EE08" w14:textId="0F1A5101" w:rsidR="00207F38" w:rsidRDefault="00305D48">
      <w:pPr>
        <w:pStyle w:val="TOC2"/>
        <w:rPr>
          <w:rFonts w:asciiTheme="minorHAnsi" w:eastAsiaTheme="minorEastAsia" w:hAnsiTheme="minorHAnsi" w:cstheme="minorBidi"/>
          <w:bCs w:val="0"/>
          <w:sz w:val="22"/>
        </w:rPr>
      </w:pPr>
      <w:hyperlink w:anchor="_Toc8210669" w:history="1">
        <w:r w:rsidR="00207F38" w:rsidRPr="00FB0F56">
          <w:rPr>
            <w:rStyle w:val="Hyperlink"/>
          </w:rPr>
          <w:t>3.2</w:t>
        </w:r>
        <w:r w:rsidR="00207F38">
          <w:rPr>
            <w:rFonts w:asciiTheme="minorHAnsi" w:eastAsiaTheme="minorEastAsia" w:hAnsiTheme="minorHAnsi" w:cstheme="minorBidi"/>
            <w:bCs w:val="0"/>
            <w:sz w:val="22"/>
          </w:rPr>
          <w:tab/>
        </w:r>
        <w:r w:rsidR="00207F38" w:rsidRPr="00FB0F56">
          <w:rPr>
            <w:rStyle w:val="Hyperlink"/>
          </w:rPr>
          <w:t>Target Species</w:t>
        </w:r>
        <w:r w:rsidR="00207F38">
          <w:rPr>
            <w:webHidden/>
          </w:rPr>
          <w:tab/>
        </w:r>
        <w:r w:rsidR="00207F38">
          <w:rPr>
            <w:webHidden/>
          </w:rPr>
          <w:fldChar w:fldCharType="begin"/>
        </w:r>
        <w:r w:rsidR="00207F38">
          <w:rPr>
            <w:webHidden/>
          </w:rPr>
          <w:instrText xml:space="preserve"> PAGEREF _Toc8210669 \h </w:instrText>
        </w:r>
        <w:r w:rsidR="00207F38">
          <w:rPr>
            <w:webHidden/>
          </w:rPr>
        </w:r>
        <w:r w:rsidR="00207F38">
          <w:rPr>
            <w:webHidden/>
          </w:rPr>
          <w:fldChar w:fldCharType="separate"/>
        </w:r>
        <w:r w:rsidR="00207F38">
          <w:rPr>
            <w:webHidden/>
          </w:rPr>
          <w:t>20</w:t>
        </w:r>
        <w:r w:rsidR="00207F38">
          <w:rPr>
            <w:webHidden/>
          </w:rPr>
          <w:fldChar w:fldCharType="end"/>
        </w:r>
      </w:hyperlink>
    </w:p>
    <w:p w14:paraId="519F532A" w14:textId="00508D4C" w:rsidR="00207F38" w:rsidRDefault="00305D48">
      <w:pPr>
        <w:pStyle w:val="TOC3"/>
        <w:rPr>
          <w:rFonts w:asciiTheme="minorHAnsi" w:eastAsiaTheme="minorEastAsia" w:hAnsiTheme="minorHAnsi" w:cstheme="minorBidi"/>
          <w:sz w:val="22"/>
          <w:szCs w:val="22"/>
        </w:rPr>
      </w:pPr>
      <w:hyperlink w:anchor="_Toc8210670" w:history="1">
        <w:r w:rsidR="00207F38" w:rsidRPr="00FB0F56">
          <w:rPr>
            <w:rStyle w:val="Hyperlink"/>
          </w:rPr>
          <w:t>3.2.1</w:t>
        </w:r>
        <w:r w:rsidR="00207F38">
          <w:rPr>
            <w:rFonts w:asciiTheme="minorHAnsi" w:eastAsiaTheme="minorEastAsia" w:hAnsiTheme="minorHAnsi" w:cstheme="minorBidi"/>
            <w:sz w:val="22"/>
            <w:szCs w:val="22"/>
          </w:rPr>
          <w:tab/>
        </w:r>
        <w:r w:rsidR="00207F38" w:rsidRPr="00FB0F56">
          <w:rPr>
            <w:rStyle w:val="Hyperlink"/>
          </w:rPr>
          <w:t>Status</w:t>
        </w:r>
        <w:r w:rsidR="00207F38">
          <w:rPr>
            <w:webHidden/>
          </w:rPr>
          <w:tab/>
        </w:r>
        <w:r w:rsidR="00207F38">
          <w:rPr>
            <w:webHidden/>
          </w:rPr>
          <w:fldChar w:fldCharType="begin"/>
        </w:r>
        <w:r w:rsidR="00207F38">
          <w:rPr>
            <w:webHidden/>
          </w:rPr>
          <w:instrText xml:space="preserve"> PAGEREF _Toc8210670 \h </w:instrText>
        </w:r>
        <w:r w:rsidR="00207F38">
          <w:rPr>
            <w:webHidden/>
          </w:rPr>
        </w:r>
        <w:r w:rsidR="00207F38">
          <w:rPr>
            <w:webHidden/>
          </w:rPr>
          <w:fldChar w:fldCharType="separate"/>
        </w:r>
        <w:r w:rsidR="00207F38">
          <w:rPr>
            <w:webHidden/>
          </w:rPr>
          <w:t>20</w:t>
        </w:r>
        <w:r w:rsidR="00207F38">
          <w:rPr>
            <w:webHidden/>
          </w:rPr>
          <w:fldChar w:fldCharType="end"/>
        </w:r>
      </w:hyperlink>
    </w:p>
    <w:p w14:paraId="68465D2E" w14:textId="7B4D4072" w:rsidR="00207F38" w:rsidRDefault="00305D48">
      <w:pPr>
        <w:pStyle w:val="TOC3"/>
        <w:rPr>
          <w:rFonts w:asciiTheme="minorHAnsi" w:eastAsiaTheme="minorEastAsia" w:hAnsiTheme="minorHAnsi" w:cstheme="minorBidi"/>
          <w:sz w:val="22"/>
          <w:szCs w:val="22"/>
        </w:rPr>
      </w:pPr>
      <w:hyperlink w:anchor="_Toc8210671" w:history="1">
        <w:r w:rsidR="00207F38" w:rsidRPr="00FB0F56">
          <w:rPr>
            <w:rStyle w:val="Hyperlink"/>
          </w:rPr>
          <w:t>3.2.2</w:t>
        </w:r>
        <w:r w:rsidR="00207F38">
          <w:rPr>
            <w:rFonts w:asciiTheme="minorHAnsi" w:eastAsiaTheme="minorEastAsia" w:hAnsiTheme="minorHAnsi" w:cstheme="minorBidi"/>
            <w:sz w:val="22"/>
            <w:szCs w:val="22"/>
          </w:rPr>
          <w:tab/>
        </w:r>
        <w:r w:rsidR="00207F38" w:rsidRPr="00FB0F56">
          <w:rPr>
            <w:rStyle w:val="Hyperlink"/>
          </w:rPr>
          <w:t>Effects of the Alternatives</w:t>
        </w:r>
        <w:r w:rsidR="00207F38">
          <w:rPr>
            <w:webHidden/>
          </w:rPr>
          <w:tab/>
        </w:r>
        <w:r w:rsidR="00207F38">
          <w:rPr>
            <w:webHidden/>
          </w:rPr>
          <w:fldChar w:fldCharType="begin"/>
        </w:r>
        <w:r w:rsidR="00207F38">
          <w:rPr>
            <w:webHidden/>
          </w:rPr>
          <w:instrText xml:space="preserve"> PAGEREF _Toc8210671 \h </w:instrText>
        </w:r>
        <w:r w:rsidR="00207F38">
          <w:rPr>
            <w:webHidden/>
          </w:rPr>
        </w:r>
        <w:r w:rsidR="00207F38">
          <w:rPr>
            <w:webHidden/>
          </w:rPr>
          <w:fldChar w:fldCharType="separate"/>
        </w:r>
        <w:r w:rsidR="00207F38">
          <w:rPr>
            <w:webHidden/>
          </w:rPr>
          <w:t>21</w:t>
        </w:r>
        <w:r w:rsidR="00207F38">
          <w:rPr>
            <w:webHidden/>
          </w:rPr>
          <w:fldChar w:fldCharType="end"/>
        </w:r>
      </w:hyperlink>
    </w:p>
    <w:p w14:paraId="6E71A645" w14:textId="754FC3E4" w:rsidR="00207F38" w:rsidRDefault="00305D48">
      <w:pPr>
        <w:pStyle w:val="TOC2"/>
        <w:rPr>
          <w:rFonts w:asciiTheme="minorHAnsi" w:eastAsiaTheme="minorEastAsia" w:hAnsiTheme="minorHAnsi" w:cstheme="minorBidi"/>
          <w:bCs w:val="0"/>
          <w:sz w:val="22"/>
        </w:rPr>
      </w:pPr>
      <w:hyperlink w:anchor="_Toc8210672" w:history="1">
        <w:r w:rsidR="00207F38" w:rsidRPr="00FB0F56">
          <w:rPr>
            <w:rStyle w:val="Hyperlink"/>
          </w:rPr>
          <w:t>3.3</w:t>
        </w:r>
        <w:r w:rsidR="00207F38">
          <w:rPr>
            <w:rFonts w:asciiTheme="minorHAnsi" w:eastAsiaTheme="minorEastAsia" w:hAnsiTheme="minorHAnsi" w:cstheme="minorBidi"/>
            <w:bCs w:val="0"/>
            <w:sz w:val="22"/>
          </w:rPr>
          <w:tab/>
        </w:r>
        <w:r w:rsidR="00207F38" w:rsidRPr="00FB0F56">
          <w:rPr>
            <w:rStyle w:val="Hyperlink"/>
          </w:rPr>
          <w:t>Non-target species</w:t>
        </w:r>
        <w:r w:rsidR="00207F38">
          <w:rPr>
            <w:webHidden/>
          </w:rPr>
          <w:tab/>
        </w:r>
        <w:r w:rsidR="00207F38">
          <w:rPr>
            <w:webHidden/>
          </w:rPr>
          <w:fldChar w:fldCharType="begin"/>
        </w:r>
        <w:r w:rsidR="00207F38">
          <w:rPr>
            <w:webHidden/>
          </w:rPr>
          <w:instrText xml:space="preserve"> PAGEREF _Toc8210672 \h </w:instrText>
        </w:r>
        <w:r w:rsidR="00207F38">
          <w:rPr>
            <w:webHidden/>
          </w:rPr>
        </w:r>
        <w:r w:rsidR="00207F38">
          <w:rPr>
            <w:webHidden/>
          </w:rPr>
          <w:fldChar w:fldCharType="separate"/>
        </w:r>
        <w:r w:rsidR="00207F38">
          <w:rPr>
            <w:webHidden/>
          </w:rPr>
          <w:t>22</w:t>
        </w:r>
        <w:r w:rsidR="00207F38">
          <w:rPr>
            <w:webHidden/>
          </w:rPr>
          <w:fldChar w:fldCharType="end"/>
        </w:r>
      </w:hyperlink>
    </w:p>
    <w:p w14:paraId="190488E0" w14:textId="0CF9832D" w:rsidR="00207F38" w:rsidRDefault="00305D48">
      <w:pPr>
        <w:pStyle w:val="TOC3"/>
        <w:rPr>
          <w:rFonts w:asciiTheme="minorHAnsi" w:eastAsiaTheme="minorEastAsia" w:hAnsiTheme="minorHAnsi" w:cstheme="minorBidi"/>
          <w:sz w:val="22"/>
          <w:szCs w:val="22"/>
        </w:rPr>
      </w:pPr>
      <w:hyperlink w:anchor="_Toc8210673" w:history="1">
        <w:r w:rsidR="00207F38" w:rsidRPr="00FB0F56">
          <w:rPr>
            <w:rStyle w:val="Hyperlink"/>
          </w:rPr>
          <w:t>3.3.1</w:t>
        </w:r>
        <w:r w:rsidR="00207F38">
          <w:rPr>
            <w:rFonts w:asciiTheme="minorHAnsi" w:eastAsiaTheme="minorEastAsia" w:hAnsiTheme="minorHAnsi" w:cstheme="minorBidi"/>
            <w:sz w:val="22"/>
            <w:szCs w:val="22"/>
          </w:rPr>
          <w:tab/>
        </w:r>
        <w:r w:rsidR="00207F38" w:rsidRPr="00FB0F56">
          <w:rPr>
            <w:rStyle w:val="Hyperlink"/>
          </w:rPr>
          <w:t>Status</w:t>
        </w:r>
        <w:r w:rsidR="00207F38">
          <w:rPr>
            <w:webHidden/>
          </w:rPr>
          <w:tab/>
        </w:r>
        <w:r w:rsidR="00207F38">
          <w:rPr>
            <w:webHidden/>
          </w:rPr>
          <w:fldChar w:fldCharType="begin"/>
        </w:r>
        <w:r w:rsidR="00207F38">
          <w:rPr>
            <w:webHidden/>
          </w:rPr>
          <w:instrText xml:space="preserve"> PAGEREF _Toc8210673 \h </w:instrText>
        </w:r>
        <w:r w:rsidR="00207F38">
          <w:rPr>
            <w:webHidden/>
          </w:rPr>
        </w:r>
        <w:r w:rsidR="00207F38">
          <w:rPr>
            <w:webHidden/>
          </w:rPr>
          <w:fldChar w:fldCharType="separate"/>
        </w:r>
        <w:r w:rsidR="00207F38">
          <w:rPr>
            <w:webHidden/>
          </w:rPr>
          <w:t>22</w:t>
        </w:r>
        <w:r w:rsidR="00207F38">
          <w:rPr>
            <w:webHidden/>
          </w:rPr>
          <w:fldChar w:fldCharType="end"/>
        </w:r>
      </w:hyperlink>
    </w:p>
    <w:p w14:paraId="5E03AAC0" w14:textId="14D35945" w:rsidR="00207F38" w:rsidRDefault="00305D48">
      <w:pPr>
        <w:pStyle w:val="TOC3"/>
        <w:rPr>
          <w:rFonts w:asciiTheme="minorHAnsi" w:eastAsiaTheme="minorEastAsia" w:hAnsiTheme="minorHAnsi" w:cstheme="minorBidi"/>
          <w:sz w:val="22"/>
          <w:szCs w:val="22"/>
        </w:rPr>
      </w:pPr>
      <w:hyperlink w:anchor="_Toc8210674" w:history="1">
        <w:r w:rsidR="00207F38" w:rsidRPr="00FB0F56">
          <w:rPr>
            <w:rStyle w:val="Hyperlink"/>
          </w:rPr>
          <w:t>3.3.2</w:t>
        </w:r>
        <w:r w:rsidR="00207F38">
          <w:rPr>
            <w:rFonts w:asciiTheme="minorHAnsi" w:eastAsiaTheme="minorEastAsia" w:hAnsiTheme="minorHAnsi" w:cstheme="minorBidi"/>
            <w:sz w:val="22"/>
            <w:szCs w:val="22"/>
          </w:rPr>
          <w:tab/>
        </w:r>
        <w:r w:rsidR="00207F38" w:rsidRPr="00FB0F56">
          <w:rPr>
            <w:rStyle w:val="Hyperlink"/>
          </w:rPr>
          <w:t>Effects of the Alternatives</w:t>
        </w:r>
        <w:r w:rsidR="00207F38">
          <w:rPr>
            <w:webHidden/>
          </w:rPr>
          <w:tab/>
        </w:r>
        <w:r w:rsidR="00207F38">
          <w:rPr>
            <w:webHidden/>
          </w:rPr>
          <w:fldChar w:fldCharType="begin"/>
        </w:r>
        <w:r w:rsidR="00207F38">
          <w:rPr>
            <w:webHidden/>
          </w:rPr>
          <w:instrText xml:space="preserve"> PAGEREF _Toc8210674 \h </w:instrText>
        </w:r>
        <w:r w:rsidR="00207F38">
          <w:rPr>
            <w:webHidden/>
          </w:rPr>
        </w:r>
        <w:r w:rsidR="00207F38">
          <w:rPr>
            <w:webHidden/>
          </w:rPr>
          <w:fldChar w:fldCharType="separate"/>
        </w:r>
        <w:r w:rsidR="00207F38">
          <w:rPr>
            <w:webHidden/>
          </w:rPr>
          <w:t>22</w:t>
        </w:r>
        <w:r w:rsidR="00207F38">
          <w:rPr>
            <w:webHidden/>
          </w:rPr>
          <w:fldChar w:fldCharType="end"/>
        </w:r>
      </w:hyperlink>
    </w:p>
    <w:p w14:paraId="4DBA7C7D" w14:textId="5E1711AE" w:rsidR="00207F38" w:rsidRDefault="00305D48">
      <w:pPr>
        <w:pStyle w:val="TOC2"/>
        <w:rPr>
          <w:rFonts w:asciiTheme="minorHAnsi" w:eastAsiaTheme="minorEastAsia" w:hAnsiTheme="minorHAnsi" w:cstheme="minorBidi"/>
          <w:bCs w:val="0"/>
          <w:sz w:val="22"/>
        </w:rPr>
      </w:pPr>
      <w:hyperlink w:anchor="_Toc8210675" w:history="1">
        <w:r w:rsidR="00207F38" w:rsidRPr="00FB0F56">
          <w:rPr>
            <w:rStyle w:val="Hyperlink"/>
          </w:rPr>
          <w:t>3.4</w:t>
        </w:r>
        <w:r w:rsidR="00207F38">
          <w:rPr>
            <w:rFonts w:asciiTheme="minorHAnsi" w:eastAsiaTheme="minorEastAsia" w:hAnsiTheme="minorHAnsi" w:cstheme="minorBidi"/>
            <w:bCs w:val="0"/>
            <w:sz w:val="22"/>
          </w:rPr>
          <w:tab/>
        </w:r>
        <w:r w:rsidR="00207F38" w:rsidRPr="00FB0F56">
          <w:rPr>
            <w:rStyle w:val="Hyperlink"/>
          </w:rPr>
          <w:t>Marine Mammals</w:t>
        </w:r>
        <w:r w:rsidR="00207F38">
          <w:rPr>
            <w:webHidden/>
          </w:rPr>
          <w:tab/>
        </w:r>
        <w:r w:rsidR="00207F38">
          <w:rPr>
            <w:webHidden/>
          </w:rPr>
          <w:fldChar w:fldCharType="begin"/>
        </w:r>
        <w:r w:rsidR="00207F38">
          <w:rPr>
            <w:webHidden/>
          </w:rPr>
          <w:instrText xml:space="preserve"> PAGEREF _Toc8210675 \h </w:instrText>
        </w:r>
        <w:r w:rsidR="00207F38">
          <w:rPr>
            <w:webHidden/>
          </w:rPr>
        </w:r>
        <w:r w:rsidR="00207F38">
          <w:rPr>
            <w:webHidden/>
          </w:rPr>
          <w:fldChar w:fldCharType="separate"/>
        </w:r>
        <w:r w:rsidR="00207F38">
          <w:rPr>
            <w:webHidden/>
          </w:rPr>
          <w:t>23</w:t>
        </w:r>
        <w:r w:rsidR="00207F38">
          <w:rPr>
            <w:webHidden/>
          </w:rPr>
          <w:fldChar w:fldCharType="end"/>
        </w:r>
      </w:hyperlink>
    </w:p>
    <w:p w14:paraId="0646A11A" w14:textId="5DF2AE66" w:rsidR="00207F38" w:rsidRDefault="00305D48">
      <w:pPr>
        <w:pStyle w:val="TOC3"/>
        <w:rPr>
          <w:rFonts w:asciiTheme="minorHAnsi" w:eastAsiaTheme="minorEastAsia" w:hAnsiTheme="minorHAnsi" w:cstheme="minorBidi"/>
          <w:sz w:val="22"/>
          <w:szCs w:val="22"/>
        </w:rPr>
      </w:pPr>
      <w:hyperlink w:anchor="_Toc8210676" w:history="1">
        <w:r w:rsidR="00207F38" w:rsidRPr="00FB0F56">
          <w:rPr>
            <w:rStyle w:val="Hyperlink"/>
          </w:rPr>
          <w:t>3.4.1</w:t>
        </w:r>
        <w:r w:rsidR="00207F38">
          <w:rPr>
            <w:rFonts w:asciiTheme="minorHAnsi" w:eastAsiaTheme="minorEastAsia" w:hAnsiTheme="minorHAnsi" w:cstheme="minorBidi"/>
            <w:sz w:val="22"/>
            <w:szCs w:val="22"/>
          </w:rPr>
          <w:tab/>
        </w:r>
        <w:r w:rsidR="00207F38" w:rsidRPr="00FB0F56">
          <w:rPr>
            <w:rStyle w:val="Hyperlink"/>
          </w:rPr>
          <w:t>Status</w:t>
        </w:r>
        <w:r w:rsidR="00207F38">
          <w:rPr>
            <w:webHidden/>
          </w:rPr>
          <w:tab/>
        </w:r>
        <w:r w:rsidR="00207F38">
          <w:rPr>
            <w:webHidden/>
          </w:rPr>
          <w:fldChar w:fldCharType="begin"/>
        </w:r>
        <w:r w:rsidR="00207F38">
          <w:rPr>
            <w:webHidden/>
          </w:rPr>
          <w:instrText xml:space="preserve"> PAGEREF _Toc8210676 \h </w:instrText>
        </w:r>
        <w:r w:rsidR="00207F38">
          <w:rPr>
            <w:webHidden/>
          </w:rPr>
        </w:r>
        <w:r w:rsidR="00207F38">
          <w:rPr>
            <w:webHidden/>
          </w:rPr>
          <w:fldChar w:fldCharType="separate"/>
        </w:r>
        <w:r w:rsidR="00207F38">
          <w:rPr>
            <w:webHidden/>
          </w:rPr>
          <w:t>23</w:t>
        </w:r>
        <w:r w:rsidR="00207F38">
          <w:rPr>
            <w:webHidden/>
          </w:rPr>
          <w:fldChar w:fldCharType="end"/>
        </w:r>
      </w:hyperlink>
    </w:p>
    <w:p w14:paraId="5E9F262E" w14:textId="50EA04A7" w:rsidR="00207F38" w:rsidRDefault="00305D48">
      <w:pPr>
        <w:pStyle w:val="TOC3"/>
        <w:rPr>
          <w:rFonts w:asciiTheme="minorHAnsi" w:eastAsiaTheme="minorEastAsia" w:hAnsiTheme="minorHAnsi" w:cstheme="minorBidi"/>
          <w:sz w:val="22"/>
          <w:szCs w:val="22"/>
        </w:rPr>
      </w:pPr>
      <w:hyperlink w:anchor="_Toc8210677" w:history="1">
        <w:r w:rsidR="00207F38" w:rsidRPr="00FB0F56">
          <w:rPr>
            <w:rStyle w:val="Hyperlink"/>
          </w:rPr>
          <w:t>3.4.2</w:t>
        </w:r>
        <w:r w:rsidR="00207F38">
          <w:rPr>
            <w:rFonts w:asciiTheme="minorHAnsi" w:eastAsiaTheme="minorEastAsia" w:hAnsiTheme="minorHAnsi" w:cstheme="minorBidi"/>
            <w:sz w:val="22"/>
            <w:szCs w:val="22"/>
          </w:rPr>
          <w:tab/>
        </w:r>
        <w:r w:rsidR="00207F38" w:rsidRPr="00FB0F56">
          <w:rPr>
            <w:rStyle w:val="Hyperlink"/>
          </w:rPr>
          <w:t>Effects on Marine Mammals</w:t>
        </w:r>
        <w:r w:rsidR="00207F38">
          <w:rPr>
            <w:webHidden/>
          </w:rPr>
          <w:tab/>
        </w:r>
        <w:r w:rsidR="00207F38">
          <w:rPr>
            <w:webHidden/>
          </w:rPr>
          <w:fldChar w:fldCharType="begin"/>
        </w:r>
        <w:r w:rsidR="00207F38">
          <w:rPr>
            <w:webHidden/>
          </w:rPr>
          <w:instrText xml:space="preserve"> PAGEREF _Toc8210677 \h </w:instrText>
        </w:r>
        <w:r w:rsidR="00207F38">
          <w:rPr>
            <w:webHidden/>
          </w:rPr>
        </w:r>
        <w:r w:rsidR="00207F38">
          <w:rPr>
            <w:webHidden/>
          </w:rPr>
          <w:fldChar w:fldCharType="separate"/>
        </w:r>
        <w:r w:rsidR="00207F38">
          <w:rPr>
            <w:webHidden/>
          </w:rPr>
          <w:t>35</w:t>
        </w:r>
        <w:r w:rsidR="00207F38">
          <w:rPr>
            <w:webHidden/>
          </w:rPr>
          <w:fldChar w:fldCharType="end"/>
        </w:r>
      </w:hyperlink>
    </w:p>
    <w:p w14:paraId="1A889458" w14:textId="027E8BDE" w:rsidR="00207F38" w:rsidRDefault="00305D48">
      <w:pPr>
        <w:pStyle w:val="TOC2"/>
        <w:rPr>
          <w:rFonts w:asciiTheme="minorHAnsi" w:eastAsiaTheme="minorEastAsia" w:hAnsiTheme="minorHAnsi" w:cstheme="minorBidi"/>
          <w:bCs w:val="0"/>
          <w:sz w:val="22"/>
        </w:rPr>
      </w:pPr>
      <w:hyperlink w:anchor="_Toc8210678" w:history="1">
        <w:r w:rsidR="00207F38" w:rsidRPr="00FB0F56">
          <w:rPr>
            <w:rStyle w:val="Hyperlink"/>
          </w:rPr>
          <w:t>3.5</w:t>
        </w:r>
        <w:r w:rsidR="00207F38">
          <w:rPr>
            <w:rFonts w:asciiTheme="minorHAnsi" w:eastAsiaTheme="minorEastAsia" w:hAnsiTheme="minorHAnsi" w:cstheme="minorBidi"/>
            <w:bCs w:val="0"/>
            <w:sz w:val="22"/>
          </w:rPr>
          <w:tab/>
        </w:r>
        <w:r w:rsidR="00207F38" w:rsidRPr="00FB0F56">
          <w:rPr>
            <w:rStyle w:val="Hyperlink"/>
          </w:rPr>
          <w:t>Seabirds</w:t>
        </w:r>
        <w:r w:rsidR="00207F38">
          <w:rPr>
            <w:webHidden/>
          </w:rPr>
          <w:tab/>
        </w:r>
        <w:r w:rsidR="00207F38">
          <w:rPr>
            <w:webHidden/>
          </w:rPr>
          <w:fldChar w:fldCharType="begin"/>
        </w:r>
        <w:r w:rsidR="00207F38">
          <w:rPr>
            <w:webHidden/>
          </w:rPr>
          <w:instrText xml:space="preserve"> PAGEREF _Toc8210678 \h </w:instrText>
        </w:r>
        <w:r w:rsidR="00207F38">
          <w:rPr>
            <w:webHidden/>
          </w:rPr>
        </w:r>
        <w:r w:rsidR="00207F38">
          <w:rPr>
            <w:webHidden/>
          </w:rPr>
          <w:fldChar w:fldCharType="separate"/>
        </w:r>
        <w:r w:rsidR="00207F38">
          <w:rPr>
            <w:webHidden/>
          </w:rPr>
          <w:t>37</w:t>
        </w:r>
        <w:r w:rsidR="00207F38">
          <w:rPr>
            <w:webHidden/>
          </w:rPr>
          <w:fldChar w:fldCharType="end"/>
        </w:r>
      </w:hyperlink>
    </w:p>
    <w:p w14:paraId="04AFC173" w14:textId="47D6C085" w:rsidR="00207F38" w:rsidRDefault="00305D48">
      <w:pPr>
        <w:pStyle w:val="TOC3"/>
        <w:rPr>
          <w:rFonts w:asciiTheme="minorHAnsi" w:eastAsiaTheme="minorEastAsia" w:hAnsiTheme="minorHAnsi" w:cstheme="minorBidi"/>
          <w:sz w:val="22"/>
          <w:szCs w:val="22"/>
        </w:rPr>
      </w:pPr>
      <w:hyperlink w:anchor="_Toc8210679" w:history="1">
        <w:r w:rsidR="00207F38" w:rsidRPr="00FB0F56">
          <w:rPr>
            <w:rStyle w:val="Hyperlink"/>
          </w:rPr>
          <w:t>3.5.1</w:t>
        </w:r>
        <w:r w:rsidR="00207F38">
          <w:rPr>
            <w:rFonts w:asciiTheme="minorHAnsi" w:eastAsiaTheme="minorEastAsia" w:hAnsiTheme="minorHAnsi" w:cstheme="minorBidi"/>
            <w:sz w:val="22"/>
            <w:szCs w:val="22"/>
          </w:rPr>
          <w:tab/>
        </w:r>
        <w:r w:rsidR="00207F38" w:rsidRPr="00FB0F56">
          <w:rPr>
            <w:rStyle w:val="Hyperlink"/>
          </w:rPr>
          <w:t>Status</w:t>
        </w:r>
        <w:r w:rsidR="00207F38">
          <w:rPr>
            <w:webHidden/>
          </w:rPr>
          <w:tab/>
        </w:r>
        <w:r w:rsidR="00207F38">
          <w:rPr>
            <w:webHidden/>
          </w:rPr>
          <w:fldChar w:fldCharType="begin"/>
        </w:r>
        <w:r w:rsidR="00207F38">
          <w:rPr>
            <w:webHidden/>
          </w:rPr>
          <w:instrText xml:space="preserve"> PAGEREF _Toc8210679 \h </w:instrText>
        </w:r>
        <w:r w:rsidR="00207F38">
          <w:rPr>
            <w:webHidden/>
          </w:rPr>
        </w:r>
        <w:r w:rsidR="00207F38">
          <w:rPr>
            <w:webHidden/>
          </w:rPr>
          <w:fldChar w:fldCharType="separate"/>
        </w:r>
        <w:r w:rsidR="00207F38">
          <w:rPr>
            <w:webHidden/>
          </w:rPr>
          <w:t>37</w:t>
        </w:r>
        <w:r w:rsidR="00207F38">
          <w:rPr>
            <w:webHidden/>
          </w:rPr>
          <w:fldChar w:fldCharType="end"/>
        </w:r>
      </w:hyperlink>
    </w:p>
    <w:p w14:paraId="659D0535" w14:textId="1282D0E9" w:rsidR="00207F38" w:rsidRDefault="00305D48">
      <w:pPr>
        <w:pStyle w:val="TOC3"/>
        <w:rPr>
          <w:rFonts w:asciiTheme="minorHAnsi" w:eastAsiaTheme="minorEastAsia" w:hAnsiTheme="minorHAnsi" w:cstheme="minorBidi"/>
          <w:sz w:val="22"/>
          <w:szCs w:val="22"/>
        </w:rPr>
      </w:pPr>
      <w:hyperlink w:anchor="_Toc8210680" w:history="1">
        <w:r w:rsidR="00207F38" w:rsidRPr="00FB0F56">
          <w:rPr>
            <w:rStyle w:val="Hyperlink"/>
          </w:rPr>
          <w:t>3.5.2</w:t>
        </w:r>
        <w:r w:rsidR="00207F38">
          <w:rPr>
            <w:rFonts w:asciiTheme="minorHAnsi" w:eastAsiaTheme="minorEastAsia" w:hAnsiTheme="minorHAnsi" w:cstheme="minorBidi"/>
            <w:sz w:val="22"/>
            <w:szCs w:val="22"/>
          </w:rPr>
          <w:tab/>
        </w:r>
        <w:r w:rsidR="00207F38" w:rsidRPr="00FB0F56">
          <w:rPr>
            <w:rStyle w:val="Hyperlink"/>
          </w:rPr>
          <w:t>Effects on Seabirds</w:t>
        </w:r>
        <w:r w:rsidR="00207F38">
          <w:rPr>
            <w:webHidden/>
          </w:rPr>
          <w:tab/>
        </w:r>
        <w:r w:rsidR="00207F38">
          <w:rPr>
            <w:webHidden/>
          </w:rPr>
          <w:fldChar w:fldCharType="begin"/>
        </w:r>
        <w:r w:rsidR="00207F38">
          <w:rPr>
            <w:webHidden/>
          </w:rPr>
          <w:instrText xml:space="preserve"> PAGEREF _Toc8210680 \h </w:instrText>
        </w:r>
        <w:r w:rsidR="00207F38">
          <w:rPr>
            <w:webHidden/>
          </w:rPr>
        </w:r>
        <w:r w:rsidR="00207F38">
          <w:rPr>
            <w:webHidden/>
          </w:rPr>
          <w:fldChar w:fldCharType="separate"/>
        </w:r>
        <w:r w:rsidR="00207F38">
          <w:rPr>
            <w:webHidden/>
          </w:rPr>
          <w:t>39</w:t>
        </w:r>
        <w:r w:rsidR="00207F38">
          <w:rPr>
            <w:webHidden/>
          </w:rPr>
          <w:fldChar w:fldCharType="end"/>
        </w:r>
      </w:hyperlink>
    </w:p>
    <w:p w14:paraId="53DDB771" w14:textId="03A4FD58" w:rsidR="00207F38" w:rsidRDefault="00305D48">
      <w:pPr>
        <w:pStyle w:val="TOC2"/>
        <w:rPr>
          <w:rFonts w:asciiTheme="minorHAnsi" w:eastAsiaTheme="minorEastAsia" w:hAnsiTheme="minorHAnsi" w:cstheme="minorBidi"/>
          <w:bCs w:val="0"/>
          <w:sz w:val="22"/>
        </w:rPr>
      </w:pPr>
      <w:hyperlink w:anchor="_Toc8210681" w:history="1">
        <w:r w:rsidR="00207F38" w:rsidRPr="00FB0F56">
          <w:rPr>
            <w:rStyle w:val="Hyperlink"/>
          </w:rPr>
          <w:t>3.6</w:t>
        </w:r>
        <w:r w:rsidR="00207F38">
          <w:rPr>
            <w:rFonts w:asciiTheme="minorHAnsi" w:eastAsiaTheme="minorEastAsia" w:hAnsiTheme="minorHAnsi" w:cstheme="minorBidi"/>
            <w:bCs w:val="0"/>
            <w:sz w:val="22"/>
          </w:rPr>
          <w:tab/>
        </w:r>
        <w:r w:rsidR="00207F38" w:rsidRPr="00FB0F56">
          <w:rPr>
            <w:rStyle w:val="Hyperlink"/>
          </w:rPr>
          <w:t>Habitat</w:t>
        </w:r>
        <w:r w:rsidR="00207F38">
          <w:rPr>
            <w:webHidden/>
          </w:rPr>
          <w:tab/>
        </w:r>
        <w:r w:rsidR="00207F38">
          <w:rPr>
            <w:webHidden/>
          </w:rPr>
          <w:fldChar w:fldCharType="begin"/>
        </w:r>
        <w:r w:rsidR="00207F38">
          <w:rPr>
            <w:webHidden/>
          </w:rPr>
          <w:instrText xml:space="preserve"> PAGEREF _Toc8210681 \h </w:instrText>
        </w:r>
        <w:r w:rsidR="00207F38">
          <w:rPr>
            <w:webHidden/>
          </w:rPr>
        </w:r>
        <w:r w:rsidR="00207F38">
          <w:rPr>
            <w:webHidden/>
          </w:rPr>
          <w:fldChar w:fldCharType="separate"/>
        </w:r>
        <w:r w:rsidR="00207F38">
          <w:rPr>
            <w:webHidden/>
          </w:rPr>
          <w:t>41</w:t>
        </w:r>
        <w:r w:rsidR="00207F38">
          <w:rPr>
            <w:webHidden/>
          </w:rPr>
          <w:fldChar w:fldCharType="end"/>
        </w:r>
      </w:hyperlink>
    </w:p>
    <w:p w14:paraId="7BD3472F" w14:textId="16254A47" w:rsidR="00207F38" w:rsidRDefault="00305D48">
      <w:pPr>
        <w:pStyle w:val="TOC3"/>
        <w:rPr>
          <w:rFonts w:asciiTheme="minorHAnsi" w:eastAsiaTheme="minorEastAsia" w:hAnsiTheme="minorHAnsi" w:cstheme="minorBidi"/>
          <w:sz w:val="22"/>
          <w:szCs w:val="22"/>
        </w:rPr>
      </w:pPr>
      <w:hyperlink w:anchor="_Toc8210682" w:history="1">
        <w:r w:rsidR="00207F38" w:rsidRPr="00FB0F56">
          <w:rPr>
            <w:rStyle w:val="Hyperlink"/>
          </w:rPr>
          <w:t>3.6.1</w:t>
        </w:r>
        <w:r w:rsidR="00207F38">
          <w:rPr>
            <w:rFonts w:asciiTheme="minorHAnsi" w:eastAsiaTheme="minorEastAsia" w:hAnsiTheme="minorHAnsi" w:cstheme="minorBidi"/>
            <w:sz w:val="22"/>
            <w:szCs w:val="22"/>
          </w:rPr>
          <w:tab/>
        </w:r>
        <w:r w:rsidR="00207F38" w:rsidRPr="00FB0F56">
          <w:rPr>
            <w:rStyle w:val="Hyperlink"/>
          </w:rPr>
          <w:t>Status</w:t>
        </w:r>
        <w:r w:rsidR="00207F38">
          <w:rPr>
            <w:webHidden/>
          </w:rPr>
          <w:tab/>
        </w:r>
        <w:r w:rsidR="00207F38">
          <w:rPr>
            <w:webHidden/>
          </w:rPr>
          <w:fldChar w:fldCharType="begin"/>
        </w:r>
        <w:r w:rsidR="00207F38">
          <w:rPr>
            <w:webHidden/>
          </w:rPr>
          <w:instrText xml:space="preserve"> PAGEREF _Toc8210682 \h </w:instrText>
        </w:r>
        <w:r w:rsidR="00207F38">
          <w:rPr>
            <w:webHidden/>
          </w:rPr>
        </w:r>
        <w:r w:rsidR="00207F38">
          <w:rPr>
            <w:webHidden/>
          </w:rPr>
          <w:fldChar w:fldCharType="separate"/>
        </w:r>
        <w:r w:rsidR="00207F38">
          <w:rPr>
            <w:webHidden/>
          </w:rPr>
          <w:t>41</w:t>
        </w:r>
        <w:r w:rsidR="00207F38">
          <w:rPr>
            <w:webHidden/>
          </w:rPr>
          <w:fldChar w:fldCharType="end"/>
        </w:r>
      </w:hyperlink>
    </w:p>
    <w:p w14:paraId="735ECDCF" w14:textId="5BFF4133" w:rsidR="00207F38" w:rsidRDefault="00305D48">
      <w:pPr>
        <w:pStyle w:val="TOC3"/>
        <w:rPr>
          <w:rFonts w:asciiTheme="minorHAnsi" w:eastAsiaTheme="minorEastAsia" w:hAnsiTheme="minorHAnsi" w:cstheme="minorBidi"/>
          <w:sz w:val="22"/>
          <w:szCs w:val="22"/>
        </w:rPr>
      </w:pPr>
      <w:hyperlink w:anchor="_Toc8210683" w:history="1">
        <w:r w:rsidR="00207F38" w:rsidRPr="00FB0F56">
          <w:rPr>
            <w:rStyle w:val="Hyperlink"/>
          </w:rPr>
          <w:t>3.6.2</w:t>
        </w:r>
        <w:r w:rsidR="00207F38">
          <w:rPr>
            <w:rFonts w:asciiTheme="minorHAnsi" w:eastAsiaTheme="minorEastAsia" w:hAnsiTheme="minorHAnsi" w:cstheme="minorBidi"/>
            <w:sz w:val="22"/>
            <w:szCs w:val="22"/>
          </w:rPr>
          <w:tab/>
        </w:r>
        <w:r w:rsidR="00207F38" w:rsidRPr="00FB0F56">
          <w:rPr>
            <w:rStyle w:val="Hyperlink"/>
          </w:rPr>
          <w:t>Effects of the Alternatives</w:t>
        </w:r>
        <w:r w:rsidR="00207F38">
          <w:rPr>
            <w:webHidden/>
          </w:rPr>
          <w:tab/>
        </w:r>
        <w:r w:rsidR="00207F38">
          <w:rPr>
            <w:webHidden/>
          </w:rPr>
          <w:fldChar w:fldCharType="begin"/>
        </w:r>
        <w:r w:rsidR="00207F38">
          <w:rPr>
            <w:webHidden/>
          </w:rPr>
          <w:instrText xml:space="preserve"> PAGEREF _Toc8210683 \h </w:instrText>
        </w:r>
        <w:r w:rsidR="00207F38">
          <w:rPr>
            <w:webHidden/>
          </w:rPr>
        </w:r>
        <w:r w:rsidR="00207F38">
          <w:rPr>
            <w:webHidden/>
          </w:rPr>
          <w:fldChar w:fldCharType="separate"/>
        </w:r>
        <w:r w:rsidR="00207F38">
          <w:rPr>
            <w:webHidden/>
          </w:rPr>
          <w:t>42</w:t>
        </w:r>
        <w:r w:rsidR="00207F38">
          <w:rPr>
            <w:webHidden/>
          </w:rPr>
          <w:fldChar w:fldCharType="end"/>
        </w:r>
      </w:hyperlink>
    </w:p>
    <w:p w14:paraId="170A623B" w14:textId="2309B6FE" w:rsidR="00207F38" w:rsidRDefault="00305D48">
      <w:pPr>
        <w:pStyle w:val="TOC2"/>
        <w:rPr>
          <w:rFonts w:asciiTheme="minorHAnsi" w:eastAsiaTheme="minorEastAsia" w:hAnsiTheme="minorHAnsi" w:cstheme="minorBidi"/>
          <w:bCs w:val="0"/>
          <w:sz w:val="22"/>
        </w:rPr>
      </w:pPr>
      <w:hyperlink w:anchor="_Toc8210684" w:history="1">
        <w:r w:rsidR="00207F38" w:rsidRPr="00FB0F56">
          <w:rPr>
            <w:rStyle w:val="Hyperlink"/>
          </w:rPr>
          <w:t>3.7</w:t>
        </w:r>
        <w:r w:rsidR="00207F38">
          <w:rPr>
            <w:rFonts w:asciiTheme="minorHAnsi" w:eastAsiaTheme="minorEastAsia" w:hAnsiTheme="minorHAnsi" w:cstheme="minorBidi"/>
            <w:bCs w:val="0"/>
            <w:sz w:val="22"/>
          </w:rPr>
          <w:tab/>
        </w:r>
        <w:r w:rsidR="00207F38" w:rsidRPr="00FB0F56">
          <w:rPr>
            <w:rStyle w:val="Hyperlink"/>
          </w:rPr>
          <w:t>Ecosystem</w:t>
        </w:r>
        <w:r w:rsidR="00207F38">
          <w:rPr>
            <w:webHidden/>
          </w:rPr>
          <w:tab/>
        </w:r>
        <w:r w:rsidR="00207F38">
          <w:rPr>
            <w:webHidden/>
          </w:rPr>
          <w:fldChar w:fldCharType="begin"/>
        </w:r>
        <w:r w:rsidR="00207F38">
          <w:rPr>
            <w:webHidden/>
          </w:rPr>
          <w:instrText xml:space="preserve"> PAGEREF _Toc8210684 \h </w:instrText>
        </w:r>
        <w:r w:rsidR="00207F38">
          <w:rPr>
            <w:webHidden/>
          </w:rPr>
        </w:r>
        <w:r w:rsidR="00207F38">
          <w:rPr>
            <w:webHidden/>
          </w:rPr>
          <w:fldChar w:fldCharType="separate"/>
        </w:r>
        <w:r w:rsidR="00207F38">
          <w:rPr>
            <w:webHidden/>
          </w:rPr>
          <w:t>42</w:t>
        </w:r>
        <w:r w:rsidR="00207F38">
          <w:rPr>
            <w:webHidden/>
          </w:rPr>
          <w:fldChar w:fldCharType="end"/>
        </w:r>
      </w:hyperlink>
    </w:p>
    <w:p w14:paraId="046737CC" w14:textId="796471E8" w:rsidR="00207F38" w:rsidRDefault="00305D48">
      <w:pPr>
        <w:pStyle w:val="TOC3"/>
        <w:rPr>
          <w:rFonts w:asciiTheme="minorHAnsi" w:eastAsiaTheme="minorEastAsia" w:hAnsiTheme="minorHAnsi" w:cstheme="minorBidi"/>
          <w:sz w:val="22"/>
          <w:szCs w:val="22"/>
        </w:rPr>
      </w:pPr>
      <w:hyperlink w:anchor="_Toc8210685" w:history="1">
        <w:r w:rsidR="00207F38" w:rsidRPr="00FB0F56">
          <w:rPr>
            <w:rStyle w:val="Hyperlink"/>
          </w:rPr>
          <w:t>3.7.1</w:t>
        </w:r>
        <w:r w:rsidR="00207F38">
          <w:rPr>
            <w:rFonts w:asciiTheme="minorHAnsi" w:eastAsiaTheme="minorEastAsia" w:hAnsiTheme="minorHAnsi" w:cstheme="minorBidi"/>
            <w:sz w:val="22"/>
            <w:szCs w:val="22"/>
          </w:rPr>
          <w:tab/>
        </w:r>
        <w:r w:rsidR="00207F38" w:rsidRPr="00FB0F56">
          <w:rPr>
            <w:rStyle w:val="Hyperlink"/>
          </w:rPr>
          <w:t>Status</w:t>
        </w:r>
        <w:r w:rsidR="00207F38">
          <w:rPr>
            <w:webHidden/>
          </w:rPr>
          <w:tab/>
        </w:r>
        <w:r w:rsidR="00207F38">
          <w:rPr>
            <w:webHidden/>
          </w:rPr>
          <w:fldChar w:fldCharType="begin"/>
        </w:r>
        <w:r w:rsidR="00207F38">
          <w:rPr>
            <w:webHidden/>
          </w:rPr>
          <w:instrText xml:space="preserve"> PAGEREF _Toc8210685 \h </w:instrText>
        </w:r>
        <w:r w:rsidR="00207F38">
          <w:rPr>
            <w:webHidden/>
          </w:rPr>
        </w:r>
        <w:r w:rsidR="00207F38">
          <w:rPr>
            <w:webHidden/>
          </w:rPr>
          <w:fldChar w:fldCharType="separate"/>
        </w:r>
        <w:r w:rsidR="00207F38">
          <w:rPr>
            <w:webHidden/>
          </w:rPr>
          <w:t>42</w:t>
        </w:r>
        <w:r w:rsidR="00207F38">
          <w:rPr>
            <w:webHidden/>
          </w:rPr>
          <w:fldChar w:fldCharType="end"/>
        </w:r>
      </w:hyperlink>
    </w:p>
    <w:p w14:paraId="06D42FBB" w14:textId="34E9B037" w:rsidR="00207F38" w:rsidRDefault="00305D48">
      <w:pPr>
        <w:pStyle w:val="TOC3"/>
        <w:rPr>
          <w:rFonts w:asciiTheme="minorHAnsi" w:eastAsiaTheme="minorEastAsia" w:hAnsiTheme="minorHAnsi" w:cstheme="minorBidi"/>
          <w:sz w:val="22"/>
          <w:szCs w:val="22"/>
        </w:rPr>
      </w:pPr>
      <w:hyperlink w:anchor="_Toc8210686" w:history="1">
        <w:r w:rsidR="00207F38" w:rsidRPr="00FB0F56">
          <w:rPr>
            <w:rStyle w:val="Hyperlink"/>
          </w:rPr>
          <w:t>3.7.2</w:t>
        </w:r>
        <w:r w:rsidR="00207F38">
          <w:rPr>
            <w:rFonts w:asciiTheme="minorHAnsi" w:eastAsiaTheme="minorEastAsia" w:hAnsiTheme="minorHAnsi" w:cstheme="minorBidi"/>
            <w:sz w:val="22"/>
            <w:szCs w:val="22"/>
          </w:rPr>
          <w:tab/>
        </w:r>
        <w:r w:rsidR="00207F38" w:rsidRPr="00FB0F56">
          <w:rPr>
            <w:rStyle w:val="Hyperlink"/>
          </w:rPr>
          <w:t>Effects of the Alternatives</w:t>
        </w:r>
        <w:r w:rsidR="00207F38">
          <w:rPr>
            <w:webHidden/>
          </w:rPr>
          <w:tab/>
        </w:r>
        <w:r w:rsidR="00207F38">
          <w:rPr>
            <w:webHidden/>
          </w:rPr>
          <w:fldChar w:fldCharType="begin"/>
        </w:r>
        <w:r w:rsidR="00207F38">
          <w:rPr>
            <w:webHidden/>
          </w:rPr>
          <w:instrText xml:space="preserve"> PAGEREF _Toc8210686 \h </w:instrText>
        </w:r>
        <w:r w:rsidR="00207F38">
          <w:rPr>
            <w:webHidden/>
          </w:rPr>
        </w:r>
        <w:r w:rsidR="00207F38">
          <w:rPr>
            <w:webHidden/>
          </w:rPr>
          <w:fldChar w:fldCharType="separate"/>
        </w:r>
        <w:r w:rsidR="00207F38">
          <w:rPr>
            <w:webHidden/>
          </w:rPr>
          <w:t>43</w:t>
        </w:r>
        <w:r w:rsidR="00207F38">
          <w:rPr>
            <w:webHidden/>
          </w:rPr>
          <w:fldChar w:fldCharType="end"/>
        </w:r>
      </w:hyperlink>
    </w:p>
    <w:p w14:paraId="1537C944" w14:textId="234E1244" w:rsidR="00207F38" w:rsidRDefault="00305D48">
      <w:pPr>
        <w:pStyle w:val="TOC2"/>
        <w:rPr>
          <w:rFonts w:asciiTheme="minorHAnsi" w:eastAsiaTheme="minorEastAsia" w:hAnsiTheme="minorHAnsi" w:cstheme="minorBidi"/>
          <w:bCs w:val="0"/>
          <w:sz w:val="22"/>
        </w:rPr>
      </w:pPr>
      <w:hyperlink w:anchor="_Toc8210687" w:history="1">
        <w:r w:rsidR="00207F38" w:rsidRPr="00FB0F56">
          <w:rPr>
            <w:rStyle w:val="Hyperlink"/>
          </w:rPr>
          <w:t>3.8</w:t>
        </w:r>
        <w:r w:rsidR="00207F38">
          <w:rPr>
            <w:rFonts w:asciiTheme="minorHAnsi" w:eastAsiaTheme="minorEastAsia" w:hAnsiTheme="minorHAnsi" w:cstheme="minorBidi"/>
            <w:bCs w:val="0"/>
            <w:sz w:val="22"/>
          </w:rPr>
          <w:tab/>
        </w:r>
        <w:r w:rsidR="00207F38" w:rsidRPr="00FB0F56">
          <w:rPr>
            <w:rStyle w:val="Hyperlink"/>
          </w:rPr>
          <w:t>NEPA Summary</w:t>
        </w:r>
        <w:r w:rsidR="00207F38">
          <w:rPr>
            <w:webHidden/>
          </w:rPr>
          <w:tab/>
        </w:r>
        <w:r w:rsidR="00207F38">
          <w:rPr>
            <w:webHidden/>
          </w:rPr>
          <w:fldChar w:fldCharType="begin"/>
        </w:r>
        <w:r w:rsidR="00207F38">
          <w:rPr>
            <w:webHidden/>
          </w:rPr>
          <w:instrText xml:space="preserve"> PAGEREF _Toc8210687 \h </w:instrText>
        </w:r>
        <w:r w:rsidR="00207F38">
          <w:rPr>
            <w:webHidden/>
          </w:rPr>
        </w:r>
        <w:r w:rsidR="00207F38">
          <w:rPr>
            <w:webHidden/>
          </w:rPr>
          <w:fldChar w:fldCharType="separate"/>
        </w:r>
        <w:r w:rsidR="00207F38">
          <w:rPr>
            <w:webHidden/>
          </w:rPr>
          <w:t>43</w:t>
        </w:r>
        <w:r w:rsidR="00207F38">
          <w:rPr>
            <w:webHidden/>
          </w:rPr>
          <w:fldChar w:fldCharType="end"/>
        </w:r>
      </w:hyperlink>
    </w:p>
    <w:p w14:paraId="1830EF40" w14:textId="717D737B" w:rsidR="00207F38" w:rsidRDefault="00305D48" w:rsidP="00D865B3">
      <w:pPr>
        <w:pStyle w:val="TOC1"/>
        <w:rPr>
          <w:rFonts w:asciiTheme="minorHAnsi" w:eastAsiaTheme="minorEastAsia" w:hAnsiTheme="minorHAnsi" w:cstheme="minorBidi"/>
          <w:sz w:val="22"/>
          <w:szCs w:val="22"/>
        </w:rPr>
      </w:pPr>
      <w:hyperlink w:anchor="_Toc8210688" w:history="1">
        <w:r w:rsidR="00207F38" w:rsidRPr="00FB0F56">
          <w:rPr>
            <w:rStyle w:val="Hyperlink"/>
            <w14:scene3d>
              <w14:camera w14:prst="orthographicFront"/>
              <w14:lightRig w14:rig="threePt" w14:dir="t">
                <w14:rot w14:lat="0" w14:lon="0" w14:rev="0"/>
              </w14:lightRig>
            </w14:scene3d>
          </w:rPr>
          <w:t>4</w:t>
        </w:r>
        <w:r w:rsidR="00207F38">
          <w:rPr>
            <w:rFonts w:asciiTheme="minorHAnsi" w:eastAsiaTheme="minorEastAsia" w:hAnsiTheme="minorHAnsi" w:cstheme="minorBidi"/>
            <w:sz w:val="22"/>
            <w:szCs w:val="22"/>
          </w:rPr>
          <w:tab/>
        </w:r>
        <w:r w:rsidR="00207F38" w:rsidRPr="00FB0F56">
          <w:rPr>
            <w:rStyle w:val="Hyperlink"/>
          </w:rPr>
          <w:t>Regulatory Impact Review</w:t>
        </w:r>
        <w:r w:rsidR="00207F38">
          <w:rPr>
            <w:webHidden/>
          </w:rPr>
          <w:tab/>
        </w:r>
        <w:r w:rsidR="00207F38">
          <w:rPr>
            <w:webHidden/>
          </w:rPr>
          <w:fldChar w:fldCharType="begin"/>
        </w:r>
        <w:r w:rsidR="00207F38">
          <w:rPr>
            <w:webHidden/>
          </w:rPr>
          <w:instrText xml:space="preserve"> PAGEREF _Toc8210688 \h </w:instrText>
        </w:r>
        <w:r w:rsidR="00207F38">
          <w:rPr>
            <w:webHidden/>
          </w:rPr>
        </w:r>
        <w:r w:rsidR="00207F38">
          <w:rPr>
            <w:webHidden/>
          </w:rPr>
          <w:fldChar w:fldCharType="separate"/>
        </w:r>
        <w:r w:rsidR="00207F38">
          <w:rPr>
            <w:webHidden/>
          </w:rPr>
          <w:t>46</w:t>
        </w:r>
        <w:r w:rsidR="00207F38">
          <w:rPr>
            <w:webHidden/>
          </w:rPr>
          <w:fldChar w:fldCharType="end"/>
        </w:r>
      </w:hyperlink>
    </w:p>
    <w:p w14:paraId="285730E9" w14:textId="5721B86F" w:rsidR="00207F38" w:rsidRDefault="00305D48">
      <w:pPr>
        <w:pStyle w:val="TOC2"/>
        <w:rPr>
          <w:rFonts w:asciiTheme="minorHAnsi" w:eastAsiaTheme="minorEastAsia" w:hAnsiTheme="minorHAnsi" w:cstheme="minorBidi"/>
          <w:bCs w:val="0"/>
          <w:sz w:val="22"/>
        </w:rPr>
      </w:pPr>
      <w:hyperlink w:anchor="_Toc8210689" w:history="1">
        <w:r w:rsidR="00207F38" w:rsidRPr="00FB0F56">
          <w:rPr>
            <w:rStyle w:val="Hyperlink"/>
          </w:rPr>
          <w:t>4.1</w:t>
        </w:r>
        <w:r w:rsidR="00207F38">
          <w:rPr>
            <w:rFonts w:asciiTheme="minorHAnsi" w:eastAsiaTheme="minorEastAsia" w:hAnsiTheme="minorHAnsi" w:cstheme="minorBidi"/>
            <w:bCs w:val="0"/>
            <w:sz w:val="22"/>
          </w:rPr>
          <w:tab/>
        </w:r>
        <w:r w:rsidR="00207F38" w:rsidRPr="00FB0F56">
          <w:rPr>
            <w:rStyle w:val="Hyperlink"/>
          </w:rPr>
          <w:t>Statutory Authority</w:t>
        </w:r>
        <w:r w:rsidR="00207F38">
          <w:rPr>
            <w:webHidden/>
          </w:rPr>
          <w:tab/>
        </w:r>
        <w:r w:rsidR="00207F38">
          <w:rPr>
            <w:webHidden/>
          </w:rPr>
          <w:fldChar w:fldCharType="begin"/>
        </w:r>
        <w:r w:rsidR="00207F38">
          <w:rPr>
            <w:webHidden/>
          </w:rPr>
          <w:instrText xml:space="preserve"> PAGEREF _Toc8210689 \h </w:instrText>
        </w:r>
        <w:r w:rsidR="00207F38">
          <w:rPr>
            <w:webHidden/>
          </w:rPr>
        </w:r>
        <w:r w:rsidR="00207F38">
          <w:rPr>
            <w:webHidden/>
          </w:rPr>
          <w:fldChar w:fldCharType="separate"/>
        </w:r>
        <w:r w:rsidR="00207F38">
          <w:rPr>
            <w:webHidden/>
          </w:rPr>
          <w:t>47</w:t>
        </w:r>
        <w:r w:rsidR="00207F38">
          <w:rPr>
            <w:webHidden/>
          </w:rPr>
          <w:fldChar w:fldCharType="end"/>
        </w:r>
      </w:hyperlink>
    </w:p>
    <w:p w14:paraId="33FC1923" w14:textId="0891E3C1" w:rsidR="00207F38" w:rsidRDefault="00305D48">
      <w:pPr>
        <w:pStyle w:val="TOC2"/>
        <w:rPr>
          <w:rFonts w:asciiTheme="minorHAnsi" w:eastAsiaTheme="minorEastAsia" w:hAnsiTheme="minorHAnsi" w:cstheme="minorBidi"/>
          <w:bCs w:val="0"/>
          <w:sz w:val="22"/>
        </w:rPr>
      </w:pPr>
      <w:hyperlink w:anchor="_Toc8210690" w:history="1">
        <w:r w:rsidR="00207F38" w:rsidRPr="00FB0F56">
          <w:rPr>
            <w:rStyle w:val="Hyperlink"/>
          </w:rPr>
          <w:t>4.2</w:t>
        </w:r>
        <w:r w:rsidR="00207F38">
          <w:rPr>
            <w:rFonts w:asciiTheme="minorHAnsi" w:eastAsiaTheme="minorEastAsia" w:hAnsiTheme="minorHAnsi" w:cstheme="minorBidi"/>
            <w:bCs w:val="0"/>
            <w:sz w:val="22"/>
          </w:rPr>
          <w:tab/>
        </w:r>
        <w:r w:rsidR="00207F38" w:rsidRPr="00FB0F56">
          <w:rPr>
            <w:rStyle w:val="Hyperlink"/>
          </w:rPr>
          <w:t>Purpose and Need for Action</w:t>
        </w:r>
        <w:r w:rsidR="00207F38">
          <w:rPr>
            <w:webHidden/>
          </w:rPr>
          <w:tab/>
        </w:r>
        <w:r w:rsidR="00207F38">
          <w:rPr>
            <w:webHidden/>
          </w:rPr>
          <w:fldChar w:fldCharType="begin"/>
        </w:r>
        <w:r w:rsidR="00207F38">
          <w:rPr>
            <w:webHidden/>
          </w:rPr>
          <w:instrText xml:space="preserve"> PAGEREF _Toc8210690 \h </w:instrText>
        </w:r>
        <w:r w:rsidR="00207F38">
          <w:rPr>
            <w:webHidden/>
          </w:rPr>
        </w:r>
        <w:r w:rsidR="00207F38">
          <w:rPr>
            <w:webHidden/>
          </w:rPr>
          <w:fldChar w:fldCharType="separate"/>
        </w:r>
        <w:r w:rsidR="00207F38">
          <w:rPr>
            <w:webHidden/>
          </w:rPr>
          <w:t>47</w:t>
        </w:r>
        <w:r w:rsidR="00207F38">
          <w:rPr>
            <w:webHidden/>
          </w:rPr>
          <w:fldChar w:fldCharType="end"/>
        </w:r>
      </w:hyperlink>
    </w:p>
    <w:p w14:paraId="695D19EC" w14:textId="06F08CFA" w:rsidR="00207F38" w:rsidRDefault="00305D48">
      <w:pPr>
        <w:pStyle w:val="TOC2"/>
        <w:rPr>
          <w:rFonts w:asciiTheme="minorHAnsi" w:eastAsiaTheme="minorEastAsia" w:hAnsiTheme="minorHAnsi" w:cstheme="minorBidi"/>
          <w:bCs w:val="0"/>
          <w:sz w:val="22"/>
        </w:rPr>
      </w:pPr>
      <w:hyperlink w:anchor="_Toc8210691" w:history="1">
        <w:r w:rsidR="00207F38" w:rsidRPr="00FB0F56">
          <w:rPr>
            <w:rStyle w:val="Hyperlink"/>
          </w:rPr>
          <w:t>4.3</w:t>
        </w:r>
        <w:r w:rsidR="00207F38">
          <w:rPr>
            <w:rFonts w:asciiTheme="minorHAnsi" w:eastAsiaTheme="minorEastAsia" w:hAnsiTheme="minorHAnsi" w:cstheme="minorBidi"/>
            <w:bCs w:val="0"/>
            <w:sz w:val="22"/>
          </w:rPr>
          <w:tab/>
        </w:r>
        <w:r w:rsidR="00207F38" w:rsidRPr="00FB0F56">
          <w:rPr>
            <w:rStyle w:val="Hyperlink"/>
          </w:rPr>
          <w:t>Alternatives</w:t>
        </w:r>
        <w:r w:rsidR="00207F38">
          <w:rPr>
            <w:webHidden/>
          </w:rPr>
          <w:tab/>
        </w:r>
        <w:r w:rsidR="00207F38">
          <w:rPr>
            <w:webHidden/>
          </w:rPr>
          <w:fldChar w:fldCharType="begin"/>
        </w:r>
        <w:r w:rsidR="00207F38">
          <w:rPr>
            <w:webHidden/>
          </w:rPr>
          <w:instrText xml:space="preserve"> PAGEREF _Toc8210691 \h </w:instrText>
        </w:r>
        <w:r w:rsidR="00207F38">
          <w:rPr>
            <w:webHidden/>
          </w:rPr>
        </w:r>
        <w:r w:rsidR="00207F38">
          <w:rPr>
            <w:webHidden/>
          </w:rPr>
          <w:fldChar w:fldCharType="separate"/>
        </w:r>
        <w:r w:rsidR="00207F38">
          <w:rPr>
            <w:webHidden/>
          </w:rPr>
          <w:t>47</w:t>
        </w:r>
        <w:r w:rsidR="00207F38">
          <w:rPr>
            <w:webHidden/>
          </w:rPr>
          <w:fldChar w:fldCharType="end"/>
        </w:r>
      </w:hyperlink>
    </w:p>
    <w:p w14:paraId="33B85424" w14:textId="21FC0706" w:rsidR="00207F38" w:rsidRDefault="00305D48">
      <w:pPr>
        <w:pStyle w:val="TOC2"/>
        <w:rPr>
          <w:rFonts w:asciiTheme="minorHAnsi" w:eastAsiaTheme="minorEastAsia" w:hAnsiTheme="minorHAnsi" w:cstheme="minorBidi"/>
          <w:bCs w:val="0"/>
          <w:sz w:val="22"/>
        </w:rPr>
      </w:pPr>
      <w:hyperlink w:anchor="_Toc8210692" w:history="1">
        <w:r w:rsidR="00207F38" w:rsidRPr="00FB0F56">
          <w:rPr>
            <w:rStyle w:val="Hyperlink"/>
          </w:rPr>
          <w:t>4.4</w:t>
        </w:r>
        <w:r w:rsidR="00207F38">
          <w:rPr>
            <w:rFonts w:asciiTheme="minorHAnsi" w:eastAsiaTheme="minorEastAsia" w:hAnsiTheme="minorHAnsi" w:cstheme="minorBidi"/>
            <w:bCs w:val="0"/>
            <w:sz w:val="22"/>
          </w:rPr>
          <w:tab/>
        </w:r>
        <w:r w:rsidR="00207F38" w:rsidRPr="00FB0F56">
          <w:rPr>
            <w:rStyle w:val="Hyperlink"/>
          </w:rPr>
          <w:t>Methods Used for the Impact Analysis</w:t>
        </w:r>
        <w:r w:rsidR="00207F38">
          <w:rPr>
            <w:webHidden/>
          </w:rPr>
          <w:tab/>
        </w:r>
        <w:r w:rsidR="00207F38">
          <w:rPr>
            <w:webHidden/>
          </w:rPr>
          <w:fldChar w:fldCharType="begin"/>
        </w:r>
        <w:r w:rsidR="00207F38">
          <w:rPr>
            <w:webHidden/>
          </w:rPr>
          <w:instrText xml:space="preserve"> PAGEREF _Toc8210692 \h </w:instrText>
        </w:r>
        <w:r w:rsidR="00207F38">
          <w:rPr>
            <w:webHidden/>
          </w:rPr>
        </w:r>
        <w:r w:rsidR="00207F38">
          <w:rPr>
            <w:webHidden/>
          </w:rPr>
          <w:fldChar w:fldCharType="separate"/>
        </w:r>
        <w:r w:rsidR="00207F38">
          <w:rPr>
            <w:webHidden/>
          </w:rPr>
          <w:t>48</w:t>
        </w:r>
        <w:r w:rsidR="00207F38">
          <w:rPr>
            <w:webHidden/>
          </w:rPr>
          <w:fldChar w:fldCharType="end"/>
        </w:r>
      </w:hyperlink>
    </w:p>
    <w:p w14:paraId="4180C803" w14:textId="59506373" w:rsidR="00207F38" w:rsidRDefault="00305D48">
      <w:pPr>
        <w:pStyle w:val="TOC2"/>
        <w:rPr>
          <w:rFonts w:asciiTheme="minorHAnsi" w:eastAsiaTheme="minorEastAsia" w:hAnsiTheme="minorHAnsi" w:cstheme="minorBidi"/>
          <w:bCs w:val="0"/>
          <w:sz w:val="22"/>
        </w:rPr>
      </w:pPr>
      <w:hyperlink w:anchor="_Toc8210693" w:history="1">
        <w:r w:rsidR="00207F38" w:rsidRPr="00FB0F56">
          <w:rPr>
            <w:rStyle w:val="Hyperlink"/>
          </w:rPr>
          <w:t>4.5</w:t>
        </w:r>
        <w:r w:rsidR="00207F38">
          <w:rPr>
            <w:rFonts w:asciiTheme="minorHAnsi" w:eastAsiaTheme="minorEastAsia" w:hAnsiTheme="minorHAnsi" w:cstheme="minorBidi"/>
            <w:bCs w:val="0"/>
            <w:sz w:val="22"/>
          </w:rPr>
          <w:tab/>
        </w:r>
        <w:r w:rsidR="00207F38" w:rsidRPr="00FB0F56">
          <w:rPr>
            <w:rStyle w:val="Hyperlink"/>
          </w:rPr>
          <w:t>Description of Fisheries</w:t>
        </w:r>
        <w:r w:rsidR="00207F38">
          <w:rPr>
            <w:webHidden/>
          </w:rPr>
          <w:tab/>
        </w:r>
        <w:r w:rsidR="00207F38">
          <w:rPr>
            <w:webHidden/>
          </w:rPr>
          <w:fldChar w:fldCharType="begin"/>
        </w:r>
        <w:r w:rsidR="00207F38">
          <w:rPr>
            <w:webHidden/>
          </w:rPr>
          <w:instrText xml:space="preserve"> PAGEREF _Toc8210693 \h </w:instrText>
        </w:r>
        <w:r w:rsidR="00207F38">
          <w:rPr>
            <w:webHidden/>
          </w:rPr>
        </w:r>
        <w:r w:rsidR="00207F38">
          <w:rPr>
            <w:webHidden/>
          </w:rPr>
          <w:fldChar w:fldCharType="separate"/>
        </w:r>
        <w:r w:rsidR="00207F38">
          <w:rPr>
            <w:webHidden/>
          </w:rPr>
          <w:t>48</w:t>
        </w:r>
        <w:r w:rsidR="00207F38">
          <w:rPr>
            <w:webHidden/>
          </w:rPr>
          <w:fldChar w:fldCharType="end"/>
        </w:r>
      </w:hyperlink>
    </w:p>
    <w:p w14:paraId="0485FA41" w14:textId="19639BC5" w:rsidR="00207F38" w:rsidRDefault="00305D48">
      <w:pPr>
        <w:pStyle w:val="TOC3"/>
        <w:rPr>
          <w:rFonts w:asciiTheme="minorHAnsi" w:eastAsiaTheme="minorEastAsia" w:hAnsiTheme="minorHAnsi" w:cstheme="minorBidi"/>
          <w:sz w:val="22"/>
          <w:szCs w:val="22"/>
        </w:rPr>
      </w:pPr>
      <w:hyperlink w:anchor="_Toc8210694" w:history="1">
        <w:r w:rsidR="00207F38" w:rsidRPr="00FB0F56">
          <w:rPr>
            <w:rStyle w:val="Hyperlink"/>
          </w:rPr>
          <w:t>4.5.1</w:t>
        </w:r>
        <w:r w:rsidR="00207F38">
          <w:rPr>
            <w:rFonts w:asciiTheme="minorHAnsi" w:eastAsiaTheme="minorEastAsia" w:hAnsiTheme="minorHAnsi" w:cstheme="minorBidi"/>
            <w:sz w:val="22"/>
            <w:szCs w:val="22"/>
          </w:rPr>
          <w:tab/>
        </w:r>
        <w:r w:rsidR="00207F38" w:rsidRPr="00FB0F56">
          <w:rPr>
            <w:rStyle w:val="Hyperlink"/>
          </w:rPr>
          <w:t>Harvests (if relevant)</w:t>
        </w:r>
        <w:r w:rsidR="00207F38">
          <w:rPr>
            <w:webHidden/>
          </w:rPr>
          <w:tab/>
        </w:r>
        <w:r w:rsidR="00207F38">
          <w:rPr>
            <w:webHidden/>
          </w:rPr>
          <w:fldChar w:fldCharType="begin"/>
        </w:r>
        <w:r w:rsidR="00207F38">
          <w:rPr>
            <w:webHidden/>
          </w:rPr>
          <w:instrText xml:space="preserve"> PAGEREF _Toc8210694 \h </w:instrText>
        </w:r>
        <w:r w:rsidR="00207F38">
          <w:rPr>
            <w:webHidden/>
          </w:rPr>
        </w:r>
        <w:r w:rsidR="00207F38">
          <w:rPr>
            <w:webHidden/>
          </w:rPr>
          <w:fldChar w:fldCharType="separate"/>
        </w:r>
        <w:r w:rsidR="00207F38">
          <w:rPr>
            <w:webHidden/>
          </w:rPr>
          <w:t>49</w:t>
        </w:r>
        <w:r w:rsidR="00207F38">
          <w:rPr>
            <w:webHidden/>
          </w:rPr>
          <w:fldChar w:fldCharType="end"/>
        </w:r>
      </w:hyperlink>
    </w:p>
    <w:p w14:paraId="22DE36F4" w14:textId="7AAACCAD" w:rsidR="00207F38" w:rsidRDefault="00305D48">
      <w:pPr>
        <w:pStyle w:val="TOC3"/>
        <w:rPr>
          <w:rFonts w:asciiTheme="minorHAnsi" w:eastAsiaTheme="minorEastAsia" w:hAnsiTheme="minorHAnsi" w:cstheme="minorBidi"/>
          <w:sz w:val="22"/>
          <w:szCs w:val="22"/>
        </w:rPr>
      </w:pPr>
      <w:hyperlink w:anchor="_Toc8210695" w:history="1">
        <w:r w:rsidR="00207F38" w:rsidRPr="00FB0F56">
          <w:rPr>
            <w:rStyle w:val="Hyperlink"/>
          </w:rPr>
          <w:t>4.5.2</w:t>
        </w:r>
        <w:r w:rsidR="00207F38">
          <w:rPr>
            <w:rFonts w:asciiTheme="minorHAnsi" w:eastAsiaTheme="minorEastAsia" w:hAnsiTheme="minorHAnsi" w:cstheme="minorBidi"/>
            <w:sz w:val="22"/>
            <w:szCs w:val="22"/>
          </w:rPr>
          <w:tab/>
        </w:r>
        <w:r w:rsidR="00207F38" w:rsidRPr="00FB0F56">
          <w:rPr>
            <w:rStyle w:val="Hyperlink"/>
          </w:rPr>
          <w:t>Description of Management (if relevant)</w:t>
        </w:r>
        <w:r w:rsidR="00207F38">
          <w:rPr>
            <w:webHidden/>
          </w:rPr>
          <w:tab/>
        </w:r>
        <w:r w:rsidR="00207F38">
          <w:rPr>
            <w:webHidden/>
          </w:rPr>
          <w:fldChar w:fldCharType="begin"/>
        </w:r>
        <w:r w:rsidR="00207F38">
          <w:rPr>
            <w:webHidden/>
          </w:rPr>
          <w:instrText xml:space="preserve"> PAGEREF _Toc8210695 \h </w:instrText>
        </w:r>
        <w:r w:rsidR="00207F38">
          <w:rPr>
            <w:webHidden/>
          </w:rPr>
        </w:r>
        <w:r w:rsidR="00207F38">
          <w:rPr>
            <w:webHidden/>
          </w:rPr>
          <w:fldChar w:fldCharType="separate"/>
        </w:r>
        <w:r w:rsidR="00207F38">
          <w:rPr>
            <w:webHidden/>
          </w:rPr>
          <w:t>49</w:t>
        </w:r>
        <w:r w:rsidR="00207F38">
          <w:rPr>
            <w:webHidden/>
          </w:rPr>
          <w:fldChar w:fldCharType="end"/>
        </w:r>
      </w:hyperlink>
    </w:p>
    <w:p w14:paraId="41EEEFFA" w14:textId="36E7EA74" w:rsidR="00207F38" w:rsidRDefault="00305D48">
      <w:pPr>
        <w:pStyle w:val="TOC3"/>
        <w:rPr>
          <w:rFonts w:asciiTheme="minorHAnsi" w:eastAsiaTheme="minorEastAsia" w:hAnsiTheme="minorHAnsi" w:cstheme="minorBidi"/>
          <w:sz w:val="22"/>
          <w:szCs w:val="22"/>
        </w:rPr>
      </w:pPr>
      <w:hyperlink w:anchor="_Toc8210696" w:history="1">
        <w:r w:rsidR="00207F38" w:rsidRPr="00FB0F56">
          <w:rPr>
            <w:rStyle w:val="Hyperlink"/>
          </w:rPr>
          <w:t>4.5.3</w:t>
        </w:r>
        <w:r w:rsidR="00207F38">
          <w:rPr>
            <w:rFonts w:asciiTheme="minorHAnsi" w:eastAsiaTheme="minorEastAsia" w:hAnsiTheme="minorHAnsi" w:cstheme="minorBidi"/>
            <w:sz w:val="22"/>
            <w:szCs w:val="22"/>
          </w:rPr>
          <w:tab/>
        </w:r>
        <w:r w:rsidR="00207F38" w:rsidRPr="00FB0F56">
          <w:rPr>
            <w:rStyle w:val="Hyperlink"/>
          </w:rPr>
          <w:t>Harvesting Vessels (if relevant)</w:t>
        </w:r>
        <w:r w:rsidR="00207F38">
          <w:rPr>
            <w:webHidden/>
          </w:rPr>
          <w:tab/>
        </w:r>
        <w:r w:rsidR="00207F38">
          <w:rPr>
            <w:webHidden/>
          </w:rPr>
          <w:fldChar w:fldCharType="begin"/>
        </w:r>
        <w:r w:rsidR="00207F38">
          <w:rPr>
            <w:webHidden/>
          </w:rPr>
          <w:instrText xml:space="preserve"> PAGEREF _Toc8210696 \h </w:instrText>
        </w:r>
        <w:r w:rsidR="00207F38">
          <w:rPr>
            <w:webHidden/>
          </w:rPr>
        </w:r>
        <w:r w:rsidR="00207F38">
          <w:rPr>
            <w:webHidden/>
          </w:rPr>
          <w:fldChar w:fldCharType="separate"/>
        </w:r>
        <w:r w:rsidR="00207F38">
          <w:rPr>
            <w:webHidden/>
          </w:rPr>
          <w:t>49</w:t>
        </w:r>
        <w:r w:rsidR="00207F38">
          <w:rPr>
            <w:webHidden/>
          </w:rPr>
          <w:fldChar w:fldCharType="end"/>
        </w:r>
      </w:hyperlink>
    </w:p>
    <w:p w14:paraId="067932A6" w14:textId="1E505374" w:rsidR="00207F38" w:rsidRDefault="00305D48">
      <w:pPr>
        <w:pStyle w:val="TOC3"/>
        <w:rPr>
          <w:rFonts w:asciiTheme="minorHAnsi" w:eastAsiaTheme="minorEastAsia" w:hAnsiTheme="minorHAnsi" w:cstheme="minorBidi"/>
          <w:sz w:val="22"/>
          <w:szCs w:val="22"/>
        </w:rPr>
      </w:pPr>
      <w:hyperlink w:anchor="_Toc8210697" w:history="1">
        <w:r w:rsidR="00207F38" w:rsidRPr="00FB0F56">
          <w:rPr>
            <w:rStyle w:val="Hyperlink"/>
          </w:rPr>
          <w:t>4.5.4</w:t>
        </w:r>
        <w:r w:rsidR="00207F38">
          <w:rPr>
            <w:rFonts w:asciiTheme="minorHAnsi" w:eastAsiaTheme="minorEastAsia" w:hAnsiTheme="minorHAnsi" w:cstheme="minorBidi"/>
            <w:sz w:val="22"/>
            <w:szCs w:val="22"/>
          </w:rPr>
          <w:tab/>
        </w:r>
        <w:r w:rsidR="00207F38" w:rsidRPr="00FB0F56">
          <w:rPr>
            <w:rStyle w:val="Hyperlink"/>
          </w:rPr>
          <w:t>Processors (if relevant)</w:t>
        </w:r>
        <w:r w:rsidR="00207F38">
          <w:rPr>
            <w:webHidden/>
          </w:rPr>
          <w:tab/>
        </w:r>
        <w:r w:rsidR="00207F38">
          <w:rPr>
            <w:webHidden/>
          </w:rPr>
          <w:fldChar w:fldCharType="begin"/>
        </w:r>
        <w:r w:rsidR="00207F38">
          <w:rPr>
            <w:webHidden/>
          </w:rPr>
          <w:instrText xml:space="preserve"> PAGEREF _Toc8210697 \h </w:instrText>
        </w:r>
        <w:r w:rsidR="00207F38">
          <w:rPr>
            <w:webHidden/>
          </w:rPr>
        </w:r>
        <w:r w:rsidR="00207F38">
          <w:rPr>
            <w:webHidden/>
          </w:rPr>
          <w:fldChar w:fldCharType="separate"/>
        </w:r>
        <w:r w:rsidR="00207F38">
          <w:rPr>
            <w:webHidden/>
          </w:rPr>
          <w:t>49</w:t>
        </w:r>
        <w:r w:rsidR="00207F38">
          <w:rPr>
            <w:webHidden/>
          </w:rPr>
          <w:fldChar w:fldCharType="end"/>
        </w:r>
      </w:hyperlink>
    </w:p>
    <w:p w14:paraId="7298C233" w14:textId="1DEC3E16" w:rsidR="00207F38" w:rsidRDefault="00305D48">
      <w:pPr>
        <w:pStyle w:val="TOC3"/>
        <w:rPr>
          <w:rFonts w:asciiTheme="minorHAnsi" w:eastAsiaTheme="minorEastAsia" w:hAnsiTheme="minorHAnsi" w:cstheme="minorBidi"/>
          <w:sz w:val="22"/>
          <w:szCs w:val="22"/>
        </w:rPr>
      </w:pPr>
      <w:hyperlink w:anchor="_Toc8210698" w:history="1">
        <w:r w:rsidR="00207F38" w:rsidRPr="00FB0F56">
          <w:rPr>
            <w:rStyle w:val="Hyperlink"/>
          </w:rPr>
          <w:t>4.5.5</w:t>
        </w:r>
        <w:r w:rsidR="00207F38">
          <w:rPr>
            <w:rFonts w:asciiTheme="minorHAnsi" w:eastAsiaTheme="minorEastAsia" w:hAnsiTheme="minorHAnsi" w:cstheme="minorBidi"/>
            <w:sz w:val="22"/>
            <w:szCs w:val="22"/>
          </w:rPr>
          <w:tab/>
        </w:r>
        <w:r w:rsidR="00207F38" w:rsidRPr="00FB0F56">
          <w:rPr>
            <w:rStyle w:val="Hyperlink"/>
          </w:rPr>
          <w:t>Communities (if relevant)</w:t>
        </w:r>
        <w:r w:rsidR="00207F38">
          <w:rPr>
            <w:webHidden/>
          </w:rPr>
          <w:tab/>
        </w:r>
        <w:r w:rsidR="00207F38">
          <w:rPr>
            <w:webHidden/>
          </w:rPr>
          <w:fldChar w:fldCharType="begin"/>
        </w:r>
        <w:r w:rsidR="00207F38">
          <w:rPr>
            <w:webHidden/>
          </w:rPr>
          <w:instrText xml:space="preserve"> PAGEREF _Toc8210698 \h </w:instrText>
        </w:r>
        <w:r w:rsidR="00207F38">
          <w:rPr>
            <w:webHidden/>
          </w:rPr>
        </w:r>
        <w:r w:rsidR="00207F38">
          <w:rPr>
            <w:webHidden/>
          </w:rPr>
          <w:fldChar w:fldCharType="separate"/>
        </w:r>
        <w:r w:rsidR="00207F38">
          <w:rPr>
            <w:webHidden/>
          </w:rPr>
          <w:t>49</w:t>
        </w:r>
        <w:r w:rsidR="00207F38">
          <w:rPr>
            <w:webHidden/>
          </w:rPr>
          <w:fldChar w:fldCharType="end"/>
        </w:r>
      </w:hyperlink>
    </w:p>
    <w:p w14:paraId="695F0BB2" w14:textId="2A21B9B7" w:rsidR="00207F38" w:rsidRDefault="00305D48">
      <w:pPr>
        <w:pStyle w:val="TOC3"/>
        <w:rPr>
          <w:rFonts w:asciiTheme="minorHAnsi" w:eastAsiaTheme="minorEastAsia" w:hAnsiTheme="minorHAnsi" w:cstheme="minorBidi"/>
          <w:sz w:val="22"/>
          <w:szCs w:val="22"/>
        </w:rPr>
      </w:pPr>
      <w:hyperlink w:anchor="_Toc8210699" w:history="1">
        <w:r w:rsidR="00207F38" w:rsidRPr="00FB0F56">
          <w:rPr>
            <w:rStyle w:val="Hyperlink"/>
          </w:rPr>
          <w:t>4.5.6</w:t>
        </w:r>
        <w:r w:rsidR="00207F38">
          <w:rPr>
            <w:rFonts w:asciiTheme="minorHAnsi" w:eastAsiaTheme="minorEastAsia" w:hAnsiTheme="minorHAnsi" w:cstheme="minorBidi"/>
            <w:sz w:val="22"/>
            <w:szCs w:val="22"/>
          </w:rPr>
          <w:tab/>
        </w:r>
        <w:r w:rsidR="00207F38" w:rsidRPr="00FB0F56">
          <w:rPr>
            <w:rStyle w:val="Hyperlink"/>
          </w:rPr>
          <w:t>Target Products (if relevant)</w:t>
        </w:r>
        <w:r w:rsidR="00207F38">
          <w:rPr>
            <w:webHidden/>
          </w:rPr>
          <w:tab/>
        </w:r>
        <w:r w:rsidR="00207F38">
          <w:rPr>
            <w:webHidden/>
          </w:rPr>
          <w:fldChar w:fldCharType="begin"/>
        </w:r>
        <w:r w:rsidR="00207F38">
          <w:rPr>
            <w:webHidden/>
          </w:rPr>
          <w:instrText xml:space="preserve"> PAGEREF _Toc8210699 \h </w:instrText>
        </w:r>
        <w:r w:rsidR="00207F38">
          <w:rPr>
            <w:webHidden/>
          </w:rPr>
        </w:r>
        <w:r w:rsidR="00207F38">
          <w:rPr>
            <w:webHidden/>
          </w:rPr>
          <w:fldChar w:fldCharType="separate"/>
        </w:r>
        <w:r w:rsidR="00207F38">
          <w:rPr>
            <w:webHidden/>
          </w:rPr>
          <w:t>50</w:t>
        </w:r>
        <w:r w:rsidR="00207F38">
          <w:rPr>
            <w:webHidden/>
          </w:rPr>
          <w:fldChar w:fldCharType="end"/>
        </w:r>
      </w:hyperlink>
    </w:p>
    <w:p w14:paraId="7E509E87" w14:textId="3337F273" w:rsidR="00207F38" w:rsidRDefault="00305D48">
      <w:pPr>
        <w:pStyle w:val="TOC3"/>
        <w:rPr>
          <w:rFonts w:asciiTheme="minorHAnsi" w:eastAsiaTheme="minorEastAsia" w:hAnsiTheme="minorHAnsi" w:cstheme="minorBidi"/>
          <w:sz w:val="22"/>
          <w:szCs w:val="22"/>
        </w:rPr>
      </w:pPr>
      <w:hyperlink w:anchor="_Toc8210700" w:history="1">
        <w:r w:rsidR="00207F38" w:rsidRPr="00FB0F56">
          <w:rPr>
            <w:rStyle w:val="Hyperlink"/>
          </w:rPr>
          <w:t>4.5.7</w:t>
        </w:r>
        <w:r w:rsidR="00207F38">
          <w:rPr>
            <w:rFonts w:asciiTheme="minorHAnsi" w:eastAsiaTheme="minorEastAsia" w:hAnsiTheme="minorHAnsi" w:cstheme="minorBidi"/>
            <w:sz w:val="22"/>
            <w:szCs w:val="22"/>
          </w:rPr>
          <w:tab/>
        </w:r>
        <w:r w:rsidR="00207F38" w:rsidRPr="00FB0F56">
          <w:rPr>
            <w:rStyle w:val="Hyperlink"/>
          </w:rPr>
          <w:t>Markets (if relevant)</w:t>
        </w:r>
        <w:r w:rsidR="00207F38">
          <w:rPr>
            <w:webHidden/>
          </w:rPr>
          <w:tab/>
        </w:r>
        <w:r w:rsidR="00207F38">
          <w:rPr>
            <w:webHidden/>
          </w:rPr>
          <w:fldChar w:fldCharType="begin"/>
        </w:r>
        <w:r w:rsidR="00207F38">
          <w:rPr>
            <w:webHidden/>
          </w:rPr>
          <w:instrText xml:space="preserve"> PAGEREF _Toc8210700 \h </w:instrText>
        </w:r>
        <w:r w:rsidR="00207F38">
          <w:rPr>
            <w:webHidden/>
          </w:rPr>
        </w:r>
        <w:r w:rsidR="00207F38">
          <w:rPr>
            <w:webHidden/>
          </w:rPr>
          <w:fldChar w:fldCharType="separate"/>
        </w:r>
        <w:r w:rsidR="00207F38">
          <w:rPr>
            <w:webHidden/>
          </w:rPr>
          <w:t>50</w:t>
        </w:r>
        <w:r w:rsidR="00207F38">
          <w:rPr>
            <w:webHidden/>
          </w:rPr>
          <w:fldChar w:fldCharType="end"/>
        </w:r>
      </w:hyperlink>
    </w:p>
    <w:p w14:paraId="75DE8C56" w14:textId="7DD75463" w:rsidR="00207F38" w:rsidRDefault="00305D48">
      <w:pPr>
        <w:pStyle w:val="TOC3"/>
        <w:rPr>
          <w:rFonts w:asciiTheme="minorHAnsi" w:eastAsiaTheme="minorEastAsia" w:hAnsiTheme="minorHAnsi" w:cstheme="minorBidi"/>
          <w:sz w:val="22"/>
          <w:szCs w:val="22"/>
        </w:rPr>
      </w:pPr>
      <w:hyperlink w:anchor="_Toc8210701" w:history="1">
        <w:r w:rsidR="00207F38" w:rsidRPr="00FB0F56">
          <w:rPr>
            <w:rStyle w:val="Hyperlink"/>
          </w:rPr>
          <w:t>4.5.8</w:t>
        </w:r>
        <w:r w:rsidR="00207F38">
          <w:rPr>
            <w:rFonts w:asciiTheme="minorHAnsi" w:eastAsiaTheme="minorEastAsia" w:hAnsiTheme="minorHAnsi" w:cstheme="minorBidi"/>
            <w:sz w:val="22"/>
            <w:szCs w:val="22"/>
          </w:rPr>
          <w:tab/>
        </w:r>
        <w:r w:rsidR="00207F38" w:rsidRPr="00FB0F56">
          <w:rPr>
            <w:rStyle w:val="Hyperlink"/>
          </w:rPr>
          <w:t>Safety Considerations (if relevant)</w:t>
        </w:r>
        <w:r w:rsidR="00207F38">
          <w:rPr>
            <w:webHidden/>
          </w:rPr>
          <w:tab/>
        </w:r>
        <w:r w:rsidR="00207F38">
          <w:rPr>
            <w:webHidden/>
          </w:rPr>
          <w:fldChar w:fldCharType="begin"/>
        </w:r>
        <w:r w:rsidR="00207F38">
          <w:rPr>
            <w:webHidden/>
          </w:rPr>
          <w:instrText xml:space="preserve"> PAGEREF _Toc8210701 \h </w:instrText>
        </w:r>
        <w:r w:rsidR="00207F38">
          <w:rPr>
            <w:webHidden/>
          </w:rPr>
        </w:r>
        <w:r w:rsidR="00207F38">
          <w:rPr>
            <w:webHidden/>
          </w:rPr>
          <w:fldChar w:fldCharType="separate"/>
        </w:r>
        <w:r w:rsidR="00207F38">
          <w:rPr>
            <w:webHidden/>
          </w:rPr>
          <w:t>50</w:t>
        </w:r>
        <w:r w:rsidR="00207F38">
          <w:rPr>
            <w:webHidden/>
          </w:rPr>
          <w:fldChar w:fldCharType="end"/>
        </w:r>
      </w:hyperlink>
    </w:p>
    <w:p w14:paraId="75BAC3A3" w14:textId="3411EE76" w:rsidR="00207F38" w:rsidRDefault="00305D48">
      <w:pPr>
        <w:pStyle w:val="TOC3"/>
        <w:rPr>
          <w:rFonts w:asciiTheme="minorHAnsi" w:eastAsiaTheme="minorEastAsia" w:hAnsiTheme="minorHAnsi" w:cstheme="minorBidi"/>
          <w:sz w:val="22"/>
          <w:szCs w:val="22"/>
        </w:rPr>
      </w:pPr>
      <w:hyperlink w:anchor="_Toc8210702" w:history="1">
        <w:r w:rsidR="00207F38" w:rsidRPr="00FB0F56">
          <w:rPr>
            <w:rStyle w:val="Hyperlink"/>
          </w:rPr>
          <w:t>4.5.9</w:t>
        </w:r>
        <w:r w:rsidR="00207F38">
          <w:rPr>
            <w:rFonts w:asciiTheme="minorHAnsi" w:eastAsiaTheme="minorEastAsia" w:hAnsiTheme="minorHAnsi" w:cstheme="minorBidi"/>
            <w:sz w:val="22"/>
            <w:szCs w:val="22"/>
          </w:rPr>
          <w:tab/>
        </w:r>
        <w:r w:rsidR="00207F38" w:rsidRPr="00FB0F56">
          <w:rPr>
            <w:rStyle w:val="Hyperlink"/>
          </w:rPr>
          <w:t>Cost Recovery (if relevant)</w:t>
        </w:r>
        <w:r w:rsidR="00207F38">
          <w:rPr>
            <w:webHidden/>
          </w:rPr>
          <w:tab/>
        </w:r>
        <w:r w:rsidR="00207F38">
          <w:rPr>
            <w:webHidden/>
          </w:rPr>
          <w:fldChar w:fldCharType="begin"/>
        </w:r>
        <w:r w:rsidR="00207F38">
          <w:rPr>
            <w:webHidden/>
          </w:rPr>
          <w:instrText xml:space="preserve"> PAGEREF _Toc8210702 \h </w:instrText>
        </w:r>
        <w:r w:rsidR="00207F38">
          <w:rPr>
            <w:webHidden/>
          </w:rPr>
        </w:r>
        <w:r w:rsidR="00207F38">
          <w:rPr>
            <w:webHidden/>
          </w:rPr>
          <w:fldChar w:fldCharType="separate"/>
        </w:r>
        <w:r w:rsidR="00207F38">
          <w:rPr>
            <w:webHidden/>
          </w:rPr>
          <w:t>50</w:t>
        </w:r>
        <w:r w:rsidR="00207F38">
          <w:rPr>
            <w:webHidden/>
          </w:rPr>
          <w:fldChar w:fldCharType="end"/>
        </w:r>
      </w:hyperlink>
    </w:p>
    <w:p w14:paraId="18F042EC" w14:textId="1031A14F" w:rsidR="00207F38" w:rsidRDefault="00305D48">
      <w:pPr>
        <w:pStyle w:val="TOC2"/>
        <w:rPr>
          <w:rFonts w:asciiTheme="minorHAnsi" w:eastAsiaTheme="minorEastAsia" w:hAnsiTheme="minorHAnsi" w:cstheme="minorBidi"/>
          <w:bCs w:val="0"/>
          <w:sz w:val="22"/>
        </w:rPr>
      </w:pPr>
      <w:hyperlink w:anchor="_Toc8210703" w:history="1">
        <w:r w:rsidR="00207F38" w:rsidRPr="00FB0F56">
          <w:rPr>
            <w:rStyle w:val="Hyperlink"/>
          </w:rPr>
          <w:t>4.6</w:t>
        </w:r>
        <w:r w:rsidR="00207F38">
          <w:rPr>
            <w:rFonts w:asciiTheme="minorHAnsi" w:eastAsiaTheme="minorEastAsia" w:hAnsiTheme="minorHAnsi" w:cstheme="minorBidi"/>
            <w:bCs w:val="0"/>
            <w:sz w:val="22"/>
          </w:rPr>
          <w:tab/>
        </w:r>
        <w:r w:rsidR="00207F38" w:rsidRPr="00FB0F56">
          <w:rPr>
            <w:rStyle w:val="Hyperlink"/>
          </w:rPr>
          <w:t>Analysis of Impacts: Alternative 1, No Action</w:t>
        </w:r>
        <w:r w:rsidR="00207F38">
          <w:rPr>
            <w:webHidden/>
          </w:rPr>
          <w:tab/>
        </w:r>
        <w:r w:rsidR="00207F38">
          <w:rPr>
            <w:webHidden/>
          </w:rPr>
          <w:fldChar w:fldCharType="begin"/>
        </w:r>
        <w:r w:rsidR="00207F38">
          <w:rPr>
            <w:webHidden/>
          </w:rPr>
          <w:instrText xml:space="preserve"> PAGEREF _Toc8210703 \h </w:instrText>
        </w:r>
        <w:r w:rsidR="00207F38">
          <w:rPr>
            <w:webHidden/>
          </w:rPr>
        </w:r>
        <w:r w:rsidR="00207F38">
          <w:rPr>
            <w:webHidden/>
          </w:rPr>
          <w:fldChar w:fldCharType="separate"/>
        </w:r>
        <w:r w:rsidR="00207F38">
          <w:rPr>
            <w:webHidden/>
          </w:rPr>
          <w:t>50</w:t>
        </w:r>
        <w:r w:rsidR="00207F38">
          <w:rPr>
            <w:webHidden/>
          </w:rPr>
          <w:fldChar w:fldCharType="end"/>
        </w:r>
      </w:hyperlink>
    </w:p>
    <w:p w14:paraId="54441134" w14:textId="37D9E477" w:rsidR="00207F38" w:rsidRDefault="00305D48">
      <w:pPr>
        <w:pStyle w:val="TOC2"/>
        <w:rPr>
          <w:rFonts w:asciiTheme="minorHAnsi" w:eastAsiaTheme="minorEastAsia" w:hAnsiTheme="minorHAnsi" w:cstheme="minorBidi"/>
          <w:bCs w:val="0"/>
          <w:sz w:val="22"/>
        </w:rPr>
      </w:pPr>
      <w:hyperlink w:anchor="_Toc8210704" w:history="1">
        <w:r w:rsidR="00207F38" w:rsidRPr="00FB0F56">
          <w:rPr>
            <w:rStyle w:val="Hyperlink"/>
          </w:rPr>
          <w:t>4.7</w:t>
        </w:r>
        <w:r w:rsidR="00207F38">
          <w:rPr>
            <w:rFonts w:asciiTheme="minorHAnsi" w:eastAsiaTheme="minorEastAsia" w:hAnsiTheme="minorHAnsi" w:cstheme="minorBidi"/>
            <w:bCs w:val="0"/>
            <w:sz w:val="22"/>
          </w:rPr>
          <w:tab/>
        </w:r>
        <w:r w:rsidR="00207F38" w:rsidRPr="00FB0F56">
          <w:rPr>
            <w:rStyle w:val="Hyperlink"/>
          </w:rPr>
          <w:t>Analysis of Impacts: Alternative X</w:t>
        </w:r>
        <w:r w:rsidR="00207F38">
          <w:rPr>
            <w:webHidden/>
          </w:rPr>
          <w:tab/>
        </w:r>
        <w:r w:rsidR="00207F38">
          <w:rPr>
            <w:webHidden/>
          </w:rPr>
          <w:fldChar w:fldCharType="begin"/>
        </w:r>
        <w:r w:rsidR="00207F38">
          <w:rPr>
            <w:webHidden/>
          </w:rPr>
          <w:instrText xml:space="preserve"> PAGEREF _Toc8210704 \h </w:instrText>
        </w:r>
        <w:r w:rsidR="00207F38">
          <w:rPr>
            <w:webHidden/>
          </w:rPr>
        </w:r>
        <w:r w:rsidR="00207F38">
          <w:rPr>
            <w:webHidden/>
          </w:rPr>
          <w:fldChar w:fldCharType="separate"/>
        </w:r>
        <w:r w:rsidR="00207F38">
          <w:rPr>
            <w:webHidden/>
          </w:rPr>
          <w:t>51</w:t>
        </w:r>
        <w:r w:rsidR="00207F38">
          <w:rPr>
            <w:webHidden/>
          </w:rPr>
          <w:fldChar w:fldCharType="end"/>
        </w:r>
      </w:hyperlink>
    </w:p>
    <w:p w14:paraId="5254DDF1" w14:textId="2A112CAF" w:rsidR="00207F38" w:rsidRDefault="00305D48">
      <w:pPr>
        <w:pStyle w:val="TOC2"/>
        <w:rPr>
          <w:rFonts w:asciiTheme="minorHAnsi" w:eastAsiaTheme="minorEastAsia" w:hAnsiTheme="minorHAnsi" w:cstheme="minorBidi"/>
          <w:bCs w:val="0"/>
          <w:sz w:val="22"/>
        </w:rPr>
      </w:pPr>
      <w:hyperlink w:anchor="_Toc8210705" w:history="1">
        <w:r w:rsidR="00207F38" w:rsidRPr="00FB0F56">
          <w:rPr>
            <w:rStyle w:val="Hyperlink"/>
          </w:rPr>
          <w:t>4.8</w:t>
        </w:r>
        <w:r w:rsidR="00207F38">
          <w:rPr>
            <w:rFonts w:asciiTheme="minorHAnsi" w:eastAsiaTheme="minorEastAsia" w:hAnsiTheme="minorHAnsi" w:cstheme="minorBidi"/>
            <w:bCs w:val="0"/>
            <w:sz w:val="22"/>
          </w:rPr>
          <w:tab/>
        </w:r>
        <w:r w:rsidR="00207F38" w:rsidRPr="00FB0F56">
          <w:rPr>
            <w:rStyle w:val="Hyperlink"/>
          </w:rPr>
          <w:t>Management and Enforcement Considerations</w:t>
        </w:r>
        <w:r w:rsidR="00207F38">
          <w:rPr>
            <w:webHidden/>
          </w:rPr>
          <w:tab/>
        </w:r>
        <w:r w:rsidR="00207F38">
          <w:rPr>
            <w:webHidden/>
          </w:rPr>
          <w:fldChar w:fldCharType="begin"/>
        </w:r>
        <w:r w:rsidR="00207F38">
          <w:rPr>
            <w:webHidden/>
          </w:rPr>
          <w:instrText xml:space="preserve"> PAGEREF _Toc8210705 \h </w:instrText>
        </w:r>
        <w:r w:rsidR="00207F38">
          <w:rPr>
            <w:webHidden/>
          </w:rPr>
        </w:r>
        <w:r w:rsidR="00207F38">
          <w:rPr>
            <w:webHidden/>
          </w:rPr>
          <w:fldChar w:fldCharType="separate"/>
        </w:r>
        <w:r w:rsidR="00207F38">
          <w:rPr>
            <w:webHidden/>
          </w:rPr>
          <w:t>51</w:t>
        </w:r>
        <w:r w:rsidR="00207F38">
          <w:rPr>
            <w:webHidden/>
          </w:rPr>
          <w:fldChar w:fldCharType="end"/>
        </w:r>
      </w:hyperlink>
    </w:p>
    <w:p w14:paraId="1CD34F87" w14:textId="4A2D1789" w:rsidR="00207F38" w:rsidRDefault="00305D48">
      <w:pPr>
        <w:pStyle w:val="TOC3"/>
        <w:rPr>
          <w:rFonts w:asciiTheme="minorHAnsi" w:eastAsiaTheme="minorEastAsia" w:hAnsiTheme="minorHAnsi" w:cstheme="minorBidi"/>
          <w:sz w:val="22"/>
          <w:szCs w:val="22"/>
        </w:rPr>
      </w:pPr>
      <w:hyperlink w:anchor="_Toc8210706" w:history="1">
        <w:r w:rsidR="00207F38" w:rsidRPr="00FB0F56">
          <w:rPr>
            <w:rStyle w:val="Hyperlink"/>
          </w:rPr>
          <w:t>4.8.1</w:t>
        </w:r>
        <w:r w:rsidR="00207F38">
          <w:rPr>
            <w:rFonts w:asciiTheme="minorHAnsi" w:eastAsiaTheme="minorEastAsia" w:hAnsiTheme="minorHAnsi" w:cstheme="minorBidi"/>
            <w:sz w:val="22"/>
            <w:szCs w:val="22"/>
          </w:rPr>
          <w:tab/>
        </w:r>
        <w:r w:rsidR="00207F38" w:rsidRPr="00FB0F56">
          <w:rPr>
            <w:rStyle w:val="Hyperlink"/>
          </w:rPr>
          <w:t>Alternative 1, No Action</w:t>
        </w:r>
        <w:r w:rsidR="00207F38">
          <w:rPr>
            <w:webHidden/>
          </w:rPr>
          <w:tab/>
        </w:r>
        <w:r w:rsidR="00207F38">
          <w:rPr>
            <w:webHidden/>
          </w:rPr>
          <w:fldChar w:fldCharType="begin"/>
        </w:r>
        <w:r w:rsidR="00207F38">
          <w:rPr>
            <w:webHidden/>
          </w:rPr>
          <w:instrText xml:space="preserve"> PAGEREF _Toc8210706 \h </w:instrText>
        </w:r>
        <w:r w:rsidR="00207F38">
          <w:rPr>
            <w:webHidden/>
          </w:rPr>
        </w:r>
        <w:r w:rsidR="00207F38">
          <w:rPr>
            <w:webHidden/>
          </w:rPr>
          <w:fldChar w:fldCharType="separate"/>
        </w:r>
        <w:r w:rsidR="00207F38">
          <w:rPr>
            <w:webHidden/>
          </w:rPr>
          <w:t>52</w:t>
        </w:r>
        <w:r w:rsidR="00207F38">
          <w:rPr>
            <w:webHidden/>
          </w:rPr>
          <w:fldChar w:fldCharType="end"/>
        </w:r>
      </w:hyperlink>
    </w:p>
    <w:p w14:paraId="719EB3E0" w14:textId="01A63F2A" w:rsidR="00207F38" w:rsidRDefault="00305D48">
      <w:pPr>
        <w:pStyle w:val="TOC3"/>
        <w:rPr>
          <w:rFonts w:asciiTheme="minorHAnsi" w:eastAsiaTheme="minorEastAsia" w:hAnsiTheme="minorHAnsi" w:cstheme="minorBidi"/>
          <w:sz w:val="22"/>
          <w:szCs w:val="22"/>
        </w:rPr>
      </w:pPr>
      <w:hyperlink w:anchor="_Toc8210707" w:history="1">
        <w:r w:rsidR="00207F38" w:rsidRPr="00FB0F56">
          <w:rPr>
            <w:rStyle w:val="Hyperlink"/>
          </w:rPr>
          <w:t>4.8.2</w:t>
        </w:r>
        <w:r w:rsidR="00207F38">
          <w:rPr>
            <w:rFonts w:asciiTheme="minorHAnsi" w:eastAsiaTheme="minorEastAsia" w:hAnsiTheme="minorHAnsi" w:cstheme="minorBidi"/>
            <w:sz w:val="22"/>
            <w:szCs w:val="22"/>
          </w:rPr>
          <w:tab/>
        </w:r>
        <w:r w:rsidR="00207F38" w:rsidRPr="00FB0F56">
          <w:rPr>
            <w:rStyle w:val="Hyperlink"/>
          </w:rPr>
          <w:t>Alternative X</w:t>
        </w:r>
        <w:r w:rsidR="00207F38">
          <w:rPr>
            <w:webHidden/>
          </w:rPr>
          <w:tab/>
        </w:r>
        <w:r w:rsidR="00207F38">
          <w:rPr>
            <w:webHidden/>
          </w:rPr>
          <w:fldChar w:fldCharType="begin"/>
        </w:r>
        <w:r w:rsidR="00207F38">
          <w:rPr>
            <w:webHidden/>
          </w:rPr>
          <w:instrText xml:space="preserve"> PAGEREF _Toc8210707 \h </w:instrText>
        </w:r>
        <w:r w:rsidR="00207F38">
          <w:rPr>
            <w:webHidden/>
          </w:rPr>
        </w:r>
        <w:r w:rsidR="00207F38">
          <w:rPr>
            <w:webHidden/>
          </w:rPr>
          <w:fldChar w:fldCharType="separate"/>
        </w:r>
        <w:r w:rsidR="00207F38">
          <w:rPr>
            <w:webHidden/>
          </w:rPr>
          <w:t>52</w:t>
        </w:r>
        <w:r w:rsidR="00207F38">
          <w:rPr>
            <w:webHidden/>
          </w:rPr>
          <w:fldChar w:fldCharType="end"/>
        </w:r>
      </w:hyperlink>
    </w:p>
    <w:p w14:paraId="70677D4D" w14:textId="5B2ED37B" w:rsidR="00207F38" w:rsidRDefault="00305D48">
      <w:pPr>
        <w:pStyle w:val="TOC2"/>
        <w:rPr>
          <w:rFonts w:asciiTheme="minorHAnsi" w:eastAsiaTheme="minorEastAsia" w:hAnsiTheme="minorHAnsi" w:cstheme="minorBidi"/>
          <w:bCs w:val="0"/>
          <w:sz w:val="22"/>
        </w:rPr>
      </w:pPr>
      <w:hyperlink w:anchor="_Toc8210708" w:history="1">
        <w:r w:rsidR="00207F38" w:rsidRPr="00FB0F56">
          <w:rPr>
            <w:rStyle w:val="Hyperlink"/>
          </w:rPr>
          <w:t>4.9</w:t>
        </w:r>
        <w:r w:rsidR="00207F38">
          <w:rPr>
            <w:rFonts w:asciiTheme="minorHAnsi" w:eastAsiaTheme="minorEastAsia" w:hAnsiTheme="minorHAnsi" w:cstheme="minorBidi"/>
            <w:bCs w:val="0"/>
            <w:sz w:val="22"/>
          </w:rPr>
          <w:tab/>
        </w:r>
        <w:r w:rsidR="00207F38" w:rsidRPr="00FB0F56">
          <w:rPr>
            <w:rStyle w:val="Hyperlink"/>
          </w:rPr>
          <w:t>Affected Small Entities (Regulatory Flexibility Act Considerations)</w:t>
        </w:r>
        <w:r w:rsidR="00207F38">
          <w:rPr>
            <w:webHidden/>
          </w:rPr>
          <w:tab/>
        </w:r>
        <w:r w:rsidR="00207F38">
          <w:rPr>
            <w:webHidden/>
          </w:rPr>
          <w:fldChar w:fldCharType="begin"/>
        </w:r>
        <w:r w:rsidR="00207F38">
          <w:rPr>
            <w:webHidden/>
          </w:rPr>
          <w:instrText xml:space="preserve"> PAGEREF _Toc8210708 \h </w:instrText>
        </w:r>
        <w:r w:rsidR="00207F38">
          <w:rPr>
            <w:webHidden/>
          </w:rPr>
        </w:r>
        <w:r w:rsidR="00207F38">
          <w:rPr>
            <w:webHidden/>
          </w:rPr>
          <w:fldChar w:fldCharType="separate"/>
        </w:r>
        <w:r w:rsidR="00207F38">
          <w:rPr>
            <w:webHidden/>
          </w:rPr>
          <w:t>52</w:t>
        </w:r>
        <w:r w:rsidR="00207F38">
          <w:rPr>
            <w:webHidden/>
          </w:rPr>
          <w:fldChar w:fldCharType="end"/>
        </w:r>
      </w:hyperlink>
    </w:p>
    <w:p w14:paraId="4D3EE696" w14:textId="63D67793" w:rsidR="00207F38" w:rsidRDefault="00305D48">
      <w:pPr>
        <w:pStyle w:val="TOC2"/>
        <w:rPr>
          <w:rFonts w:asciiTheme="minorHAnsi" w:eastAsiaTheme="minorEastAsia" w:hAnsiTheme="minorHAnsi" w:cstheme="minorBidi"/>
          <w:bCs w:val="0"/>
          <w:sz w:val="22"/>
        </w:rPr>
      </w:pPr>
      <w:hyperlink w:anchor="_Toc8210709" w:history="1">
        <w:r w:rsidR="00207F38" w:rsidRPr="00FB0F56">
          <w:rPr>
            <w:rStyle w:val="Hyperlink"/>
          </w:rPr>
          <w:t>4.10</w:t>
        </w:r>
        <w:r w:rsidR="00207F38">
          <w:rPr>
            <w:rFonts w:asciiTheme="minorHAnsi" w:eastAsiaTheme="minorEastAsia" w:hAnsiTheme="minorHAnsi" w:cstheme="minorBidi"/>
            <w:bCs w:val="0"/>
            <w:sz w:val="22"/>
          </w:rPr>
          <w:tab/>
        </w:r>
        <w:r w:rsidR="00207F38" w:rsidRPr="00FB0F56">
          <w:rPr>
            <w:rStyle w:val="Hyperlink"/>
          </w:rPr>
          <w:t>Summation of the Alternatives with Respect to Net Benefit to the Nation</w:t>
        </w:r>
        <w:r w:rsidR="00207F38">
          <w:rPr>
            <w:webHidden/>
          </w:rPr>
          <w:tab/>
        </w:r>
        <w:r w:rsidR="00207F38">
          <w:rPr>
            <w:webHidden/>
          </w:rPr>
          <w:fldChar w:fldCharType="begin"/>
        </w:r>
        <w:r w:rsidR="00207F38">
          <w:rPr>
            <w:webHidden/>
          </w:rPr>
          <w:instrText xml:space="preserve"> PAGEREF _Toc8210709 \h </w:instrText>
        </w:r>
        <w:r w:rsidR="00207F38">
          <w:rPr>
            <w:webHidden/>
          </w:rPr>
        </w:r>
        <w:r w:rsidR="00207F38">
          <w:rPr>
            <w:webHidden/>
          </w:rPr>
          <w:fldChar w:fldCharType="separate"/>
        </w:r>
        <w:r w:rsidR="00207F38">
          <w:rPr>
            <w:webHidden/>
          </w:rPr>
          <w:t>56</w:t>
        </w:r>
        <w:r w:rsidR="00207F38">
          <w:rPr>
            <w:webHidden/>
          </w:rPr>
          <w:fldChar w:fldCharType="end"/>
        </w:r>
      </w:hyperlink>
    </w:p>
    <w:p w14:paraId="0120ECD3" w14:textId="4A24CA71" w:rsidR="00207F38" w:rsidRDefault="00305D48" w:rsidP="00D865B3">
      <w:pPr>
        <w:pStyle w:val="TOC1"/>
        <w:rPr>
          <w:rFonts w:asciiTheme="minorHAnsi" w:eastAsiaTheme="minorEastAsia" w:hAnsiTheme="minorHAnsi" w:cstheme="minorBidi"/>
          <w:sz w:val="22"/>
          <w:szCs w:val="22"/>
        </w:rPr>
      </w:pPr>
      <w:hyperlink w:anchor="_Toc8210710" w:history="1">
        <w:r w:rsidR="00207F38" w:rsidRPr="00FB0F56">
          <w:rPr>
            <w:rStyle w:val="Hyperlink"/>
            <w14:scene3d>
              <w14:camera w14:prst="orthographicFront"/>
              <w14:lightRig w14:rig="threePt" w14:dir="t">
                <w14:rot w14:lat="0" w14:lon="0" w14:rev="0"/>
              </w14:lightRig>
            </w14:scene3d>
          </w:rPr>
          <w:t>5</w:t>
        </w:r>
        <w:r w:rsidR="00207F38">
          <w:rPr>
            <w:rFonts w:asciiTheme="minorHAnsi" w:eastAsiaTheme="minorEastAsia" w:hAnsiTheme="minorHAnsi" w:cstheme="minorBidi"/>
            <w:sz w:val="22"/>
            <w:szCs w:val="22"/>
          </w:rPr>
          <w:tab/>
        </w:r>
        <w:r w:rsidR="00207F38" w:rsidRPr="00FB0F56">
          <w:rPr>
            <w:rStyle w:val="Hyperlink"/>
          </w:rPr>
          <w:t>Magnuson-Stevens Act and FMP Considerations</w:t>
        </w:r>
        <w:r w:rsidR="00207F38">
          <w:rPr>
            <w:webHidden/>
          </w:rPr>
          <w:tab/>
        </w:r>
        <w:r w:rsidR="00207F38">
          <w:rPr>
            <w:webHidden/>
          </w:rPr>
          <w:fldChar w:fldCharType="begin"/>
        </w:r>
        <w:r w:rsidR="00207F38">
          <w:rPr>
            <w:webHidden/>
          </w:rPr>
          <w:instrText xml:space="preserve"> PAGEREF _Toc8210710 \h </w:instrText>
        </w:r>
        <w:r w:rsidR="00207F38">
          <w:rPr>
            <w:webHidden/>
          </w:rPr>
        </w:r>
        <w:r w:rsidR="00207F38">
          <w:rPr>
            <w:webHidden/>
          </w:rPr>
          <w:fldChar w:fldCharType="separate"/>
        </w:r>
        <w:r w:rsidR="00207F38">
          <w:rPr>
            <w:webHidden/>
          </w:rPr>
          <w:t>57</w:t>
        </w:r>
        <w:r w:rsidR="00207F38">
          <w:rPr>
            <w:webHidden/>
          </w:rPr>
          <w:fldChar w:fldCharType="end"/>
        </w:r>
      </w:hyperlink>
    </w:p>
    <w:p w14:paraId="672A1671" w14:textId="7194CF6F" w:rsidR="00207F38" w:rsidRDefault="00305D48">
      <w:pPr>
        <w:pStyle w:val="TOC2"/>
        <w:rPr>
          <w:rFonts w:asciiTheme="minorHAnsi" w:eastAsiaTheme="minorEastAsia" w:hAnsiTheme="minorHAnsi" w:cstheme="minorBidi"/>
          <w:bCs w:val="0"/>
          <w:sz w:val="22"/>
        </w:rPr>
      </w:pPr>
      <w:hyperlink w:anchor="_Toc8210711" w:history="1">
        <w:r w:rsidR="00207F38" w:rsidRPr="00FB0F56">
          <w:rPr>
            <w:rStyle w:val="Hyperlink"/>
          </w:rPr>
          <w:t>5.1</w:t>
        </w:r>
        <w:r w:rsidR="00207F38">
          <w:rPr>
            <w:rFonts w:asciiTheme="minorHAnsi" w:eastAsiaTheme="minorEastAsia" w:hAnsiTheme="minorHAnsi" w:cstheme="minorBidi"/>
            <w:bCs w:val="0"/>
            <w:sz w:val="22"/>
          </w:rPr>
          <w:tab/>
        </w:r>
        <w:r w:rsidR="00207F38" w:rsidRPr="00FB0F56">
          <w:rPr>
            <w:rStyle w:val="Hyperlink"/>
          </w:rPr>
          <w:t>Magnuson-Stevens Act National Standards</w:t>
        </w:r>
        <w:r w:rsidR="00207F38">
          <w:rPr>
            <w:webHidden/>
          </w:rPr>
          <w:tab/>
        </w:r>
        <w:r w:rsidR="00207F38">
          <w:rPr>
            <w:webHidden/>
          </w:rPr>
          <w:fldChar w:fldCharType="begin"/>
        </w:r>
        <w:r w:rsidR="00207F38">
          <w:rPr>
            <w:webHidden/>
          </w:rPr>
          <w:instrText xml:space="preserve"> PAGEREF _Toc8210711 \h </w:instrText>
        </w:r>
        <w:r w:rsidR="00207F38">
          <w:rPr>
            <w:webHidden/>
          </w:rPr>
        </w:r>
        <w:r w:rsidR="00207F38">
          <w:rPr>
            <w:webHidden/>
          </w:rPr>
          <w:fldChar w:fldCharType="separate"/>
        </w:r>
        <w:r w:rsidR="00207F38">
          <w:rPr>
            <w:webHidden/>
          </w:rPr>
          <w:t>57</w:t>
        </w:r>
        <w:r w:rsidR="00207F38">
          <w:rPr>
            <w:webHidden/>
          </w:rPr>
          <w:fldChar w:fldCharType="end"/>
        </w:r>
      </w:hyperlink>
    </w:p>
    <w:p w14:paraId="54ABEB4E" w14:textId="0957AD54" w:rsidR="00207F38" w:rsidRDefault="00305D48">
      <w:pPr>
        <w:pStyle w:val="TOC2"/>
        <w:rPr>
          <w:rFonts w:asciiTheme="minorHAnsi" w:eastAsiaTheme="minorEastAsia" w:hAnsiTheme="minorHAnsi" w:cstheme="minorBidi"/>
          <w:bCs w:val="0"/>
          <w:sz w:val="22"/>
        </w:rPr>
      </w:pPr>
      <w:hyperlink w:anchor="_Toc8210712" w:history="1">
        <w:r w:rsidR="00207F38" w:rsidRPr="00FB0F56">
          <w:rPr>
            <w:rStyle w:val="Hyperlink"/>
          </w:rPr>
          <w:t>5.2</w:t>
        </w:r>
        <w:r w:rsidR="00207F38">
          <w:rPr>
            <w:rFonts w:asciiTheme="minorHAnsi" w:eastAsiaTheme="minorEastAsia" w:hAnsiTheme="minorHAnsi" w:cstheme="minorBidi"/>
            <w:bCs w:val="0"/>
            <w:sz w:val="22"/>
          </w:rPr>
          <w:tab/>
        </w:r>
        <w:r w:rsidR="00207F38" w:rsidRPr="00FB0F56">
          <w:rPr>
            <w:rStyle w:val="Hyperlink"/>
          </w:rPr>
          <w:t>Section 303(a)(9) Fisheries Impact Statement</w:t>
        </w:r>
        <w:r w:rsidR="00207F38">
          <w:rPr>
            <w:webHidden/>
          </w:rPr>
          <w:tab/>
        </w:r>
        <w:r w:rsidR="00207F38">
          <w:rPr>
            <w:webHidden/>
          </w:rPr>
          <w:fldChar w:fldCharType="begin"/>
        </w:r>
        <w:r w:rsidR="00207F38">
          <w:rPr>
            <w:webHidden/>
          </w:rPr>
          <w:instrText xml:space="preserve"> PAGEREF _Toc8210712 \h </w:instrText>
        </w:r>
        <w:r w:rsidR="00207F38">
          <w:rPr>
            <w:webHidden/>
          </w:rPr>
        </w:r>
        <w:r w:rsidR="00207F38">
          <w:rPr>
            <w:webHidden/>
          </w:rPr>
          <w:fldChar w:fldCharType="separate"/>
        </w:r>
        <w:r w:rsidR="00207F38">
          <w:rPr>
            <w:webHidden/>
          </w:rPr>
          <w:t>58</w:t>
        </w:r>
        <w:r w:rsidR="00207F38">
          <w:rPr>
            <w:webHidden/>
          </w:rPr>
          <w:fldChar w:fldCharType="end"/>
        </w:r>
      </w:hyperlink>
    </w:p>
    <w:p w14:paraId="626EF71C" w14:textId="3CBBDDB7" w:rsidR="00207F38" w:rsidRDefault="00305D48">
      <w:pPr>
        <w:pStyle w:val="TOC2"/>
        <w:rPr>
          <w:rFonts w:asciiTheme="minorHAnsi" w:eastAsiaTheme="minorEastAsia" w:hAnsiTheme="minorHAnsi" w:cstheme="minorBidi"/>
          <w:bCs w:val="0"/>
          <w:sz w:val="22"/>
        </w:rPr>
      </w:pPr>
      <w:hyperlink w:anchor="_Toc8210713" w:history="1">
        <w:r w:rsidR="00207F38" w:rsidRPr="00FB0F56">
          <w:rPr>
            <w:rStyle w:val="Hyperlink"/>
          </w:rPr>
          <w:t>5.3</w:t>
        </w:r>
        <w:r w:rsidR="00207F38">
          <w:rPr>
            <w:rFonts w:asciiTheme="minorHAnsi" w:eastAsiaTheme="minorEastAsia" w:hAnsiTheme="minorHAnsi" w:cstheme="minorBidi"/>
            <w:bCs w:val="0"/>
            <w:sz w:val="22"/>
          </w:rPr>
          <w:tab/>
        </w:r>
        <w:r w:rsidR="00207F38" w:rsidRPr="00FB0F56">
          <w:rPr>
            <w:rStyle w:val="Hyperlink"/>
          </w:rPr>
          <w:t>Council’s Ecosystem Vision Statement</w:t>
        </w:r>
        <w:r w:rsidR="00207F38">
          <w:rPr>
            <w:webHidden/>
          </w:rPr>
          <w:tab/>
        </w:r>
        <w:r w:rsidR="00207F38">
          <w:rPr>
            <w:webHidden/>
          </w:rPr>
          <w:fldChar w:fldCharType="begin"/>
        </w:r>
        <w:r w:rsidR="00207F38">
          <w:rPr>
            <w:webHidden/>
          </w:rPr>
          <w:instrText xml:space="preserve"> PAGEREF _Toc8210713 \h </w:instrText>
        </w:r>
        <w:r w:rsidR="00207F38">
          <w:rPr>
            <w:webHidden/>
          </w:rPr>
        </w:r>
        <w:r w:rsidR="00207F38">
          <w:rPr>
            <w:webHidden/>
          </w:rPr>
          <w:fldChar w:fldCharType="separate"/>
        </w:r>
        <w:r w:rsidR="00207F38">
          <w:rPr>
            <w:webHidden/>
          </w:rPr>
          <w:t>59</w:t>
        </w:r>
        <w:r w:rsidR="00207F38">
          <w:rPr>
            <w:webHidden/>
          </w:rPr>
          <w:fldChar w:fldCharType="end"/>
        </w:r>
      </w:hyperlink>
    </w:p>
    <w:p w14:paraId="560ADCF7" w14:textId="60E0E039" w:rsidR="00207F38" w:rsidRDefault="00305D48" w:rsidP="00D865B3">
      <w:pPr>
        <w:pStyle w:val="TOC1"/>
        <w:rPr>
          <w:rFonts w:asciiTheme="minorHAnsi" w:eastAsiaTheme="minorEastAsia" w:hAnsiTheme="minorHAnsi" w:cstheme="minorBidi"/>
          <w:sz w:val="22"/>
          <w:szCs w:val="22"/>
        </w:rPr>
      </w:pPr>
      <w:hyperlink w:anchor="_Toc8210714" w:history="1">
        <w:r w:rsidR="00207F38" w:rsidRPr="00FB0F56">
          <w:rPr>
            <w:rStyle w:val="Hyperlink"/>
            <w14:scene3d>
              <w14:camera w14:prst="orthographicFront"/>
              <w14:lightRig w14:rig="threePt" w14:dir="t">
                <w14:rot w14:lat="0" w14:lon="0" w14:rev="0"/>
              </w14:lightRig>
            </w14:scene3d>
          </w:rPr>
          <w:t>6</w:t>
        </w:r>
        <w:r w:rsidR="00207F38">
          <w:rPr>
            <w:rFonts w:asciiTheme="minorHAnsi" w:eastAsiaTheme="minorEastAsia" w:hAnsiTheme="minorHAnsi" w:cstheme="minorBidi"/>
            <w:sz w:val="22"/>
            <w:szCs w:val="22"/>
          </w:rPr>
          <w:tab/>
        </w:r>
        <w:r w:rsidR="00207F38" w:rsidRPr="00FB0F56">
          <w:rPr>
            <w:rStyle w:val="Hyperlink"/>
          </w:rPr>
          <w:t>Preparers and Persons Consulted</w:t>
        </w:r>
        <w:r w:rsidR="00207F38">
          <w:rPr>
            <w:webHidden/>
          </w:rPr>
          <w:tab/>
        </w:r>
        <w:r w:rsidR="00207F38">
          <w:rPr>
            <w:webHidden/>
          </w:rPr>
          <w:fldChar w:fldCharType="begin"/>
        </w:r>
        <w:r w:rsidR="00207F38">
          <w:rPr>
            <w:webHidden/>
          </w:rPr>
          <w:instrText xml:space="preserve"> PAGEREF _Toc8210714 \h </w:instrText>
        </w:r>
        <w:r w:rsidR="00207F38">
          <w:rPr>
            <w:webHidden/>
          </w:rPr>
        </w:r>
        <w:r w:rsidR="00207F38">
          <w:rPr>
            <w:webHidden/>
          </w:rPr>
          <w:fldChar w:fldCharType="separate"/>
        </w:r>
        <w:r w:rsidR="00207F38">
          <w:rPr>
            <w:webHidden/>
          </w:rPr>
          <w:t>60</w:t>
        </w:r>
        <w:r w:rsidR="00207F38">
          <w:rPr>
            <w:webHidden/>
          </w:rPr>
          <w:fldChar w:fldCharType="end"/>
        </w:r>
      </w:hyperlink>
    </w:p>
    <w:p w14:paraId="79CBC9DE" w14:textId="1CD83A25" w:rsidR="00207F38" w:rsidRDefault="00305D48" w:rsidP="00D865B3">
      <w:pPr>
        <w:pStyle w:val="TOC1"/>
        <w:rPr>
          <w:rFonts w:asciiTheme="minorHAnsi" w:eastAsiaTheme="minorEastAsia" w:hAnsiTheme="minorHAnsi" w:cstheme="minorBidi"/>
          <w:sz w:val="22"/>
          <w:szCs w:val="22"/>
        </w:rPr>
      </w:pPr>
      <w:hyperlink w:anchor="_Toc8210715" w:history="1">
        <w:r w:rsidR="00207F38" w:rsidRPr="00FB0F56">
          <w:rPr>
            <w:rStyle w:val="Hyperlink"/>
            <w14:scene3d>
              <w14:camera w14:prst="orthographicFront"/>
              <w14:lightRig w14:rig="threePt" w14:dir="t">
                <w14:rot w14:lat="0" w14:lon="0" w14:rev="0"/>
              </w14:lightRig>
            </w14:scene3d>
          </w:rPr>
          <w:t>7</w:t>
        </w:r>
        <w:r w:rsidR="00207F38">
          <w:rPr>
            <w:rFonts w:asciiTheme="minorHAnsi" w:eastAsiaTheme="minorEastAsia" w:hAnsiTheme="minorHAnsi" w:cstheme="minorBidi"/>
            <w:sz w:val="22"/>
            <w:szCs w:val="22"/>
          </w:rPr>
          <w:tab/>
        </w:r>
        <w:r w:rsidR="00207F38" w:rsidRPr="00FB0F56">
          <w:rPr>
            <w:rStyle w:val="Hyperlink"/>
          </w:rPr>
          <w:t>References</w:t>
        </w:r>
        <w:r w:rsidR="00207F38">
          <w:rPr>
            <w:webHidden/>
          </w:rPr>
          <w:tab/>
        </w:r>
        <w:r w:rsidR="00207F38">
          <w:rPr>
            <w:webHidden/>
          </w:rPr>
          <w:fldChar w:fldCharType="begin"/>
        </w:r>
        <w:r w:rsidR="00207F38">
          <w:rPr>
            <w:webHidden/>
          </w:rPr>
          <w:instrText xml:space="preserve"> PAGEREF _Toc8210715 \h </w:instrText>
        </w:r>
        <w:r w:rsidR="00207F38">
          <w:rPr>
            <w:webHidden/>
          </w:rPr>
        </w:r>
        <w:r w:rsidR="00207F38">
          <w:rPr>
            <w:webHidden/>
          </w:rPr>
          <w:fldChar w:fldCharType="separate"/>
        </w:r>
        <w:r w:rsidR="00207F38">
          <w:rPr>
            <w:webHidden/>
          </w:rPr>
          <w:t>61</w:t>
        </w:r>
        <w:r w:rsidR="00207F38">
          <w:rPr>
            <w:webHidden/>
          </w:rPr>
          <w:fldChar w:fldCharType="end"/>
        </w:r>
      </w:hyperlink>
    </w:p>
    <w:p w14:paraId="1A0C3732" w14:textId="08169E88" w:rsidR="00207F38" w:rsidRDefault="00305D48">
      <w:pPr>
        <w:pStyle w:val="TOC2"/>
        <w:rPr>
          <w:rFonts w:asciiTheme="minorHAnsi" w:eastAsiaTheme="minorEastAsia" w:hAnsiTheme="minorHAnsi" w:cstheme="minorBidi"/>
          <w:bCs w:val="0"/>
          <w:sz w:val="22"/>
        </w:rPr>
      </w:pPr>
      <w:hyperlink w:anchor="_Toc8210716" w:history="1">
        <w:r w:rsidR="00207F38" w:rsidRPr="00FB0F56">
          <w:rPr>
            <w:rStyle w:val="Hyperlink"/>
          </w:rPr>
          <w:t>7.1</w:t>
        </w:r>
        <w:r w:rsidR="00207F38">
          <w:rPr>
            <w:rFonts w:asciiTheme="minorHAnsi" w:eastAsiaTheme="minorEastAsia" w:hAnsiTheme="minorHAnsi" w:cstheme="minorBidi"/>
            <w:bCs w:val="0"/>
            <w:sz w:val="22"/>
          </w:rPr>
          <w:tab/>
        </w:r>
        <w:r w:rsidR="00207F38" w:rsidRPr="00FB0F56">
          <w:rPr>
            <w:rStyle w:val="Hyperlink"/>
          </w:rPr>
          <w:t>Literature cited</w:t>
        </w:r>
        <w:r w:rsidR="00207F38">
          <w:rPr>
            <w:webHidden/>
          </w:rPr>
          <w:tab/>
        </w:r>
        <w:r w:rsidR="00207F38">
          <w:rPr>
            <w:webHidden/>
          </w:rPr>
          <w:fldChar w:fldCharType="begin"/>
        </w:r>
        <w:r w:rsidR="00207F38">
          <w:rPr>
            <w:webHidden/>
          </w:rPr>
          <w:instrText xml:space="preserve"> PAGEREF _Toc8210716 \h </w:instrText>
        </w:r>
        <w:r w:rsidR="00207F38">
          <w:rPr>
            <w:webHidden/>
          </w:rPr>
        </w:r>
        <w:r w:rsidR="00207F38">
          <w:rPr>
            <w:webHidden/>
          </w:rPr>
          <w:fldChar w:fldCharType="separate"/>
        </w:r>
        <w:r w:rsidR="00207F38">
          <w:rPr>
            <w:webHidden/>
          </w:rPr>
          <w:t>61</w:t>
        </w:r>
        <w:r w:rsidR="00207F38">
          <w:rPr>
            <w:webHidden/>
          </w:rPr>
          <w:fldChar w:fldCharType="end"/>
        </w:r>
      </w:hyperlink>
    </w:p>
    <w:p w14:paraId="61AE4238" w14:textId="67F81D4A" w:rsidR="00207F38" w:rsidRDefault="00305D48">
      <w:pPr>
        <w:pStyle w:val="TOC2"/>
        <w:rPr>
          <w:rFonts w:asciiTheme="minorHAnsi" w:eastAsiaTheme="minorEastAsia" w:hAnsiTheme="minorHAnsi" w:cstheme="minorBidi"/>
          <w:bCs w:val="0"/>
          <w:sz w:val="22"/>
        </w:rPr>
      </w:pPr>
      <w:hyperlink w:anchor="_Toc8210717" w:history="1">
        <w:r w:rsidR="00207F38" w:rsidRPr="00FB0F56">
          <w:rPr>
            <w:rStyle w:val="Hyperlink"/>
          </w:rPr>
          <w:t>7.2</w:t>
        </w:r>
        <w:r w:rsidR="00207F38">
          <w:rPr>
            <w:rFonts w:asciiTheme="minorHAnsi" w:eastAsiaTheme="minorEastAsia" w:hAnsiTheme="minorHAnsi" w:cstheme="minorBidi"/>
            <w:bCs w:val="0"/>
            <w:sz w:val="22"/>
          </w:rPr>
          <w:tab/>
        </w:r>
        <w:r w:rsidR="00207F38" w:rsidRPr="00FB0F56">
          <w:rPr>
            <w:rStyle w:val="Hyperlink"/>
          </w:rPr>
          <w:t>Data Sources</w:t>
        </w:r>
        <w:r w:rsidR="00207F38">
          <w:rPr>
            <w:webHidden/>
          </w:rPr>
          <w:tab/>
        </w:r>
        <w:r w:rsidR="00207F38">
          <w:rPr>
            <w:webHidden/>
          </w:rPr>
          <w:fldChar w:fldCharType="begin"/>
        </w:r>
        <w:r w:rsidR="00207F38">
          <w:rPr>
            <w:webHidden/>
          </w:rPr>
          <w:instrText xml:space="preserve"> PAGEREF _Toc8210717 \h </w:instrText>
        </w:r>
        <w:r w:rsidR="00207F38">
          <w:rPr>
            <w:webHidden/>
          </w:rPr>
        </w:r>
        <w:r w:rsidR="00207F38">
          <w:rPr>
            <w:webHidden/>
          </w:rPr>
          <w:fldChar w:fldCharType="separate"/>
        </w:r>
        <w:r w:rsidR="00207F38">
          <w:rPr>
            <w:webHidden/>
          </w:rPr>
          <w:t>62</w:t>
        </w:r>
        <w:r w:rsidR="00207F38">
          <w:rPr>
            <w:webHidden/>
          </w:rPr>
          <w:fldChar w:fldCharType="end"/>
        </w:r>
      </w:hyperlink>
    </w:p>
    <w:p w14:paraId="752F3C00" w14:textId="25187043" w:rsidR="00207F38" w:rsidRDefault="00305D48" w:rsidP="00D865B3">
      <w:pPr>
        <w:pStyle w:val="TOC1"/>
        <w:rPr>
          <w:rFonts w:asciiTheme="minorHAnsi" w:eastAsiaTheme="minorEastAsia" w:hAnsiTheme="minorHAnsi" w:cstheme="minorBidi"/>
          <w:sz w:val="22"/>
          <w:szCs w:val="22"/>
        </w:rPr>
      </w:pPr>
      <w:hyperlink w:anchor="_Toc8210718" w:history="1">
        <w:r w:rsidR="00207F38" w:rsidRPr="00FB0F56">
          <w:rPr>
            <w:rStyle w:val="Hyperlink"/>
          </w:rPr>
          <w:t>Appendix 1</w:t>
        </w:r>
        <w:r w:rsidR="00207F38">
          <w:rPr>
            <w:rFonts w:asciiTheme="minorHAnsi" w:eastAsiaTheme="minorEastAsia" w:hAnsiTheme="minorHAnsi" w:cstheme="minorBidi"/>
            <w:sz w:val="22"/>
            <w:szCs w:val="22"/>
          </w:rPr>
          <w:tab/>
        </w:r>
        <w:r w:rsidR="00207F38" w:rsidRPr="00FB0F56">
          <w:rPr>
            <w:rStyle w:val="Hyperlink"/>
          </w:rPr>
          <w:t>Graphics examples that can help with an analysis</w:t>
        </w:r>
        <w:r w:rsidR="00207F38">
          <w:rPr>
            <w:webHidden/>
          </w:rPr>
          <w:tab/>
        </w:r>
        <w:r w:rsidR="00207F38">
          <w:rPr>
            <w:webHidden/>
          </w:rPr>
          <w:fldChar w:fldCharType="begin"/>
        </w:r>
        <w:r w:rsidR="00207F38">
          <w:rPr>
            <w:webHidden/>
          </w:rPr>
          <w:instrText xml:space="preserve"> PAGEREF _Toc8210718 \h </w:instrText>
        </w:r>
        <w:r w:rsidR="00207F38">
          <w:rPr>
            <w:webHidden/>
          </w:rPr>
        </w:r>
        <w:r w:rsidR="00207F38">
          <w:rPr>
            <w:webHidden/>
          </w:rPr>
          <w:fldChar w:fldCharType="separate"/>
        </w:r>
        <w:r w:rsidR="00207F38">
          <w:rPr>
            <w:webHidden/>
          </w:rPr>
          <w:t>63</w:t>
        </w:r>
        <w:r w:rsidR="00207F38">
          <w:rPr>
            <w:webHidden/>
          </w:rPr>
          <w:fldChar w:fldCharType="end"/>
        </w:r>
      </w:hyperlink>
    </w:p>
    <w:p w14:paraId="1126E66E" w14:textId="7388B99D" w:rsidR="00114867" w:rsidRPr="00114867" w:rsidRDefault="00AF4803" w:rsidP="00114867">
      <w:r>
        <w:fldChar w:fldCharType="end"/>
      </w:r>
    </w:p>
    <w:p w14:paraId="68BEA23D" w14:textId="2BCAD06C" w:rsidR="00114867" w:rsidRDefault="00114867"/>
    <w:p w14:paraId="68F264E7" w14:textId="77777777" w:rsidR="00114867" w:rsidRDefault="00114867">
      <w:pPr>
        <w:rPr>
          <w:rFonts w:ascii="Arial" w:hAnsi="Arial"/>
          <w:b/>
          <w:sz w:val="24"/>
        </w:rPr>
      </w:pPr>
      <w:r>
        <w:br w:type="page"/>
      </w:r>
    </w:p>
    <w:p w14:paraId="28E84969" w14:textId="729785BD" w:rsidR="00977944" w:rsidRDefault="003F1BDB" w:rsidP="00207F38">
      <w:pPr>
        <w:pStyle w:val="Headg1noTOC"/>
      </w:pPr>
      <w:bookmarkStart w:id="6" w:name="_Toc8206737"/>
      <w:bookmarkStart w:id="7" w:name="_Toc8207663"/>
      <w:r>
        <w:lastRenderedPageBreak/>
        <w:t>List o</w:t>
      </w:r>
      <w:r w:rsidR="00E53E4B" w:rsidRPr="004378A8">
        <w:t>f Tables</w:t>
      </w:r>
      <w:r w:rsidR="00300CD7">
        <w:t xml:space="preserve"> </w:t>
      </w:r>
      <w:bookmarkEnd w:id="6"/>
      <w:bookmarkEnd w:id="7"/>
    </w:p>
    <w:p w14:paraId="72551882" w14:textId="77777777" w:rsidR="004D2F05" w:rsidRPr="00615BF2" w:rsidRDefault="004D2F05" w:rsidP="002071DA">
      <w:pPr>
        <w:pStyle w:val="ListParagraph"/>
        <w:numPr>
          <w:ilvl w:val="0"/>
          <w:numId w:val="8"/>
        </w:numPr>
        <w:ind w:left="360"/>
        <w:rPr>
          <w:b/>
          <w:i/>
          <w:color w:val="4F81BD" w:themeColor="accent1"/>
        </w:rPr>
      </w:pPr>
      <w:r w:rsidRPr="00615BF2">
        <w:rPr>
          <w:b/>
          <w:i/>
          <w:color w:val="4F81BD" w:themeColor="accent1"/>
        </w:rPr>
        <w:t>Use of tables:</w:t>
      </w:r>
    </w:p>
    <w:p w14:paraId="459A2B7D" w14:textId="64DEE949" w:rsidR="004D2F05" w:rsidRDefault="00697D6F" w:rsidP="002071DA">
      <w:pPr>
        <w:pStyle w:val="ListParagraph"/>
        <w:numPr>
          <w:ilvl w:val="1"/>
          <w:numId w:val="6"/>
        </w:numPr>
        <w:ind w:left="720"/>
        <w:rPr>
          <w:i/>
          <w:color w:val="4F81BD" w:themeColor="accent1"/>
        </w:rPr>
      </w:pPr>
      <w:r w:rsidRPr="00615BF2">
        <w:rPr>
          <w:i/>
          <w:color w:val="4F81BD" w:themeColor="accent1"/>
        </w:rPr>
        <w:t>All tables and figures should be captioned using</w:t>
      </w:r>
      <w:r w:rsidR="00E87D15">
        <w:rPr>
          <w:i/>
          <w:color w:val="4F81BD" w:themeColor="accent1"/>
        </w:rPr>
        <w:t xml:space="preserve"> </w:t>
      </w:r>
      <w:r w:rsidR="00E87D15" w:rsidRPr="00E87D15">
        <w:rPr>
          <w:i/>
          <w:color w:val="4F81BD" w:themeColor="accent1"/>
        </w:rPr>
        <w:t>MS W</w:t>
      </w:r>
      <w:r w:rsidR="00E87D15">
        <w:rPr>
          <w:i/>
          <w:color w:val="4F81BD" w:themeColor="accent1"/>
        </w:rPr>
        <w:t>ord</w:t>
      </w:r>
      <w:r w:rsidR="00E87D15" w:rsidRPr="00E87D15">
        <w:rPr>
          <w:i/>
          <w:color w:val="4F81BD" w:themeColor="accent1"/>
        </w:rPr>
        <w:t>’s</w:t>
      </w:r>
      <w:r w:rsidR="004D2F05" w:rsidRPr="00E87D15">
        <w:rPr>
          <w:i/>
          <w:color w:val="4F81BD" w:themeColor="accent1"/>
        </w:rPr>
        <w:t xml:space="preserve"> </w:t>
      </w:r>
      <w:r w:rsidR="00E87D15">
        <w:rPr>
          <w:i/>
          <w:color w:val="4F81BD" w:themeColor="accent1"/>
          <w:u w:val="single"/>
        </w:rPr>
        <w:t>CAPTIONING FUNCTION</w:t>
      </w:r>
      <w:r w:rsidR="004D2F05" w:rsidRPr="00615BF2">
        <w:rPr>
          <w:i/>
          <w:color w:val="4F81BD" w:themeColor="accent1"/>
        </w:rPr>
        <w:t xml:space="preserve"> </w:t>
      </w:r>
      <w:r w:rsidRPr="00615BF2">
        <w:rPr>
          <w:i/>
          <w:color w:val="4F81BD" w:themeColor="accent1"/>
        </w:rPr>
        <w:t>and should be cross</w:t>
      </w:r>
      <w:r w:rsidR="00E87D15">
        <w:rPr>
          <w:i/>
          <w:color w:val="4F81BD" w:themeColor="accent1"/>
        </w:rPr>
        <w:t>-</w:t>
      </w:r>
      <w:r w:rsidRPr="00615BF2">
        <w:rPr>
          <w:i/>
          <w:color w:val="4F81BD" w:themeColor="accent1"/>
        </w:rPr>
        <w:t>referenced using the</w:t>
      </w:r>
      <w:r w:rsidR="00380F06" w:rsidRPr="00615BF2">
        <w:rPr>
          <w:i/>
          <w:color w:val="4F81BD" w:themeColor="accent1"/>
        </w:rPr>
        <w:t xml:space="preserve"> </w:t>
      </w:r>
      <w:r w:rsidR="00380F06" w:rsidRPr="00615BF2">
        <w:rPr>
          <w:i/>
          <w:color w:val="4F81BD" w:themeColor="accent1"/>
          <w:u w:val="single"/>
        </w:rPr>
        <w:t>CROSS</w:t>
      </w:r>
      <w:r w:rsidR="00E87D15">
        <w:rPr>
          <w:i/>
          <w:color w:val="4F81BD" w:themeColor="accent1"/>
          <w:u w:val="single"/>
        </w:rPr>
        <w:t>-</w:t>
      </w:r>
      <w:r w:rsidR="00380F06" w:rsidRPr="00615BF2">
        <w:rPr>
          <w:i/>
          <w:color w:val="4F81BD" w:themeColor="accent1"/>
          <w:u w:val="single"/>
        </w:rPr>
        <w:t>REFERENCING</w:t>
      </w:r>
      <w:r w:rsidR="00E87D15">
        <w:rPr>
          <w:i/>
          <w:color w:val="4F81BD" w:themeColor="accent1"/>
          <w:u w:val="single"/>
        </w:rPr>
        <w:t xml:space="preserve"> </w:t>
      </w:r>
      <w:r w:rsidR="00380F06" w:rsidRPr="00615BF2">
        <w:rPr>
          <w:i/>
          <w:color w:val="4F81BD" w:themeColor="accent1"/>
          <w:u w:val="single"/>
        </w:rPr>
        <w:t>FUNCTION</w:t>
      </w:r>
      <w:r w:rsidR="00E87D15">
        <w:rPr>
          <w:i/>
          <w:color w:val="4F81BD" w:themeColor="accent1"/>
        </w:rPr>
        <w:t xml:space="preserve"> (located under the References Tab, and Captions)</w:t>
      </w:r>
      <w:r w:rsidR="004D2F05" w:rsidRPr="00615BF2">
        <w:rPr>
          <w:i/>
          <w:color w:val="4F81BD" w:themeColor="accent1"/>
        </w:rPr>
        <w:t xml:space="preserve"> </w:t>
      </w:r>
      <w:r w:rsidR="00E70E32" w:rsidRPr="00E70E32">
        <w:rPr>
          <w:b/>
          <w:i/>
          <w:color w:val="4F81BD" w:themeColor="accent1"/>
          <w:u w:val="single"/>
        </w:rPr>
        <w:t>by the author/analyst</w:t>
      </w:r>
      <w:r w:rsidR="004D2F05" w:rsidRPr="00615BF2">
        <w:rPr>
          <w:i/>
          <w:color w:val="4F81BD" w:themeColor="accent1"/>
        </w:rPr>
        <w:t>. Training will be provided to any who are unfamiliar with this function.</w:t>
      </w:r>
    </w:p>
    <w:p w14:paraId="3856A7B7" w14:textId="3C444A65" w:rsidR="00E87D15" w:rsidRPr="00615BF2" w:rsidRDefault="00E87D15" w:rsidP="002071DA">
      <w:pPr>
        <w:pStyle w:val="ListParagraph"/>
        <w:numPr>
          <w:ilvl w:val="1"/>
          <w:numId w:val="6"/>
        </w:numPr>
        <w:ind w:left="720"/>
        <w:rPr>
          <w:i/>
          <w:color w:val="4F81BD" w:themeColor="accent1"/>
        </w:rPr>
      </w:pPr>
      <w:r>
        <w:rPr>
          <w:i/>
          <w:color w:val="4F81BD" w:themeColor="accent1"/>
        </w:rPr>
        <w:t>All tables must have a header row at the top, including the list of Acronyms and Abbreviations (which is a MS Word table in this template).</w:t>
      </w:r>
      <w:r w:rsidR="00C2456B">
        <w:rPr>
          <w:i/>
          <w:color w:val="4F81BD" w:themeColor="accent1"/>
        </w:rPr>
        <w:t xml:space="preserve"> This is a mandatory 508 Compliance rule.</w:t>
      </w:r>
    </w:p>
    <w:p w14:paraId="4683226B" w14:textId="774A4862" w:rsidR="004D2F05" w:rsidRPr="00615BF2" w:rsidRDefault="00697D6F" w:rsidP="002071DA">
      <w:pPr>
        <w:pStyle w:val="ListParagraph"/>
        <w:numPr>
          <w:ilvl w:val="1"/>
          <w:numId w:val="6"/>
        </w:numPr>
        <w:ind w:left="720"/>
        <w:rPr>
          <w:i/>
          <w:color w:val="4F81BD" w:themeColor="accent1"/>
        </w:rPr>
      </w:pPr>
      <w:r w:rsidRPr="00615BF2">
        <w:rPr>
          <w:i/>
          <w:color w:val="4F81BD" w:themeColor="accent1"/>
        </w:rPr>
        <w:t xml:space="preserve">We are experimenting with the best way to include complicated </w:t>
      </w:r>
      <w:r w:rsidR="002B11DB" w:rsidRPr="00615BF2">
        <w:rPr>
          <w:i/>
          <w:color w:val="4F81BD" w:themeColor="accent1"/>
        </w:rPr>
        <w:t>data from Excel</w:t>
      </w:r>
      <w:r w:rsidRPr="00615BF2">
        <w:rPr>
          <w:i/>
          <w:color w:val="4F81BD" w:themeColor="accent1"/>
        </w:rPr>
        <w:t xml:space="preserve"> in the </w:t>
      </w:r>
      <w:r w:rsidR="00802245">
        <w:rPr>
          <w:i/>
          <w:color w:val="4F81BD" w:themeColor="accent1"/>
        </w:rPr>
        <w:t>W</w:t>
      </w:r>
      <w:r w:rsidR="00802245" w:rsidRPr="00615BF2">
        <w:rPr>
          <w:i/>
          <w:color w:val="4F81BD" w:themeColor="accent1"/>
        </w:rPr>
        <w:t xml:space="preserve">ord </w:t>
      </w:r>
      <w:r w:rsidRPr="00615BF2">
        <w:rPr>
          <w:i/>
          <w:color w:val="4F81BD" w:themeColor="accent1"/>
        </w:rPr>
        <w:t xml:space="preserve">document. Some people </w:t>
      </w:r>
      <w:r w:rsidR="002B11DB" w:rsidRPr="00615BF2">
        <w:rPr>
          <w:i/>
          <w:color w:val="4F81BD" w:themeColor="accent1"/>
        </w:rPr>
        <w:t>copy E</w:t>
      </w:r>
      <w:r w:rsidR="004D2F05" w:rsidRPr="00615BF2">
        <w:rPr>
          <w:i/>
          <w:color w:val="4F81BD" w:themeColor="accent1"/>
        </w:rPr>
        <w:t>xc</w:t>
      </w:r>
      <w:r w:rsidR="009161FE" w:rsidRPr="00615BF2">
        <w:rPr>
          <w:i/>
          <w:color w:val="4F81BD" w:themeColor="accent1"/>
        </w:rPr>
        <w:t xml:space="preserve">el tables into </w:t>
      </w:r>
      <w:r w:rsidR="00802245">
        <w:rPr>
          <w:i/>
          <w:color w:val="4F81BD" w:themeColor="accent1"/>
        </w:rPr>
        <w:t>W</w:t>
      </w:r>
      <w:r w:rsidR="00802245" w:rsidRPr="00615BF2">
        <w:rPr>
          <w:i/>
          <w:color w:val="4F81BD" w:themeColor="accent1"/>
        </w:rPr>
        <w:t xml:space="preserve">ord </w:t>
      </w:r>
      <w:r w:rsidR="009161FE" w:rsidRPr="00615BF2">
        <w:rPr>
          <w:i/>
          <w:color w:val="4F81BD" w:themeColor="accent1"/>
        </w:rPr>
        <w:t>as an image</w:t>
      </w:r>
      <w:r w:rsidRPr="00615BF2">
        <w:rPr>
          <w:i/>
          <w:color w:val="4F81BD" w:themeColor="accent1"/>
        </w:rPr>
        <w:t xml:space="preserve">, </w:t>
      </w:r>
      <w:r w:rsidR="00775B88" w:rsidRPr="00615BF2">
        <w:rPr>
          <w:i/>
          <w:color w:val="4F81BD" w:themeColor="accent1"/>
        </w:rPr>
        <w:t xml:space="preserve">some copy the data into a </w:t>
      </w:r>
      <w:r w:rsidR="00802245">
        <w:rPr>
          <w:i/>
          <w:color w:val="4F81BD" w:themeColor="accent1"/>
        </w:rPr>
        <w:t>W</w:t>
      </w:r>
      <w:r w:rsidR="00802245" w:rsidRPr="00615BF2">
        <w:rPr>
          <w:i/>
          <w:color w:val="4F81BD" w:themeColor="accent1"/>
        </w:rPr>
        <w:t xml:space="preserve">ord </w:t>
      </w:r>
      <w:r w:rsidR="00775B88" w:rsidRPr="00615BF2">
        <w:rPr>
          <w:i/>
          <w:color w:val="4F81BD" w:themeColor="accent1"/>
        </w:rPr>
        <w:t>table</w:t>
      </w:r>
      <w:r w:rsidR="009161FE" w:rsidRPr="00615BF2">
        <w:rPr>
          <w:i/>
          <w:color w:val="4F81BD" w:themeColor="accent1"/>
        </w:rPr>
        <w:t>.</w:t>
      </w:r>
      <w:r w:rsidRPr="00615BF2">
        <w:rPr>
          <w:i/>
          <w:color w:val="4F81BD" w:themeColor="accent1"/>
        </w:rPr>
        <w:t xml:space="preserve"> </w:t>
      </w:r>
      <w:r w:rsidR="00143EE5" w:rsidRPr="00615BF2">
        <w:rPr>
          <w:i/>
          <w:color w:val="4F81BD" w:themeColor="accent1"/>
        </w:rPr>
        <w:t xml:space="preserve">Please don’t link tables in your </w:t>
      </w:r>
      <w:r w:rsidR="00802245">
        <w:rPr>
          <w:i/>
          <w:color w:val="4F81BD" w:themeColor="accent1"/>
        </w:rPr>
        <w:t>W</w:t>
      </w:r>
      <w:r w:rsidR="00802245" w:rsidRPr="00615BF2">
        <w:rPr>
          <w:i/>
          <w:color w:val="4F81BD" w:themeColor="accent1"/>
        </w:rPr>
        <w:t xml:space="preserve">ord </w:t>
      </w:r>
      <w:r w:rsidR="00143EE5" w:rsidRPr="00615BF2">
        <w:rPr>
          <w:i/>
          <w:color w:val="4F81BD" w:themeColor="accent1"/>
        </w:rPr>
        <w:t xml:space="preserve">document to the </w:t>
      </w:r>
      <w:r w:rsidR="00802245">
        <w:rPr>
          <w:i/>
          <w:color w:val="4F81BD" w:themeColor="accent1"/>
        </w:rPr>
        <w:t>E</w:t>
      </w:r>
      <w:r w:rsidR="00802245" w:rsidRPr="00615BF2">
        <w:rPr>
          <w:i/>
          <w:color w:val="4F81BD" w:themeColor="accent1"/>
        </w:rPr>
        <w:t xml:space="preserve">xcel </w:t>
      </w:r>
      <w:r w:rsidR="00143EE5" w:rsidRPr="00615BF2">
        <w:rPr>
          <w:i/>
          <w:color w:val="4F81BD" w:themeColor="accent1"/>
        </w:rPr>
        <w:t xml:space="preserve">file. </w:t>
      </w:r>
      <w:r w:rsidRPr="00615BF2">
        <w:rPr>
          <w:i/>
          <w:color w:val="4F81BD" w:themeColor="accent1"/>
          <w:u w:val="single"/>
        </w:rPr>
        <w:t>THE MOST IMPORTANT THING</w:t>
      </w:r>
      <w:r w:rsidR="00264461" w:rsidRPr="00615BF2">
        <w:rPr>
          <w:i/>
          <w:color w:val="4F81BD" w:themeColor="accent1"/>
        </w:rPr>
        <w:t>:</w:t>
      </w:r>
      <w:r w:rsidR="004D2F05" w:rsidRPr="00615BF2">
        <w:rPr>
          <w:i/>
          <w:color w:val="4F81BD" w:themeColor="accent1"/>
        </w:rPr>
        <w:t xml:space="preserve"> </w:t>
      </w:r>
      <w:r w:rsidR="004D2F05" w:rsidRPr="00E70E32">
        <w:rPr>
          <w:b/>
          <w:i/>
          <w:color w:val="4F81BD" w:themeColor="accent1"/>
          <w:u w:val="single"/>
        </w:rPr>
        <w:t>staff</w:t>
      </w:r>
      <w:r w:rsidRPr="00E70E32">
        <w:rPr>
          <w:b/>
          <w:i/>
          <w:color w:val="4F81BD" w:themeColor="accent1"/>
          <w:u w:val="single"/>
        </w:rPr>
        <w:t xml:space="preserve"> must send the accompanying </w:t>
      </w:r>
      <w:r w:rsidR="00802245">
        <w:rPr>
          <w:b/>
          <w:i/>
          <w:color w:val="4F81BD" w:themeColor="accent1"/>
          <w:u w:val="single"/>
        </w:rPr>
        <w:t>E</w:t>
      </w:r>
      <w:r w:rsidR="00802245" w:rsidRPr="00E70E32">
        <w:rPr>
          <w:b/>
          <w:i/>
          <w:color w:val="4F81BD" w:themeColor="accent1"/>
          <w:u w:val="single"/>
        </w:rPr>
        <w:t xml:space="preserve">xcel </w:t>
      </w:r>
      <w:r w:rsidRPr="00E70E32">
        <w:rPr>
          <w:b/>
          <w:i/>
          <w:color w:val="4F81BD" w:themeColor="accent1"/>
          <w:u w:val="single"/>
        </w:rPr>
        <w:t>file to NMFS</w:t>
      </w:r>
      <w:r w:rsidRPr="00615BF2">
        <w:rPr>
          <w:i/>
          <w:color w:val="4F81BD" w:themeColor="accent1"/>
        </w:rPr>
        <w:t xml:space="preserve"> along with the Secretarial review draft, so that tables </w:t>
      </w:r>
      <w:r w:rsidR="00300CD7">
        <w:rPr>
          <w:i/>
          <w:color w:val="4F81BD" w:themeColor="accent1"/>
        </w:rPr>
        <w:t>are available to</w:t>
      </w:r>
      <w:r w:rsidRPr="00615BF2">
        <w:rPr>
          <w:i/>
          <w:color w:val="4F81BD" w:themeColor="accent1"/>
        </w:rPr>
        <w:t xml:space="preserve"> be edited if </w:t>
      </w:r>
      <w:r w:rsidR="00CD61F7" w:rsidRPr="00615BF2">
        <w:rPr>
          <w:i/>
          <w:color w:val="4F81BD" w:themeColor="accent1"/>
        </w:rPr>
        <w:t>necessary</w:t>
      </w:r>
      <w:r w:rsidR="00CD61F7">
        <w:rPr>
          <w:i/>
          <w:color w:val="4F81BD" w:themeColor="accent1"/>
        </w:rPr>
        <w:t xml:space="preserve"> or</w:t>
      </w:r>
      <w:r w:rsidR="00300CD7">
        <w:rPr>
          <w:i/>
          <w:color w:val="4F81BD" w:themeColor="accent1"/>
        </w:rPr>
        <w:t xml:space="preserve"> adapted in the future</w:t>
      </w:r>
      <w:r w:rsidRPr="00615BF2">
        <w:rPr>
          <w:i/>
          <w:color w:val="4F81BD" w:themeColor="accent1"/>
        </w:rPr>
        <w:t xml:space="preserve">. If </w:t>
      </w:r>
      <w:r w:rsidR="00143EE5" w:rsidRPr="00615BF2">
        <w:rPr>
          <w:i/>
          <w:color w:val="4F81BD" w:themeColor="accent1"/>
        </w:rPr>
        <w:t>using</w:t>
      </w:r>
      <w:r w:rsidRPr="00615BF2">
        <w:rPr>
          <w:i/>
          <w:color w:val="4F81BD" w:themeColor="accent1"/>
        </w:rPr>
        <w:t xml:space="preserve"> </w:t>
      </w:r>
      <w:r w:rsidR="00143EE5" w:rsidRPr="00615BF2">
        <w:rPr>
          <w:i/>
          <w:color w:val="4F81BD" w:themeColor="accent1"/>
        </w:rPr>
        <w:t xml:space="preserve">data from an </w:t>
      </w:r>
      <w:r w:rsidR="00802245">
        <w:rPr>
          <w:i/>
          <w:color w:val="4F81BD" w:themeColor="accent1"/>
        </w:rPr>
        <w:t>E</w:t>
      </w:r>
      <w:r w:rsidR="00802245" w:rsidRPr="00615BF2">
        <w:rPr>
          <w:i/>
          <w:color w:val="4F81BD" w:themeColor="accent1"/>
        </w:rPr>
        <w:t xml:space="preserve">xcel </w:t>
      </w:r>
      <w:r w:rsidR="00143EE5" w:rsidRPr="00615BF2">
        <w:rPr>
          <w:i/>
          <w:color w:val="4F81BD" w:themeColor="accent1"/>
        </w:rPr>
        <w:t>file in</w:t>
      </w:r>
      <w:r w:rsidR="002B11DB" w:rsidRPr="00615BF2">
        <w:rPr>
          <w:i/>
          <w:color w:val="4F81BD" w:themeColor="accent1"/>
        </w:rPr>
        <w:t xml:space="preserve"> the document</w:t>
      </w:r>
      <w:r w:rsidRPr="00615BF2">
        <w:rPr>
          <w:i/>
          <w:color w:val="4F81BD" w:themeColor="accent1"/>
        </w:rPr>
        <w:t xml:space="preserve">, make sure </w:t>
      </w:r>
      <w:r w:rsidR="00143EE5" w:rsidRPr="00615BF2">
        <w:rPr>
          <w:i/>
          <w:color w:val="4F81BD" w:themeColor="accent1"/>
        </w:rPr>
        <w:t>tables</w:t>
      </w:r>
      <w:r w:rsidR="002B11DB" w:rsidRPr="00615BF2">
        <w:rPr>
          <w:i/>
          <w:color w:val="4F81BD" w:themeColor="accent1"/>
        </w:rPr>
        <w:t xml:space="preserve"> </w:t>
      </w:r>
      <w:r w:rsidR="004D2F05" w:rsidRPr="00615BF2">
        <w:rPr>
          <w:i/>
          <w:color w:val="4F81BD" w:themeColor="accent1"/>
        </w:rPr>
        <w:t>are</w:t>
      </w:r>
      <w:r w:rsidR="002B11DB" w:rsidRPr="00615BF2">
        <w:rPr>
          <w:i/>
          <w:color w:val="4F81BD" w:themeColor="accent1"/>
        </w:rPr>
        <w:t xml:space="preserve"> clearly</w:t>
      </w:r>
      <w:r w:rsidR="004D2F05" w:rsidRPr="00615BF2">
        <w:rPr>
          <w:i/>
          <w:color w:val="4F81BD" w:themeColor="accent1"/>
        </w:rPr>
        <w:t xml:space="preserve"> trackable</w:t>
      </w:r>
      <w:r w:rsidR="002B11DB" w:rsidRPr="00615BF2">
        <w:rPr>
          <w:i/>
          <w:color w:val="4F81BD" w:themeColor="accent1"/>
        </w:rPr>
        <w:t xml:space="preserve"> </w:t>
      </w:r>
      <w:r w:rsidR="009161FE" w:rsidRPr="00615BF2">
        <w:rPr>
          <w:i/>
          <w:color w:val="4F81BD" w:themeColor="accent1"/>
        </w:rPr>
        <w:t xml:space="preserve">in the accompanying </w:t>
      </w:r>
      <w:r w:rsidR="00802245">
        <w:rPr>
          <w:i/>
          <w:color w:val="4F81BD" w:themeColor="accent1"/>
        </w:rPr>
        <w:t>E</w:t>
      </w:r>
      <w:r w:rsidR="00802245" w:rsidRPr="00615BF2">
        <w:rPr>
          <w:i/>
          <w:color w:val="4F81BD" w:themeColor="accent1"/>
        </w:rPr>
        <w:t xml:space="preserve">xcel </w:t>
      </w:r>
      <w:r w:rsidR="009161FE" w:rsidRPr="00615BF2">
        <w:rPr>
          <w:i/>
          <w:color w:val="4F81BD" w:themeColor="accent1"/>
        </w:rPr>
        <w:t xml:space="preserve">file </w:t>
      </w:r>
      <w:r w:rsidR="002B11DB" w:rsidRPr="00615BF2">
        <w:rPr>
          <w:i/>
          <w:color w:val="4F81BD" w:themeColor="accent1"/>
        </w:rPr>
        <w:t>(</w:t>
      </w:r>
      <w:r w:rsidR="00143EE5" w:rsidRPr="00615BF2">
        <w:rPr>
          <w:i/>
          <w:color w:val="4F81BD" w:themeColor="accent1"/>
        </w:rPr>
        <w:t xml:space="preserve">include </w:t>
      </w:r>
      <w:r w:rsidR="002B11DB" w:rsidRPr="00615BF2">
        <w:rPr>
          <w:i/>
          <w:color w:val="4F81BD" w:themeColor="accent1"/>
        </w:rPr>
        <w:t>static copies, not pivot tables</w:t>
      </w:r>
      <w:r w:rsidRPr="00615BF2">
        <w:rPr>
          <w:i/>
          <w:color w:val="4F81BD" w:themeColor="accent1"/>
        </w:rPr>
        <w:t>)</w:t>
      </w:r>
      <w:r w:rsidR="004D2F05" w:rsidRPr="00615BF2">
        <w:rPr>
          <w:i/>
          <w:color w:val="4F81BD" w:themeColor="accent1"/>
        </w:rPr>
        <w:t>.</w:t>
      </w:r>
    </w:p>
    <w:p w14:paraId="2FCC2BB4" w14:textId="77C7DB19" w:rsidR="004D2F05" w:rsidRPr="00615BF2" w:rsidRDefault="004D2F05" w:rsidP="002071DA">
      <w:pPr>
        <w:pStyle w:val="ListParagraph"/>
        <w:numPr>
          <w:ilvl w:val="1"/>
          <w:numId w:val="6"/>
        </w:numPr>
        <w:ind w:left="720"/>
        <w:rPr>
          <w:i/>
          <w:color w:val="4F81BD" w:themeColor="accent1"/>
        </w:rPr>
      </w:pPr>
      <w:r w:rsidRPr="00615BF2">
        <w:rPr>
          <w:i/>
          <w:color w:val="4F81BD" w:themeColor="accent1"/>
        </w:rPr>
        <w:t xml:space="preserve">Captions: note, when pasting a table as a picture, the caption should still be generated in </w:t>
      </w:r>
      <w:r w:rsidR="00802245">
        <w:rPr>
          <w:i/>
          <w:color w:val="4F81BD" w:themeColor="accent1"/>
        </w:rPr>
        <w:t>W</w:t>
      </w:r>
      <w:r w:rsidR="00802245" w:rsidRPr="00615BF2">
        <w:rPr>
          <w:i/>
          <w:color w:val="4F81BD" w:themeColor="accent1"/>
        </w:rPr>
        <w:t xml:space="preserve">ord </w:t>
      </w:r>
      <w:r w:rsidRPr="00615BF2">
        <w:rPr>
          <w:i/>
          <w:color w:val="4F81BD" w:themeColor="accent1"/>
        </w:rPr>
        <w:t xml:space="preserve">(i.e., </w:t>
      </w:r>
      <w:r w:rsidR="00CD61F7">
        <w:rPr>
          <w:i/>
          <w:color w:val="4F81BD" w:themeColor="accent1"/>
        </w:rPr>
        <w:t xml:space="preserve">it </w:t>
      </w:r>
      <w:r w:rsidR="00264461" w:rsidRPr="00615BF2">
        <w:rPr>
          <w:i/>
          <w:color w:val="4F81BD" w:themeColor="accent1"/>
        </w:rPr>
        <w:t>should not</w:t>
      </w:r>
      <w:r w:rsidRPr="00615BF2">
        <w:rPr>
          <w:i/>
          <w:color w:val="4F81BD" w:themeColor="accent1"/>
        </w:rPr>
        <w:t xml:space="preserve"> b</w:t>
      </w:r>
      <w:r w:rsidR="009C24BD" w:rsidRPr="00615BF2">
        <w:rPr>
          <w:i/>
          <w:color w:val="4F81BD" w:themeColor="accent1"/>
        </w:rPr>
        <w:t>e part of the image</w:t>
      </w:r>
      <w:r w:rsidRPr="00615BF2">
        <w:rPr>
          <w:i/>
          <w:color w:val="4F81BD" w:themeColor="accent1"/>
        </w:rPr>
        <w:t>)</w:t>
      </w:r>
      <w:r w:rsidR="009C24BD" w:rsidRPr="00615BF2">
        <w:rPr>
          <w:i/>
          <w:color w:val="4F81BD" w:themeColor="accent1"/>
        </w:rPr>
        <w:t>.</w:t>
      </w:r>
      <w:r w:rsidRPr="00615BF2">
        <w:rPr>
          <w:i/>
          <w:color w:val="4F81BD" w:themeColor="accent1"/>
        </w:rPr>
        <w:t xml:space="preserve"> Staff should remember to use short titles in the caption (explanatory language, or identification of source, can be included without caption formatting, so that it is not duplicated in the list of tables</w:t>
      </w:r>
      <w:r w:rsidR="00264461" w:rsidRPr="00615BF2">
        <w:rPr>
          <w:i/>
          <w:color w:val="4F81BD" w:themeColor="accent1"/>
        </w:rPr>
        <w:t>)</w:t>
      </w:r>
      <w:r w:rsidR="009C24BD" w:rsidRPr="00615BF2">
        <w:rPr>
          <w:i/>
          <w:color w:val="4F81BD" w:themeColor="accent1"/>
        </w:rPr>
        <w:t>.</w:t>
      </w:r>
      <w:r w:rsidRPr="00615BF2">
        <w:rPr>
          <w:i/>
          <w:color w:val="4F81BD" w:themeColor="accent1"/>
        </w:rPr>
        <w:t xml:space="preserve"> </w:t>
      </w:r>
      <w:r w:rsidR="002B11DB" w:rsidRPr="00615BF2">
        <w:rPr>
          <w:i/>
          <w:color w:val="4F81BD" w:themeColor="accent1"/>
        </w:rPr>
        <w:t>(</w:t>
      </w:r>
      <w:r w:rsidRPr="00615BF2">
        <w:rPr>
          <w:i/>
          <w:color w:val="4F81BD" w:themeColor="accent1"/>
        </w:rPr>
        <w:t xml:space="preserve">This may be a </w:t>
      </w:r>
      <w:r w:rsidR="002B11DB" w:rsidRPr="00615BF2">
        <w:rPr>
          <w:i/>
          <w:color w:val="4F81BD" w:themeColor="accent1"/>
        </w:rPr>
        <w:t>topic for a Word training workshop</w:t>
      </w:r>
      <w:r w:rsidRPr="00615BF2">
        <w:rPr>
          <w:i/>
          <w:color w:val="4F81BD" w:themeColor="accent1"/>
        </w:rPr>
        <w:t>.</w:t>
      </w:r>
      <w:r w:rsidR="002B11DB" w:rsidRPr="00615BF2">
        <w:rPr>
          <w:i/>
          <w:color w:val="4F81BD" w:themeColor="accent1"/>
        </w:rPr>
        <w:t>)</w:t>
      </w:r>
      <w:r w:rsidRPr="00615BF2">
        <w:rPr>
          <w:i/>
          <w:color w:val="4F81BD" w:themeColor="accent1"/>
        </w:rPr>
        <w:t xml:space="preserve"> </w:t>
      </w:r>
    </w:p>
    <w:p w14:paraId="46B56125" w14:textId="2756C244" w:rsidR="004D2F05" w:rsidRPr="00615BF2" w:rsidRDefault="004D2F05" w:rsidP="002071DA">
      <w:pPr>
        <w:pStyle w:val="ListParagraph"/>
        <w:numPr>
          <w:ilvl w:val="1"/>
          <w:numId w:val="6"/>
        </w:numPr>
        <w:ind w:left="720"/>
        <w:rPr>
          <w:i/>
          <w:color w:val="4F81BD" w:themeColor="accent1"/>
        </w:rPr>
      </w:pPr>
      <w:r w:rsidRPr="00615BF2">
        <w:rPr>
          <w:i/>
          <w:color w:val="4F81BD" w:themeColor="accent1"/>
        </w:rPr>
        <w:t xml:space="preserve">Staff should think carefully about whether all tables that are in the document are </w:t>
      </w:r>
      <w:r w:rsidRPr="00615BF2">
        <w:rPr>
          <w:b/>
          <w:i/>
          <w:color w:val="4F81BD" w:themeColor="accent1"/>
        </w:rPr>
        <w:t xml:space="preserve">providing useful </w:t>
      </w:r>
      <w:r w:rsidR="00E70E32" w:rsidRPr="00615BF2">
        <w:rPr>
          <w:b/>
          <w:i/>
          <w:color w:val="4F81BD" w:themeColor="accent1"/>
        </w:rPr>
        <w:t>information and</w:t>
      </w:r>
      <w:r w:rsidRPr="00615BF2">
        <w:rPr>
          <w:b/>
          <w:i/>
          <w:color w:val="4F81BD" w:themeColor="accent1"/>
        </w:rPr>
        <w:t xml:space="preserve"> pare down the number of tables when possible</w:t>
      </w:r>
      <w:r w:rsidRPr="00615BF2">
        <w:rPr>
          <w:i/>
          <w:color w:val="4F81BD" w:themeColor="accent1"/>
        </w:rPr>
        <w:t xml:space="preserve">. </w:t>
      </w:r>
    </w:p>
    <w:p w14:paraId="3A047493" w14:textId="5700EDA6" w:rsidR="00207F38" w:rsidRDefault="007929D3">
      <w:pPr>
        <w:pStyle w:val="TableofFigures"/>
        <w:rPr>
          <w:rFonts w:asciiTheme="minorHAnsi" w:eastAsiaTheme="minorEastAsia" w:hAnsiTheme="minorHAnsi" w:cstheme="minorBidi"/>
          <w:noProof/>
          <w:sz w:val="22"/>
          <w:szCs w:val="22"/>
        </w:rPr>
      </w:pPr>
      <w:r w:rsidRPr="0022796B">
        <w:rPr>
          <w:rFonts w:cs="Arial"/>
          <w:szCs w:val="18"/>
        </w:rPr>
        <w:fldChar w:fldCharType="begin"/>
      </w:r>
      <w:r w:rsidR="00243AEF" w:rsidRPr="0022796B">
        <w:rPr>
          <w:rFonts w:cs="Arial"/>
          <w:szCs w:val="18"/>
        </w:rPr>
        <w:instrText xml:space="preserve"> TOC \h \z \c "Table" </w:instrText>
      </w:r>
      <w:r w:rsidRPr="0022796B">
        <w:rPr>
          <w:rFonts w:cs="Arial"/>
          <w:szCs w:val="18"/>
        </w:rPr>
        <w:fldChar w:fldCharType="separate"/>
      </w:r>
      <w:hyperlink w:anchor="_Toc8210623" w:history="1">
        <w:r w:rsidR="00207F38" w:rsidRPr="00E80F0E">
          <w:rPr>
            <w:rStyle w:val="Hyperlink"/>
            <w:noProof/>
            <w:highlight w:val="green"/>
          </w:rPr>
          <w:t>Table 1</w:t>
        </w:r>
        <w:r w:rsidR="00207F38">
          <w:rPr>
            <w:rFonts w:asciiTheme="minorHAnsi" w:eastAsiaTheme="minorEastAsia" w:hAnsiTheme="minorHAnsi" w:cstheme="minorBidi"/>
            <w:noProof/>
            <w:sz w:val="22"/>
            <w:szCs w:val="22"/>
          </w:rPr>
          <w:tab/>
        </w:r>
        <w:r w:rsidR="00207F38" w:rsidRPr="00E80F0E">
          <w:rPr>
            <w:rStyle w:val="Hyperlink"/>
            <w:noProof/>
            <w:highlight w:val="green"/>
          </w:rPr>
          <w:t>EXAMPLE from HAPC 2013 action: Summary of alternatives and major impacts.</w:t>
        </w:r>
        <w:r w:rsidR="00207F38">
          <w:rPr>
            <w:noProof/>
            <w:webHidden/>
          </w:rPr>
          <w:tab/>
        </w:r>
        <w:r w:rsidR="00207F38">
          <w:rPr>
            <w:noProof/>
            <w:webHidden/>
          </w:rPr>
          <w:fldChar w:fldCharType="begin"/>
        </w:r>
        <w:r w:rsidR="00207F38">
          <w:rPr>
            <w:noProof/>
            <w:webHidden/>
          </w:rPr>
          <w:instrText xml:space="preserve"> PAGEREF _Toc8210623 \h </w:instrText>
        </w:r>
        <w:r w:rsidR="00207F38">
          <w:rPr>
            <w:noProof/>
            <w:webHidden/>
          </w:rPr>
        </w:r>
        <w:r w:rsidR="00207F38">
          <w:rPr>
            <w:noProof/>
            <w:webHidden/>
          </w:rPr>
          <w:fldChar w:fldCharType="separate"/>
        </w:r>
        <w:r w:rsidR="00207F38">
          <w:rPr>
            <w:noProof/>
            <w:webHidden/>
          </w:rPr>
          <w:t>13</w:t>
        </w:r>
        <w:r w:rsidR="00207F38">
          <w:rPr>
            <w:noProof/>
            <w:webHidden/>
          </w:rPr>
          <w:fldChar w:fldCharType="end"/>
        </w:r>
      </w:hyperlink>
    </w:p>
    <w:p w14:paraId="57F8FFB2" w14:textId="5D760492" w:rsidR="00207F38" w:rsidRDefault="00305D48">
      <w:pPr>
        <w:pStyle w:val="TableofFigures"/>
        <w:rPr>
          <w:rFonts w:asciiTheme="minorHAnsi" w:eastAsiaTheme="minorEastAsia" w:hAnsiTheme="minorHAnsi" w:cstheme="minorBidi"/>
          <w:noProof/>
          <w:sz w:val="22"/>
          <w:szCs w:val="22"/>
        </w:rPr>
      </w:pPr>
      <w:hyperlink w:anchor="_Toc8210624" w:history="1">
        <w:r w:rsidR="00207F38" w:rsidRPr="00E80F0E">
          <w:rPr>
            <w:rStyle w:val="Hyperlink"/>
            <w:noProof/>
          </w:rPr>
          <w:t>Table 2</w:t>
        </w:r>
        <w:r w:rsidR="00207F38">
          <w:rPr>
            <w:rFonts w:asciiTheme="minorHAnsi" w:eastAsiaTheme="minorEastAsia" w:hAnsiTheme="minorHAnsi" w:cstheme="minorBidi"/>
            <w:noProof/>
            <w:sz w:val="22"/>
            <w:szCs w:val="22"/>
          </w:rPr>
          <w:tab/>
        </w:r>
        <w:r w:rsidR="00207F38" w:rsidRPr="00E80F0E">
          <w:rPr>
            <w:rStyle w:val="Hyperlink"/>
            <w:rFonts w:eastAsiaTheme="minorHAnsi"/>
            <w:noProof/>
          </w:rPr>
          <w:t>Resources potentially affected by the proposed action and alternatives.</w:t>
        </w:r>
        <w:r w:rsidR="00207F38">
          <w:rPr>
            <w:noProof/>
            <w:webHidden/>
          </w:rPr>
          <w:tab/>
        </w:r>
        <w:r w:rsidR="00207F38">
          <w:rPr>
            <w:noProof/>
            <w:webHidden/>
          </w:rPr>
          <w:fldChar w:fldCharType="begin"/>
        </w:r>
        <w:r w:rsidR="00207F38">
          <w:rPr>
            <w:noProof/>
            <w:webHidden/>
          </w:rPr>
          <w:instrText xml:space="preserve"> PAGEREF _Toc8210624 \h </w:instrText>
        </w:r>
        <w:r w:rsidR="00207F38">
          <w:rPr>
            <w:noProof/>
            <w:webHidden/>
          </w:rPr>
        </w:r>
        <w:r w:rsidR="00207F38">
          <w:rPr>
            <w:noProof/>
            <w:webHidden/>
          </w:rPr>
          <w:fldChar w:fldCharType="separate"/>
        </w:r>
        <w:r w:rsidR="00207F38">
          <w:rPr>
            <w:noProof/>
            <w:webHidden/>
          </w:rPr>
          <w:t>18</w:t>
        </w:r>
        <w:r w:rsidR="00207F38">
          <w:rPr>
            <w:noProof/>
            <w:webHidden/>
          </w:rPr>
          <w:fldChar w:fldCharType="end"/>
        </w:r>
      </w:hyperlink>
    </w:p>
    <w:p w14:paraId="067636C5" w14:textId="0AB5086F" w:rsidR="00207F38" w:rsidRDefault="00305D48">
      <w:pPr>
        <w:pStyle w:val="TableofFigures"/>
        <w:rPr>
          <w:rFonts w:asciiTheme="minorHAnsi" w:eastAsiaTheme="minorEastAsia" w:hAnsiTheme="minorHAnsi" w:cstheme="minorBidi"/>
          <w:noProof/>
          <w:sz w:val="22"/>
          <w:szCs w:val="22"/>
        </w:rPr>
      </w:pPr>
      <w:hyperlink w:anchor="_Toc8210625" w:history="1">
        <w:r w:rsidR="00207F38" w:rsidRPr="00E80F0E">
          <w:rPr>
            <w:rStyle w:val="Hyperlink"/>
            <w:noProof/>
          </w:rPr>
          <w:t>Table 3</w:t>
        </w:r>
        <w:r w:rsidR="00207F38">
          <w:rPr>
            <w:rFonts w:asciiTheme="minorHAnsi" w:eastAsiaTheme="minorEastAsia" w:hAnsiTheme="minorHAnsi" w:cstheme="minorBidi"/>
            <w:noProof/>
            <w:sz w:val="22"/>
            <w:szCs w:val="22"/>
          </w:rPr>
          <w:tab/>
        </w:r>
        <w:r w:rsidR="00207F38" w:rsidRPr="00E80F0E">
          <w:rPr>
            <w:rStyle w:val="Hyperlink"/>
            <w:noProof/>
          </w:rPr>
          <w:t>Criteria used to determine significance of effects on target groundfish stocks.</w:t>
        </w:r>
        <w:r w:rsidR="00207F38">
          <w:rPr>
            <w:noProof/>
            <w:webHidden/>
          </w:rPr>
          <w:tab/>
        </w:r>
        <w:r w:rsidR="00207F38">
          <w:rPr>
            <w:noProof/>
            <w:webHidden/>
          </w:rPr>
          <w:fldChar w:fldCharType="begin"/>
        </w:r>
        <w:r w:rsidR="00207F38">
          <w:rPr>
            <w:noProof/>
            <w:webHidden/>
          </w:rPr>
          <w:instrText xml:space="preserve"> PAGEREF _Toc8210625 \h </w:instrText>
        </w:r>
        <w:r w:rsidR="00207F38">
          <w:rPr>
            <w:noProof/>
            <w:webHidden/>
          </w:rPr>
        </w:r>
        <w:r w:rsidR="00207F38">
          <w:rPr>
            <w:noProof/>
            <w:webHidden/>
          </w:rPr>
          <w:fldChar w:fldCharType="separate"/>
        </w:r>
        <w:r w:rsidR="00207F38">
          <w:rPr>
            <w:noProof/>
            <w:webHidden/>
          </w:rPr>
          <w:t>20</w:t>
        </w:r>
        <w:r w:rsidR="00207F38">
          <w:rPr>
            <w:noProof/>
            <w:webHidden/>
          </w:rPr>
          <w:fldChar w:fldCharType="end"/>
        </w:r>
      </w:hyperlink>
    </w:p>
    <w:p w14:paraId="001FD4A6" w14:textId="2C95F982" w:rsidR="00207F38" w:rsidRDefault="00305D48">
      <w:pPr>
        <w:pStyle w:val="TableofFigures"/>
        <w:rPr>
          <w:rFonts w:asciiTheme="minorHAnsi" w:eastAsiaTheme="minorEastAsia" w:hAnsiTheme="minorHAnsi" w:cstheme="minorBidi"/>
          <w:noProof/>
          <w:sz w:val="22"/>
          <w:szCs w:val="22"/>
        </w:rPr>
      </w:pPr>
      <w:hyperlink w:anchor="_Toc8210626" w:history="1">
        <w:r w:rsidR="00207F38" w:rsidRPr="00E80F0E">
          <w:rPr>
            <w:rStyle w:val="Hyperlink"/>
            <w:noProof/>
          </w:rPr>
          <w:t>Table 4</w:t>
        </w:r>
        <w:r w:rsidR="00207F38">
          <w:rPr>
            <w:rFonts w:asciiTheme="minorHAnsi" w:eastAsiaTheme="minorEastAsia" w:hAnsiTheme="minorHAnsi" w:cstheme="minorBidi"/>
            <w:noProof/>
            <w:sz w:val="22"/>
            <w:szCs w:val="22"/>
          </w:rPr>
          <w:tab/>
        </w:r>
        <w:r w:rsidR="00207F38" w:rsidRPr="00E80F0E">
          <w:rPr>
            <w:rStyle w:val="Hyperlink"/>
            <w:noProof/>
          </w:rPr>
          <w:t>Criteria used to estimate the significance of impacts on incidental catch of Chinook salmon.</w:t>
        </w:r>
        <w:r w:rsidR="00207F38">
          <w:rPr>
            <w:noProof/>
            <w:webHidden/>
          </w:rPr>
          <w:tab/>
        </w:r>
        <w:r w:rsidR="00207F38">
          <w:rPr>
            <w:noProof/>
            <w:webHidden/>
          </w:rPr>
          <w:fldChar w:fldCharType="begin"/>
        </w:r>
        <w:r w:rsidR="00207F38">
          <w:rPr>
            <w:noProof/>
            <w:webHidden/>
          </w:rPr>
          <w:instrText xml:space="preserve"> PAGEREF _Toc8210626 \h </w:instrText>
        </w:r>
        <w:r w:rsidR="00207F38">
          <w:rPr>
            <w:noProof/>
            <w:webHidden/>
          </w:rPr>
        </w:r>
        <w:r w:rsidR="00207F38">
          <w:rPr>
            <w:noProof/>
            <w:webHidden/>
          </w:rPr>
          <w:fldChar w:fldCharType="separate"/>
        </w:r>
        <w:r w:rsidR="00207F38">
          <w:rPr>
            <w:noProof/>
            <w:webHidden/>
          </w:rPr>
          <w:t>22</w:t>
        </w:r>
        <w:r w:rsidR="00207F38">
          <w:rPr>
            <w:noProof/>
            <w:webHidden/>
          </w:rPr>
          <w:fldChar w:fldCharType="end"/>
        </w:r>
      </w:hyperlink>
    </w:p>
    <w:p w14:paraId="602D96CE" w14:textId="44D7417A" w:rsidR="00207F38" w:rsidRDefault="00305D48">
      <w:pPr>
        <w:pStyle w:val="TableofFigures"/>
        <w:rPr>
          <w:rFonts w:asciiTheme="minorHAnsi" w:eastAsiaTheme="minorEastAsia" w:hAnsiTheme="minorHAnsi" w:cstheme="minorBidi"/>
          <w:noProof/>
          <w:sz w:val="22"/>
          <w:szCs w:val="22"/>
        </w:rPr>
      </w:pPr>
      <w:hyperlink w:anchor="_Toc8210627" w:history="1">
        <w:r w:rsidR="00207F38" w:rsidRPr="00E80F0E">
          <w:rPr>
            <w:rStyle w:val="Hyperlink"/>
            <w:noProof/>
          </w:rPr>
          <w:t>Table 5.</w:t>
        </w:r>
        <w:r w:rsidR="00207F38">
          <w:rPr>
            <w:rFonts w:asciiTheme="minorHAnsi" w:eastAsiaTheme="minorEastAsia" w:hAnsiTheme="minorHAnsi" w:cstheme="minorBidi"/>
            <w:noProof/>
            <w:sz w:val="22"/>
            <w:szCs w:val="22"/>
          </w:rPr>
          <w:tab/>
        </w:r>
        <w:r w:rsidR="00207F38" w:rsidRPr="00E80F0E">
          <w:rPr>
            <w:rStyle w:val="Hyperlink"/>
            <w:noProof/>
          </w:rPr>
          <w:t>Marine mammals that are known to occur in the Gulf of Alaska.</w:t>
        </w:r>
        <w:r w:rsidR="00207F38" w:rsidRPr="00E80F0E">
          <w:rPr>
            <w:rStyle w:val="Hyperlink"/>
            <w:noProof/>
            <w:highlight w:val="green"/>
          </w:rPr>
          <w:t xml:space="preserve"> [Table will be updated each year as annual MM SAR is published]</w:t>
        </w:r>
        <w:r w:rsidR="00207F38" w:rsidRPr="00E80F0E">
          <w:rPr>
            <w:rStyle w:val="Hyperlink"/>
            <w:noProof/>
          </w:rPr>
          <w:t xml:space="preserve"> [</w:t>
        </w:r>
        <w:r w:rsidR="00207F38" w:rsidRPr="00E80F0E">
          <w:rPr>
            <w:rStyle w:val="Hyperlink"/>
            <w:noProof/>
            <w:highlight w:val="green"/>
          </w:rPr>
          <w:t>INCLUDE IF APPROPRIATE</w:t>
        </w:r>
        <w:r w:rsidR="00207F38" w:rsidRPr="00E80F0E">
          <w:rPr>
            <w:rStyle w:val="Hyperlink"/>
            <w:noProof/>
          </w:rPr>
          <w:t xml:space="preserve"> –if action occurs in GOA]</w:t>
        </w:r>
        <w:r w:rsidR="00207F38">
          <w:rPr>
            <w:noProof/>
            <w:webHidden/>
          </w:rPr>
          <w:tab/>
        </w:r>
        <w:r w:rsidR="00207F38">
          <w:rPr>
            <w:noProof/>
            <w:webHidden/>
          </w:rPr>
          <w:fldChar w:fldCharType="begin"/>
        </w:r>
        <w:r w:rsidR="00207F38">
          <w:rPr>
            <w:noProof/>
            <w:webHidden/>
          </w:rPr>
          <w:instrText xml:space="preserve"> PAGEREF _Toc8210627 \h </w:instrText>
        </w:r>
        <w:r w:rsidR="00207F38">
          <w:rPr>
            <w:noProof/>
            <w:webHidden/>
          </w:rPr>
        </w:r>
        <w:r w:rsidR="00207F38">
          <w:rPr>
            <w:noProof/>
            <w:webHidden/>
          </w:rPr>
          <w:fldChar w:fldCharType="separate"/>
        </w:r>
        <w:r w:rsidR="00207F38">
          <w:rPr>
            <w:noProof/>
            <w:webHidden/>
          </w:rPr>
          <w:t>26</w:t>
        </w:r>
        <w:r w:rsidR="00207F38">
          <w:rPr>
            <w:noProof/>
            <w:webHidden/>
          </w:rPr>
          <w:fldChar w:fldCharType="end"/>
        </w:r>
      </w:hyperlink>
    </w:p>
    <w:p w14:paraId="4FFF4703" w14:textId="65F181AE" w:rsidR="00207F38" w:rsidRDefault="00305D48">
      <w:pPr>
        <w:pStyle w:val="TableofFigures"/>
        <w:rPr>
          <w:rFonts w:asciiTheme="minorHAnsi" w:eastAsiaTheme="minorEastAsia" w:hAnsiTheme="minorHAnsi" w:cstheme="minorBidi"/>
          <w:noProof/>
          <w:sz w:val="22"/>
          <w:szCs w:val="22"/>
        </w:rPr>
      </w:pPr>
      <w:hyperlink w:anchor="_Toc8210628" w:history="1">
        <w:r w:rsidR="00207F38" w:rsidRPr="00E80F0E">
          <w:rPr>
            <w:rStyle w:val="Hyperlink"/>
            <w:noProof/>
          </w:rPr>
          <w:t>Table 6.</w:t>
        </w:r>
        <w:r w:rsidR="00207F38">
          <w:rPr>
            <w:rFonts w:asciiTheme="minorHAnsi" w:eastAsiaTheme="minorEastAsia" w:hAnsiTheme="minorHAnsi" w:cstheme="minorBidi"/>
            <w:noProof/>
            <w:sz w:val="22"/>
            <w:szCs w:val="22"/>
          </w:rPr>
          <w:tab/>
        </w:r>
        <w:r w:rsidR="00207F38" w:rsidRPr="00E80F0E">
          <w:rPr>
            <w:rStyle w:val="Hyperlink"/>
            <w:noProof/>
          </w:rPr>
          <w:t xml:space="preserve">Marine mammals known to occur in the Aleutian Islands subarea. </w:t>
        </w:r>
        <w:r w:rsidR="00207F38" w:rsidRPr="00E80F0E">
          <w:rPr>
            <w:rStyle w:val="Hyperlink"/>
            <w:noProof/>
            <w:highlight w:val="green"/>
          </w:rPr>
          <w:t>[Table will be updated each year as annual MM SAR is published]</w:t>
        </w:r>
        <w:r w:rsidR="00207F38" w:rsidRPr="00E80F0E">
          <w:rPr>
            <w:rStyle w:val="Hyperlink"/>
            <w:noProof/>
          </w:rPr>
          <w:t xml:space="preserve"> [</w:t>
        </w:r>
        <w:r w:rsidR="00207F38" w:rsidRPr="00E80F0E">
          <w:rPr>
            <w:rStyle w:val="Hyperlink"/>
            <w:noProof/>
            <w:highlight w:val="green"/>
          </w:rPr>
          <w:t>INCLUDE IF APPROPRIATE (action occurs in AI); COMBINE WITH BS IF APPROPRIATE</w:t>
        </w:r>
        <w:r w:rsidR="00207F38" w:rsidRPr="00E80F0E">
          <w:rPr>
            <w:rStyle w:val="Hyperlink"/>
            <w:noProof/>
          </w:rPr>
          <w:t xml:space="preserve"> (Action occurs in BS)]</w:t>
        </w:r>
        <w:r w:rsidR="00207F38">
          <w:rPr>
            <w:noProof/>
            <w:webHidden/>
          </w:rPr>
          <w:tab/>
        </w:r>
        <w:r w:rsidR="00207F38">
          <w:rPr>
            <w:noProof/>
            <w:webHidden/>
          </w:rPr>
          <w:fldChar w:fldCharType="begin"/>
        </w:r>
        <w:r w:rsidR="00207F38">
          <w:rPr>
            <w:noProof/>
            <w:webHidden/>
          </w:rPr>
          <w:instrText xml:space="preserve"> PAGEREF _Toc8210628 \h </w:instrText>
        </w:r>
        <w:r w:rsidR="00207F38">
          <w:rPr>
            <w:noProof/>
            <w:webHidden/>
          </w:rPr>
        </w:r>
        <w:r w:rsidR="00207F38">
          <w:rPr>
            <w:noProof/>
            <w:webHidden/>
          </w:rPr>
          <w:fldChar w:fldCharType="separate"/>
        </w:r>
        <w:r w:rsidR="00207F38">
          <w:rPr>
            <w:noProof/>
            <w:webHidden/>
          </w:rPr>
          <w:t>27</w:t>
        </w:r>
        <w:r w:rsidR="00207F38">
          <w:rPr>
            <w:noProof/>
            <w:webHidden/>
          </w:rPr>
          <w:fldChar w:fldCharType="end"/>
        </w:r>
      </w:hyperlink>
    </w:p>
    <w:p w14:paraId="0F540EB7" w14:textId="724E837C" w:rsidR="00207F38" w:rsidRDefault="00305D48">
      <w:pPr>
        <w:pStyle w:val="TableofFigures"/>
        <w:rPr>
          <w:rFonts w:asciiTheme="minorHAnsi" w:eastAsiaTheme="minorEastAsia" w:hAnsiTheme="minorHAnsi" w:cstheme="minorBidi"/>
          <w:noProof/>
          <w:sz w:val="22"/>
          <w:szCs w:val="22"/>
        </w:rPr>
      </w:pPr>
      <w:hyperlink w:anchor="_Toc8210629" w:history="1">
        <w:r w:rsidR="00207F38" w:rsidRPr="00E80F0E">
          <w:rPr>
            <w:rStyle w:val="Hyperlink"/>
            <w:noProof/>
          </w:rPr>
          <w:t>Table 7.</w:t>
        </w:r>
        <w:r w:rsidR="00207F38">
          <w:rPr>
            <w:rFonts w:asciiTheme="minorHAnsi" w:eastAsiaTheme="minorEastAsia" w:hAnsiTheme="minorHAnsi" w:cstheme="minorBidi"/>
            <w:noProof/>
            <w:sz w:val="22"/>
            <w:szCs w:val="22"/>
          </w:rPr>
          <w:tab/>
        </w:r>
        <w:r w:rsidR="00207F38" w:rsidRPr="00E80F0E">
          <w:rPr>
            <w:rStyle w:val="Hyperlink"/>
            <w:noProof/>
          </w:rPr>
          <w:t>Marine mammals known  to occur in the Bering Sea.</w:t>
        </w:r>
        <w:r w:rsidR="00207F38" w:rsidRPr="00E80F0E">
          <w:rPr>
            <w:rStyle w:val="Hyperlink"/>
            <w:noProof/>
            <w:highlight w:val="green"/>
          </w:rPr>
          <w:t xml:space="preserve"> [Table will be updated each year as annual MM SAR is published]</w:t>
        </w:r>
        <w:r w:rsidR="00207F38" w:rsidRPr="00E80F0E">
          <w:rPr>
            <w:rStyle w:val="Hyperlink"/>
            <w:noProof/>
          </w:rPr>
          <w:t xml:space="preserve"> </w:t>
        </w:r>
        <w:r w:rsidR="00207F38" w:rsidRPr="00E80F0E">
          <w:rPr>
            <w:rStyle w:val="Hyperlink"/>
            <w:i/>
            <w:noProof/>
          </w:rPr>
          <w:t>[</w:t>
        </w:r>
        <w:r w:rsidR="00207F38" w:rsidRPr="00E80F0E">
          <w:rPr>
            <w:rStyle w:val="Hyperlink"/>
            <w:i/>
            <w:noProof/>
            <w:highlight w:val="green"/>
          </w:rPr>
          <w:t>INCLUDE IF APPROPRIATE (action occurs in BS): COMBINE WITH AI IF APPROPRIATE</w:t>
        </w:r>
        <w:r w:rsidR="00207F38" w:rsidRPr="00E80F0E">
          <w:rPr>
            <w:rStyle w:val="Hyperlink"/>
            <w:i/>
            <w:noProof/>
          </w:rPr>
          <w:t xml:space="preserve"> (action occurs in the AI)]</w:t>
        </w:r>
        <w:r w:rsidR="00207F38" w:rsidRPr="00E80F0E">
          <w:rPr>
            <w:rStyle w:val="Hyperlink"/>
            <w:noProof/>
          </w:rPr>
          <w:t>.</w:t>
        </w:r>
        <w:r w:rsidR="00207F38">
          <w:rPr>
            <w:noProof/>
            <w:webHidden/>
          </w:rPr>
          <w:tab/>
        </w:r>
        <w:r w:rsidR="00207F38">
          <w:rPr>
            <w:noProof/>
            <w:webHidden/>
          </w:rPr>
          <w:fldChar w:fldCharType="begin"/>
        </w:r>
        <w:r w:rsidR="00207F38">
          <w:rPr>
            <w:noProof/>
            <w:webHidden/>
          </w:rPr>
          <w:instrText xml:space="preserve"> PAGEREF _Toc8210629 \h </w:instrText>
        </w:r>
        <w:r w:rsidR="00207F38">
          <w:rPr>
            <w:noProof/>
            <w:webHidden/>
          </w:rPr>
        </w:r>
        <w:r w:rsidR="00207F38">
          <w:rPr>
            <w:noProof/>
            <w:webHidden/>
          </w:rPr>
          <w:fldChar w:fldCharType="separate"/>
        </w:r>
        <w:r w:rsidR="00207F38">
          <w:rPr>
            <w:noProof/>
            <w:webHidden/>
          </w:rPr>
          <w:t>28</w:t>
        </w:r>
        <w:r w:rsidR="00207F38">
          <w:rPr>
            <w:noProof/>
            <w:webHidden/>
          </w:rPr>
          <w:fldChar w:fldCharType="end"/>
        </w:r>
      </w:hyperlink>
    </w:p>
    <w:p w14:paraId="26C5470B" w14:textId="1ECF205F" w:rsidR="00207F38" w:rsidRDefault="00305D48">
      <w:pPr>
        <w:pStyle w:val="TableofFigures"/>
        <w:tabs>
          <w:tab w:val="left" w:pos="1890"/>
        </w:tabs>
        <w:rPr>
          <w:rFonts w:asciiTheme="minorHAnsi" w:eastAsiaTheme="minorEastAsia" w:hAnsiTheme="minorHAnsi" w:cstheme="minorBidi"/>
          <w:noProof/>
          <w:sz w:val="22"/>
          <w:szCs w:val="22"/>
        </w:rPr>
      </w:pPr>
      <w:hyperlink w:anchor="_Toc8210630" w:history="1">
        <w:r w:rsidR="00207F38" w:rsidRPr="00E80F0E">
          <w:rPr>
            <w:rStyle w:val="Hyperlink"/>
            <w:noProof/>
            <w:highlight w:val="green"/>
          </w:rPr>
          <w:t>EXAMPLE</w:t>
        </w:r>
        <w:r w:rsidR="00207F38" w:rsidRPr="00E80F0E">
          <w:rPr>
            <w:rStyle w:val="Hyperlink"/>
            <w:noProof/>
          </w:rPr>
          <w:t xml:space="preserve"> Table 8.</w:t>
        </w:r>
        <w:r w:rsidR="00207F38">
          <w:rPr>
            <w:rFonts w:asciiTheme="minorHAnsi" w:eastAsiaTheme="minorEastAsia" w:hAnsiTheme="minorHAnsi" w:cstheme="minorBidi"/>
            <w:noProof/>
            <w:sz w:val="22"/>
            <w:szCs w:val="22"/>
          </w:rPr>
          <w:tab/>
        </w:r>
        <w:r w:rsidR="00207F38" w:rsidRPr="00E80F0E">
          <w:rPr>
            <w:rStyle w:val="Hyperlink"/>
            <w:noProof/>
          </w:rPr>
          <w:t xml:space="preserve">Status of pinniped, mustelid, or ursid stocks/DPSs potentially affected by the action. (Source: 2017 Alaska Marine Mammal Stock Assessment Reports unless otherwise noted) </w:t>
        </w:r>
        <w:r w:rsidR="00207F38" w:rsidRPr="00E80F0E">
          <w:rPr>
            <w:rStyle w:val="Hyperlink"/>
            <w:noProof/>
            <w:highlight w:val="green"/>
          </w:rPr>
          <w:t>[Table will be updated each year as annual MM SAR is published]</w:t>
        </w:r>
        <w:r w:rsidR="00207F38" w:rsidRPr="00E80F0E">
          <w:rPr>
            <w:rStyle w:val="Hyperlink"/>
            <w:noProof/>
          </w:rPr>
          <w:t xml:space="preserve">  [</w:t>
        </w:r>
        <w:r w:rsidR="00207F38" w:rsidRPr="00E80F0E">
          <w:rPr>
            <w:rStyle w:val="Hyperlink"/>
            <w:i/>
            <w:noProof/>
            <w:highlight w:val="green"/>
          </w:rPr>
          <w:t>UPDATE WITH RELEVANT MAMMALS, USING MOST RECENT SARS</w:t>
        </w:r>
        <w:r w:rsidR="00207F38" w:rsidRPr="00E80F0E">
          <w:rPr>
            <w:rStyle w:val="Hyperlink"/>
            <w:noProof/>
          </w:rPr>
          <w:t>]</w:t>
        </w:r>
        <w:r w:rsidR="00207F38">
          <w:rPr>
            <w:noProof/>
            <w:webHidden/>
          </w:rPr>
          <w:tab/>
        </w:r>
        <w:r w:rsidR="00207F38">
          <w:rPr>
            <w:noProof/>
            <w:webHidden/>
          </w:rPr>
          <w:fldChar w:fldCharType="begin"/>
        </w:r>
        <w:r w:rsidR="00207F38">
          <w:rPr>
            <w:noProof/>
            <w:webHidden/>
          </w:rPr>
          <w:instrText xml:space="preserve"> PAGEREF _Toc8210630 \h </w:instrText>
        </w:r>
        <w:r w:rsidR="00207F38">
          <w:rPr>
            <w:noProof/>
            <w:webHidden/>
          </w:rPr>
        </w:r>
        <w:r w:rsidR="00207F38">
          <w:rPr>
            <w:noProof/>
            <w:webHidden/>
          </w:rPr>
          <w:fldChar w:fldCharType="separate"/>
        </w:r>
        <w:r w:rsidR="00207F38">
          <w:rPr>
            <w:noProof/>
            <w:webHidden/>
          </w:rPr>
          <w:t>30</w:t>
        </w:r>
        <w:r w:rsidR="00207F38">
          <w:rPr>
            <w:noProof/>
            <w:webHidden/>
          </w:rPr>
          <w:fldChar w:fldCharType="end"/>
        </w:r>
      </w:hyperlink>
    </w:p>
    <w:p w14:paraId="79432C30" w14:textId="0D62B07E" w:rsidR="00207F38" w:rsidRDefault="00305D48">
      <w:pPr>
        <w:pStyle w:val="TableofFigures"/>
        <w:tabs>
          <w:tab w:val="left" w:pos="1890"/>
        </w:tabs>
        <w:rPr>
          <w:rFonts w:asciiTheme="minorHAnsi" w:eastAsiaTheme="minorEastAsia" w:hAnsiTheme="minorHAnsi" w:cstheme="minorBidi"/>
          <w:noProof/>
          <w:sz w:val="22"/>
          <w:szCs w:val="22"/>
        </w:rPr>
      </w:pPr>
      <w:hyperlink w:anchor="_Toc8210631" w:history="1">
        <w:r w:rsidR="00207F38" w:rsidRPr="00E80F0E">
          <w:rPr>
            <w:rStyle w:val="Hyperlink"/>
            <w:noProof/>
            <w:highlight w:val="green"/>
          </w:rPr>
          <w:t>EXAMPLE</w:t>
        </w:r>
        <w:r w:rsidR="00207F38" w:rsidRPr="00E80F0E">
          <w:rPr>
            <w:rStyle w:val="Hyperlink"/>
            <w:noProof/>
          </w:rPr>
          <w:t xml:space="preserve"> Table 9</w:t>
        </w:r>
        <w:r w:rsidR="00207F38">
          <w:rPr>
            <w:rFonts w:asciiTheme="minorHAnsi" w:eastAsiaTheme="minorEastAsia" w:hAnsiTheme="minorHAnsi" w:cstheme="minorBidi"/>
            <w:noProof/>
            <w:sz w:val="22"/>
            <w:szCs w:val="22"/>
          </w:rPr>
          <w:tab/>
        </w:r>
        <w:r w:rsidR="00207F38" w:rsidRPr="00E80F0E">
          <w:rPr>
            <w:rStyle w:val="Hyperlink"/>
            <w:noProof/>
          </w:rPr>
          <w:t xml:space="preserve">Status of cetacean stocks potentially affected by the action. </w:t>
        </w:r>
        <w:r w:rsidR="00207F38" w:rsidRPr="00E80F0E">
          <w:rPr>
            <w:rStyle w:val="Hyperlink"/>
            <w:noProof/>
            <w:highlight w:val="green"/>
          </w:rPr>
          <w:t>[Table will be updated each year as annual MM SAR is published]</w:t>
        </w:r>
        <w:r w:rsidR="00207F38" w:rsidRPr="00E80F0E">
          <w:rPr>
            <w:rStyle w:val="Hyperlink"/>
            <w:noProof/>
          </w:rPr>
          <w:t xml:space="preserve"> [</w:t>
        </w:r>
        <w:r w:rsidR="00207F38" w:rsidRPr="00E80F0E">
          <w:rPr>
            <w:rStyle w:val="Hyperlink"/>
            <w:noProof/>
            <w:highlight w:val="green"/>
          </w:rPr>
          <w:t>UPDATE WITH RELEVANT MAMMALS, USING MOST RECENT SARS</w:t>
        </w:r>
        <w:r w:rsidR="00207F38" w:rsidRPr="00E80F0E">
          <w:rPr>
            <w:rStyle w:val="Hyperlink"/>
            <w:noProof/>
          </w:rPr>
          <w:t>]</w:t>
        </w:r>
        <w:r w:rsidR="00207F38">
          <w:rPr>
            <w:noProof/>
            <w:webHidden/>
          </w:rPr>
          <w:tab/>
        </w:r>
        <w:r w:rsidR="00207F38">
          <w:rPr>
            <w:noProof/>
            <w:webHidden/>
          </w:rPr>
          <w:fldChar w:fldCharType="begin"/>
        </w:r>
        <w:r w:rsidR="00207F38">
          <w:rPr>
            <w:noProof/>
            <w:webHidden/>
          </w:rPr>
          <w:instrText xml:space="preserve"> PAGEREF _Toc8210631 \h </w:instrText>
        </w:r>
        <w:r w:rsidR="00207F38">
          <w:rPr>
            <w:noProof/>
            <w:webHidden/>
          </w:rPr>
        </w:r>
        <w:r w:rsidR="00207F38">
          <w:rPr>
            <w:noProof/>
            <w:webHidden/>
          </w:rPr>
          <w:fldChar w:fldCharType="separate"/>
        </w:r>
        <w:r w:rsidR="00207F38">
          <w:rPr>
            <w:noProof/>
            <w:webHidden/>
          </w:rPr>
          <w:t>31</w:t>
        </w:r>
        <w:r w:rsidR="00207F38">
          <w:rPr>
            <w:noProof/>
            <w:webHidden/>
          </w:rPr>
          <w:fldChar w:fldCharType="end"/>
        </w:r>
      </w:hyperlink>
    </w:p>
    <w:p w14:paraId="21031A4F" w14:textId="1A35C4BF" w:rsidR="00207F38" w:rsidRDefault="00305D48">
      <w:pPr>
        <w:pStyle w:val="TableofFigures"/>
        <w:rPr>
          <w:rFonts w:asciiTheme="minorHAnsi" w:eastAsiaTheme="minorEastAsia" w:hAnsiTheme="minorHAnsi" w:cstheme="minorBidi"/>
          <w:noProof/>
          <w:sz w:val="22"/>
          <w:szCs w:val="22"/>
        </w:rPr>
      </w:pPr>
      <w:hyperlink w:anchor="_Toc8210632" w:history="1">
        <w:r w:rsidR="00207F38" w:rsidRPr="00E80F0E">
          <w:rPr>
            <w:rStyle w:val="Hyperlink"/>
            <w:noProof/>
          </w:rPr>
          <w:t>Table 10</w:t>
        </w:r>
        <w:r w:rsidR="00207F38">
          <w:rPr>
            <w:rFonts w:asciiTheme="minorHAnsi" w:eastAsiaTheme="minorEastAsia" w:hAnsiTheme="minorHAnsi" w:cstheme="minorBidi"/>
            <w:noProof/>
            <w:sz w:val="22"/>
            <w:szCs w:val="22"/>
          </w:rPr>
          <w:tab/>
        </w:r>
        <w:r w:rsidR="00207F38" w:rsidRPr="00E80F0E">
          <w:rPr>
            <w:rStyle w:val="Hyperlink"/>
            <w:noProof/>
          </w:rPr>
          <w:t>Criteria for determining significance of impacts to marine mammals.</w:t>
        </w:r>
        <w:r w:rsidR="00207F38">
          <w:rPr>
            <w:noProof/>
            <w:webHidden/>
          </w:rPr>
          <w:tab/>
        </w:r>
        <w:r w:rsidR="00207F38">
          <w:rPr>
            <w:noProof/>
            <w:webHidden/>
          </w:rPr>
          <w:fldChar w:fldCharType="begin"/>
        </w:r>
        <w:r w:rsidR="00207F38">
          <w:rPr>
            <w:noProof/>
            <w:webHidden/>
          </w:rPr>
          <w:instrText xml:space="preserve"> PAGEREF _Toc8210632 \h </w:instrText>
        </w:r>
        <w:r w:rsidR="00207F38">
          <w:rPr>
            <w:noProof/>
            <w:webHidden/>
          </w:rPr>
        </w:r>
        <w:r w:rsidR="00207F38">
          <w:rPr>
            <w:noProof/>
            <w:webHidden/>
          </w:rPr>
          <w:fldChar w:fldCharType="separate"/>
        </w:r>
        <w:r w:rsidR="00207F38">
          <w:rPr>
            <w:noProof/>
            <w:webHidden/>
          </w:rPr>
          <w:t>35</w:t>
        </w:r>
        <w:r w:rsidR="00207F38">
          <w:rPr>
            <w:noProof/>
            <w:webHidden/>
          </w:rPr>
          <w:fldChar w:fldCharType="end"/>
        </w:r>
      </w:hyperlink>
    </w:p>
    <w:p w14:paraId="0F151FB2" w14:textId="39493BF1" w:rsidR="00207F38" w:rsidRDefault="00305D48">
      <w:pPr>
        <w:pStyle w:val="TableofFigures"/>
        <w:rPr>
          <w:rFonts w:asciiTheme="minorHAnsi" w:eastAsiaTheme="minorEastAsia" w:hAnsiTheme="minorHAnsi" w:cstheme="minorBidi"/>
          <w:noProof/>
          <w:sz w:val="22"/>
          <w:szCs w:val="22"/>
        </w:rPr>
      </w:pPr>
      <w:hyperlink w:anchor="_Toc8210633" w:history="1">
        <w:r w:rsidR="00207F38" w:rsidRPr="00E80F0E">
          <w:rPr>
            <w:rStyle w:val="Hyperlink"/>
            <w:noProof/>
          </w:rPr>
          <w:t>Table 11</w:t>
        </w:r>
        <w:r w:rsidR="00207F38">
          <w:rPr>
            <w:rFonts w:asciiTheme="minorHAnsi" w:eastAsiaTheme="minorEastAsia" w:hAnsiTheme="minorHAnsi" w:cstheme="minorBidi"/>
            <w:noProof/>
            <w:sz w:val="22"/>
            <w:szCs w:val="22"/>
          </w:rPr>
          <w:tab/>
        </w:r>
        <w:r w:rsidR="00207F38" w:rsidRPr="00E80F0E">
          <w:rPr>
            <w:rStyle w:val="Hyperlink"/>
            <w:noProof/>
          </w:rPr>
          <w:t>Seabird species in Alaska</w:t>
        </w:r>
        <w:r w:rsidR="00207F38">
          <w:rPr>
            <w:noProof/>
            <w:webHidden/>
          </w:rPr>
          <w:tab/>
        </w:r>
        <w:r w:rsidR="00207F38">
          <w:rPr>
            <w:noProof/>
            <w:webHidden/>
          </w:rPr>
          <w:fldChar w:fldCharType="begin"/>
        </w:r>
        <w:r w:rsidR="00207F38">
          <w:rPr>
            <w:noProof/>
            <w:webHidden/>
          </w:rPr>
          <w:instrText xml:space="preserve"> PAGEREF _Toc8210633 \h </w:instrText>
        </w:r>
        <w:r w:rsidR="00207F38">
          <w:rPr>
            <w:noProof/>
            <w:webHidden/>
          </w:rPr>
        </w:r>
        <w:r w:rsidR="00207F38">
          <w:rPr>
            <w:noProof/>
            <w:webHidden/>
          </w:rPr>
          <w:fldChar w:fldCharType="separate"/>
        </w:r>
        <w:r w:rsidR="00207F38">
          <w:rPr>
            <w:noProof/>
            <w:webHidden/>
          </w:rPr>
          <w:t>37</w:t>
        </w:r>
        <w:r w:rsidR="00207F38">
          <w:rPr>
            <w:noProof/>
            <w:webHidden/>
          </w:rPr>
          <w:fldChar w:fldCharType="end"/>
        </w:r>
      </w:hyperlink>
    </w:p>
    <w:p w14:paraId="386D9EB8" w14:textId="3FE2D192" w:rsidR="00207F38" w:rsidRDefault="00305D48">
      <w:pPr>
        <w:pStyle w:val="TableofFigures"/>
        <w:rPr>
          <w:rFonts w:asciiTheme="minorHAnsi" w:eastAsiaTheme="minorEastAsia" w:hAnsiTheme="minorHAnsi" w:cstheme="minorBidi"/>
          <w:noProof/>
          <w:sz w:val="22"/>
          <w:szCs w:val="22"/>
        </w:rPr>
      </w:pPr>
      <w:hyperlink w:anchor="_Toc8210634" w:history="1">
        <w:r w:rsidR="00207F38" w:rsidRPr="00E80F0E">
          <w:rPr>
            <w:rStyle w:val="Hyperlink"/>
            <w:noProof/>
          </w:rPr>
          <w:t>Table 12</w:t>
        </w:r>
        <w:r w:rsidR="00207F38">
          <w:rPr>
            <w:rFonts w:asciiTheme="minorHAnsi" w:eastAsiaTheme="minorEastAsia" w:hAnsiTheme="minorHAnsi" w:cstheme="minorBidi"/>
            <w:noProof/>
            <w:sz w:val="22"/>
            <w:szCs w:val="22"/>
          </w:rPr>
          <w:tab/>
        </w:r>
        <w:r w:rsidR="00207F38" w:rsidRPr="00E80F0E">
          <w:rPr>
            <w:rStyle w:val="Hyperlink"/>
            <w:noProof/>
          </w:rPr>
          <w:t>Criteria used to determine significance of impacts on seabirds.</w:t>
        </w:r>
        <w:r w:rsidR="00207F38">
          <w:rPr>
            <w:noProof/>
            <w:webHidden/>
          </w:rPr>
          <w:tab/>
        </w:r>
        <w:r w:rsidR="00207F38">
          <w:rPr>
            <w:noProof/>
            <w:webHidden/>
          </w:rPr>
          <w:fldChar w:fldCharType="begin"/>
        </w:r>
        <w:r w:rsidR="00207F38">
          <w:rPr>
            <w:noProof/>
            <w:webHidden/>
          </w:rPr>
          <w:instrText xml:space="preserve"> PAGEREF _Toc8210634 \h </w:instrText>
        </w:r>
        <w:r w:rsidR="00207F38">
          <w:rPr>
            <w:noProof/>
            <w:webHidden/>
          </w:rPr>
        </w:r>
        <w:r w:rsidR="00207F38">
          <w:rPr>
            <w:noProof/>
            <w:webHidden/>
          </w:rPr>
          <w:fldChar w:fldCharType="separate"/>
        </w:r>
        <w:r w:rsidR="00207F38">
          <w:rPr>
            <w:noProof/>
            <w:webHidden/>
          </w:rPr>
          <w:t>39</w:t>
        </w:r>
        <w:r w:rsidR="00207F38">
          <w:rPr>
            <w:noProof/>
            <w:webHidden/>
          </w:rPr>
          <w:fldChar w:fldCharType="end"/>
        </w:r>
      </w:hyperlink>
    </w:p>
    <w:p w14:paraId="606ED561" w14:textId="53549B82" w:rsidR="00207F38" w:rsidRDefault="00305D48">
      <w:pPr>
        <w:pStyle w:val="TableofFigures"/>
        <w:rPr>
          <w:rFonts w:asciiTheme="minorHAnsi" w:eastAsiaTheme="minorEastAsia" w:hAnsiTheme="minorHAnsi" w:cstheme="minorBidi"/>
          <w:noProof/>
          <w:sz w:val="22"/>
          <w:szCs w:val="22"/>
        </w:rPr>
      </w:pPr>
      <w:hyperlink w:anchor="_Toc8210635" w:history="1">
        <w:r w:rsidR="00207F38" w:rsidRPr="00E80F0E">
          <w:rPr>
            <w:rStyle w:val="Hyperlink"/>
            <w:noProof/>
          </w:rPr>
          <w:t>Table 13</w:t>
        </w:r>
        <w:r w:rsidR="00207F38">
          <w:rPr>
            <w:rFonts w:asciiTheme="minorHAnsi" w:eastAsiaTheme="minorEastAsia" w:hAnsiTheme="minorHAnsi" w:cstheme="minorBidi"/>
            <w:noProof/>
            <w:sz w:val="22"/>
            <w:szCs w:val="22"/>
          </w:rPr>
          <w:tab/>
        </w:r>
        <w:r w:rsidR="00207F38" w:rsidRPr="00E80F0E">
          <w:rPr>
            <w:rStyle w:val="Hyperlink"/>
            <w:noProof/>
          </w:rPr>
          <w:t>Criteria used to estimate the significance of impacts on essential fish habitat.</w:t>
        </w:r>
        <w:r w:rsidR="00207F38">
          <w:rPr>
            <w:noProof/>
            <w:webHidden/>
          </w:rPr>
          <w:tab/>
        </w:r>
        <w:r w:rsidR="00207F38">
          <w:rPr>
            <w:noProof/>
            <w:webHidden/>
          </w:rPr>
          <w:fldChar w:fldCharType="begin"/>
        </w:r>
        <w:r w:rsidR="00207F38">
          <w:rPr>
            <w:noProof/>
            <w:webHidden/>
          </w:rPr>
          <w:instrText xml:space="preserve"> PAGEREF _Toc8210635 \h </w:instrText>
        </w:r>
        <w:r w:rsidR="00207F38">
          <w:rPr>
            <w:noProof/>
            <w:webHidden/>
          </w:rPr>
        </w:r>
        <w:r w:rsidR="00207F38">
          <w:rPr>
            <w:noProof/>
            <w:webHidden/>
          </w:rPr>
          <w:fldChar w:fldCharType="separate"/>
        </w:r>
        <w:r w:rsidR="00207F38">
          <w:rPr>
            <w:noProof/>
            <w:webHidden/>
          </w:rPr>
          <w:t>41</w:t>
        </w:r>
        <w:r w:rsidR="00207F38">
          <w:rPr>
            <w:noProof/>
            <w:webHidden/>
          </w:rPr>
          <w:fldChar w:fldCharType="end"/>
        </w:r>
      </w:hyperlink>
    </w:p>
    <w:p w14:paraId="5910A846" w14:textId="25835299" w:rsidR="00492F3B" w:rsidRPr="0022796B" w:rsidRDefault="007929D3" w:rsidP="00ED73AE">
      <w:pPr>
        <w:tabs>
          <w:tab w:val="left" w:pos="1080"/>
          <w:tab w:val="right" w:leader="dot" w:pos="9630"/>
        </w:tabs>
        <w:spacing w:after="120"/>
        <w:ind w:left="1080" w:right="1008" w:hanging="1080"/>
      </w:pPr>
      <w:r w:rsidRPr="0022796B">
        <w:fldChar w:fldCharType="end"/>
      </w:r>
    </w:p>
    <w:p w14:paraId="6F147A9D" w14:textId="6A12CE45" w:rsidR="00977944" w:rsidRPr="004378A8" w:rsidRDefault="003F1BDB" w:rsidP="00207F38">
      <w:pPr>
        <w:pStyle w:val="Headg1noTOC"/>
      </w:pPr>
      <w:bookmarkStart w:id="8" w:name="_Toc8206738"/>
      <w:bookmarkStart w:id="9" w:name="_Toc8207213"/>
      <w:bookmarkStart w:id="10" w:name="_Toc8207664"/>
      <w:r>
        <w:t>List o</w:t>
      </w:r>
      <w:r w:rsidRPr="004378A8">
        <w:t>f Figures</w:t>
      </w:r>
      <w:bookmarkEnd w:id="8"/>
      <w:bookmarkEnd w:id="9"/>
      <w:bookmarkEnd w:id="10"/>
    </w:p>
    <w:p w14:paraId="53AEAB48" w14:textId="1C6E0852" w:rsidR="00207F38" w:rsidRDefault="007929D3">
      <w:pPr>
        <w:pStyle w:val="TableofFigures"/>
        <w:rPr>
          <w:rFonts w:asciiTheme="minorHAnsi" w:eastAsiaTheme="minorEastAsia" w:hAnsiTheme="minorHAnsi" w:cstheme="minorBidi"/>
          <w:noProof/>
          <w:sz w:val="22"/>
          <w:szCs w:val="22"/>
        </w:rPr>
      </w:pPr>
      <w:r w:rsidRPr="009100A3">
        <w:rPr>
          <w:rFonts w:cs="Arial"/>
          <w:i/>
          <w:szCs w:val="18"/>
        </w:rPr>
        <w:fldChar w:fldCharType="begin"/>
      </w:r>
      <w:r w:rsidR="00295581" w:rsidRPr="009100A3">
        <w:rPr>
          <w:rFonts w:cs="Arial"/>
          <w:i/>
          <w:szCs w:val="18"/>
        </w:rPr>
        <w:instrText xml:space="preserve"> TOC \h \z \c "Figure" </w:instrText>
      </w:r>
      <w:r w:rsidRPr="009100A3">
        <w:rPr>
          <w:rFonts w:cs="Arial"/>
          <w:i/>
          <w:szCs w:val="18"/>
        </w:rPr>
        <w:fldChar w:fldCharType="separate"/>
      </w:r>
      <w:hyperlink w:anchor="_Toc8210636" w:history="1">
        <w:r w:rsidR="00207F38" w:rsidRPr="00503E7A">
          <w:rPr>
            <w:rStyle w:val="Hyperlink"/>
            <w:noProof/>
            <w:highlight w:val="green"/>
          </w:rPr>
          <w:t>Figure 1</w:t>
        </w:r>
        <w:r w:rsidR="00207F38">
          <w:rPr>
            <w:rFonts w:asciiTheme="minorHAnsi" w:eastAsiaTheme="minorEastAsia" w:hAnsiTheme="minorHAnsi" w:cstheme="minorBidi"/>
            <w:noProof/>
            <w:sz w:val="22"/>
            <w:szCs w:val="22"/>
          </w:rPr>
          <w:tab/>
        </w:r>
        <w:r w:rsidR="00207F38" w:rsidRPr="00503E7A">
          <w:rPr>
            <w:rStyle w:val="Hyperlink"/>
            <w:noProof/>
            <w:highlight w:val="green"/>
          </w:rPr>
          <w:t>EXAMPLE Regulatory and reporting areas in the GOA.</w:t>
        </w:r>
        <w:r w:rsidR="00207F38">
          <w:rPr>
            <w:noProof/>
            <w:webHidden/>
          </w:rPr>
          <w:tab/>
        </w:r>
        <w:r w:rsidR="00207F38">
          <w:rPr>
            <w:noProof/>
            <w:webHidden/>
          </w:rPr>
          <w:fldChar w:fldCharType="begin"/>
        </w:r>
        <w:r w:rsidR="00207F38">
          <w:rPr>
            <w:noProof/>
            <w:webHidden/>
          </w:rPr>
          <w:instrText xml:space="preserve"> PAGEREF _Toc8210636 \h </w:instrText>
        </w:r>
        <w:r w:rsidR="00207F38">
          <w:rPr>
            <w:noProof/>
            <w:webHidden/>
          </w:rPr>
        </w:r>
        <w:r w:rsidR="00207F38">
          <w:rPr>
            <w:noProof/>
            <w:webHidden/>
          </w:rPr>
          <w:fldChar w:fldCharType="separate"/>
        </w:r>
        <w:r w:rsidR="00207F38">
          <w:rPr>
            <w:noProof/>
            <w:webHidden/>
          </w:rPr>
          <w:t>11</w:t>
        </w:r>
        <w:r w:rsidR="00207F38">
          <w:rPr>
            <w:noProof/>
            <w:webHidden/>
          </w:rPr>
          <w:fldChar w:fldCharType="end"/>
        </w:r>
      </w:hyperlink>
    </w:p>
    <w:p w14:paraId="6EEDD880" w14:textId="69AC3D29" w:rsidR="00207F38" w:rsidRDefault="00305D48">
      <w:pPr>
        <w:pStyle w:val="TableofFigures"/>
        <w:rPr>
          <w:rFonts w:asciiTheme="minorHAnsi" w:eastAsiaTheme="minorEastAsia" w:hAnsiTheme="minorHAnsi" w:cstheme="minorBidi"/>
          <w:noProof/>
          <w:sz w:val="22"/>
          <w:szCs w:val="22"/>
        </w:rPr>
      </w:pPr>
      <w:hyperlink w:anchor="_Toc8210637" w:history="1">
        <w:r w:rsidR="00207F38" w:rsidRPr="00503E7A">
          <w:rPr>
            <w:rStyle w:val="Hyperlink"/>
            <w:noProof/>
          </w:rPr>
          <w:t>Figure X</w:t>
        </w:r>
        <w:r w:rsidR="00207F38" w:rsidRPr="00503E7A">
          <w:rPr>
            <w:rStyle w:val="Hyperlink"/>
            <w:noProof/>
          </w:rPr>
          <w:noBreakHyphen/>
          <w:t>1</w:t>
        </w:r>
        <w:r w:rsidR="00207F38">
          <w:rPr>
            <w:rFonts w:asciiTheme="minorHAnsi" w:eastAsiaTheme="minorEastAsia" w:hAnsiTheme="minorHAnsi" w:cstheme="minorBidi"/>
            <w:noProof/>
            <w:sz w:val="22"/>
            <w:szCs w:val="22"/>
          </w:rPr>
          <w:tab/>
        </w:r>
        <w:r w:rsidR="00207F38" w:rsidRPr="00503E7A">
          <w:rPr>
            <w:rStyle w:val="Hyperlink"/>
            <w:noProof/>
          </w:rPr>
          <w:t>Stages of EM development</w:t>
        </w:r>
        <w:r w:rsidR="00207F38">
          <w:rPr>
            <w:noProof/>
            <w:webHidden/>
          </w:rPr>
          <w:tab/>
        </w:r>
        <w:r w:rsidR="00207F38">
          <w:rPr>
            <w:noProof/>
            <w:webHidden/>
          </w:rPr>
          <w:fldChar w:fldCharType="begin"/>
        </w:r>
        <w:r w:rsidR="00207F38">
          <w:rPr>
            <w:noProof/>
            <w:webHidden/>
          </w:rPr>
          <w:instrText xml:space="preserve"> PAGEREF _Toc8210637 \h </w:instrText>
        </w:r>
        <w:r w:rsidR="00207F38">
          <w:rPr>
            <w:noProof/>
            <w:webHidden/>
          </w:rPr>
        </w:r>
        <w:r w:rsidR="00207F38">
          <w:rPr>
            <w:noProof/>
            <w:webHidden/>
          </w:rPr>
          <w:fldChar w:fldCharType="separate"/>
        </w:r>
        <w:r w:rsidR="00207F38">
          <w:rPr>
            <w:noProof/>
            <w:webHidden/>
          </w:rPr>
          <w:t>65</w:t>
        </w:r>
        <w:r w:rsidR="00207F38">
          <w:rPr>
            <w:noProof/>
            <w:webHidden/>
          </w:rPr>
          <w:fldChar w:fldCharType="end"/>
        </w:r>
      </w:hyperlink>
    </w:p>
    <w:p w14:paraId="359788A8" w14:textId="7CF5F9FB" w:rsidR="00207F38" w:rsidRDefault="00305D48">
      <w:pPr>
        <w:pStyle w:val="TableofFigures"/>
        <w:rPr>
          <w:rFonts w:asciiTheme="minorHAnsi" w:eastAsiaTheme="minorEastAsia" w:hAnsiTheme="minorHAnsi" w:cstheme="minorBidi"/>
          <w:noProof/>
          <w:sz w:val="22"/>
          <w:szCs w:val="22"/>
        </w:rPr>
      </w:pPr>
      <w:hyperlink w:anchor="_Toc8210638" w:history="1">
        <w:r w:rsidR="00207F38" w:rsidRPr="00503E7A">
          <w:rPr>
            <w:rStyle w:val="Hyperlink"/>
            <w:noProof/>
          </w:rPr>
          <w:t>Figure X</w:t>
        </w:r>
        <w:r w:rsidR="00207F38" w:rsidRPr="00503E7A">
          <w:rPr>
            <w:rStyle w:val="Hyperlink"/>
            <w:noProof/>
          </w:rPr>
          <w:noBreakHyphen/>
          <w:t>2</w:t>
        </w:r>
        <w:r w:rsidR="00207F38">
          <w:rPr>
            <w:rFonts w:asciiTheme="minorHAnsi" w:eastAsiaTheme="minorEastAsia" w:hAnsiTheme="minorHAnsi" w:cstheme="minorBidi"/>
            <w:noProof/>
            <w:sz w:val="22"/>
            <w:szCs w:val="22"/>
          </w:rPr>
          <w:tab/>
        </w:r>
        <w:r w:rsidR="00207F38" w:rsidRPr="00503E7A">
          <w:rPr>
            <w:rStyle w:val="Hyperlink"/>
            <w:noProof/>
          </w:rPr>
          <w:t>History of the Council fixed gear EM development</w:t>
        </w:r>
        <w:r w:rsidR="00207F38">
          <w:rPr>
            <w:noProof/>
            <w:webHidden/>
          </w:rPr>
          <w:tab/>
        </w:r>
        <w:r w:rsidR="00207F38">
          <w:rPr>
            <w:noProof/>
            <w:webHidden/>
          </w:rPr>
          <w:fldChar w:fldCharType="begin"/>
        </w:r>
        <w:r w:rsidR="00207F38">
          <w:rPr>
            <w:noProof/>
            <w:webHidden/>
          </w:rPr>
          <w:instrText xml:space="preserve"> PAGEREF _Toc8210638 \h </w:instrText>
        </w:r>
        <w:r w:rsidR="00207F38">
          <w:rPr>
            <w:noProof/>
            <w:webHidden/>
          </w:rPr>
        </w:r>
        <w:r w:rsidR="00207F38">
          <w:rPr>
            <w:noProof/>
            <w:webHidden/>
          </w:rPr>
          <w:fldChar w:fldCharType="separate"/>
        </w:r>
        <w:r w:rsidR="00207F38">
          <w:rPr>
            <w:noProof/>
            <w:webHidden/>
          </w:rPr>
          <w:t>65</w:t>
        </w:r>
        <w:r w:rsidR="00207F38">
          <w:rPr>
            <w:noProof/>
            <w:webHidden/>
          </w:rPr>
          <w:fldChar w:fldCharType="end"/>
        </w:r>
      </w:hyperlink>
    </w:p>
    <w:p w14:paraId="11626D13" w14:textId="5C7B62C4" w:rsidR="00207F38" w:rsidRDefault="00305D48">
      <w:pPr>
        <w:pStyle w:val="TableofFigures"/>
        <w:rPr>
          <w:rFonts w:asciiTheme="minorHAnsi" w:eastAsiaTheme="minorEastAsia" w:hAnsiTheme="minorHAnsi" w:cstheme="minorBidi"/>
          <w:noProof/>
          <w:sz w:val="22"/>
          <w:szCs w:val="22"/>
        </w:rPr>
      </w:pPr>
      <w:hyperlink w:anchor="_Toc8210639" w:history="1">
        <w:r w:rsidR="00207F38" w:rsidRPr="00503E7A">
          <w:rPr>
            <w:rStyle w:val="Hyperlink"/>
            <w:noProof/>
          </w:rPr>
          <w:t>Figure X</w:t>
        </w:r>
        <w:r w:rsidR="00207F38" w:rsidRPr="00503E7A">
          <w:rPr>
            <w:rStyle w:val="Hyperlink"/>
            <w:noProof/>
          </w:rPr>
          <w:noBreakHyphen/>
          <w:t>3</w:t>
        </w:r>
        <w:r w:rsidR="00207F38">
          <w:rPr>
            <w:rFonts w:asciiTheme="minorHAnsi" w:eastAsiaTheme="minorEastAsia" w:hAnsiTheme="minorHAnsi" w:cstheme="minorBidi"/>
            <w:noProof/>
            <w:sz w:val="22"/>
            <w:szCs w:val="22"/>
          </w:rPr>
          <w:tab/>
        </w:r>
        <w:r w:rsidR="00207F38" w:rsidRPr="00503E7A">
          <w:rPr>
            <w:rStyle w:val="Hyperlink"/>
            <w:noProof/>
          </w:rPr>
          <w:t>Feedback among the Core BS FEP, individual Action Modules, and the management process</w:t>
        </w:r>
        <w:r w:rsidR="00207F38">
          <w:rPr>
            <w:noProof/>
            <w:webHidden/>
          </w:rPr>
          <w:tab/>
        </w:r>
        <w:r w:rsidR="00207F38">
          <w:rPr>
            <w:noProof/>
            <w:webHidden/>
          </w:rPr>
          <w:fldChar w:fldCharType="begin"/>
        </w:r>
        <w:r w:rsidR="00207F38">
          <w:rPr>
            <w:noProof/>
            <w:webHidden/>
          </w:rPr>
          <w:instrText xml:space="preserve"> PAGEREF _Toc8210639 \h </w:instrText>
        </w:r>
        <w:r w:rsidR="00207F38">
          <w:rPr>
            <w:noProof/>
            <w:webHidden/>
          </w:rPr>
        </w:r>
        <w:r w:rsidR="00207F38">
          <w:rPr>
            <w:noProof/>
            <w:webHidden/>
          </w:rPr>
          <w:fldChar w:fldCharType="separate"/>
        </w:r>
        <w:r w:rsidR="00207F38">
          <w:rPr>
            <w:noProof/>
            <w:webHidden/>
          </w:rPr>
          <w:t>69</w:t>
        </w:r>
        <w:r w:rsidR="00207F38">
          <w:rPr>
            <w:noProof/>
            <w:webHidden/>
          </w:rPr>
          <w:fldChar w:fldCharType="end"/>
        </w:r>
      </w:hyperlink>
    </w:p>
    <w:p w14:paraId="07FF35CB" w14:textId="17FDA6F5" w:rsidR="00207F38" w:rsidRDefault="00305D48">
      <w:pPr>
        <w:pStyle w:val="TableofFigures"/>
        <w:rPr>
          <w:rFonts w:asciiTheme="minorHAnsi" w:eastAsiaTheme="minorEastAsia" w:hAnsiTheme="minorHAnsi" w:cstheme="minorBidi"/>
          <w:noProof/>
          <w:sz w:val="22"/>
          <w:szCs w:val="22"/>
        </w:rPr>
      </w:pPr>
      <w:hyperlink w:anchor="_Toc8210640" w:history="1">
        <w:r w:rsidR="00207F38" w:rsidRPr="00503E7A">
          <w:rPr>
            <w:rStyle w:val="Hyperlink"/>
            <w:noProof/>
          </w:rPr>
          <w:t>Figure X</w:t>
        </w:r>
        <w:r w:rsidR="00207F38" w:rsidRPr="00503E7A">
          <w:rPr>
            <w:rStyle w:val="Hyperlink"/>
            <w:noProof/>
          </w:rPr>
          <w:noBreakHyphen/>
          <w:t>4</w:t>
        </w:r>
        <w:r w:rsidR="00207F38">
          <w:rPr>
            <w:rFonts w:asciiTheme="minorHAnsi" w:eastAsiaTheme="minorEastAsia" w:hAnsiTheme="minorHAnsi" w:cstheme="minorBidi"/>
            <w:noProof/>
            <w:sz w:val="22"/>
            <w:szCs w:val="22"/>
          </w:rPr>
          <w:tab/>
        </w:r>
        <w:r w:rsidR="00207F38" w:rsidRPr="00503E7A">
          <w:rPr>
            <w:rStyle w:val="Hyperlink"/>
            <w:noProof/>
          </w:rPr>
          <w:t>Anticipated flow of information from video review to the Alaska Fisheries Science Center (AFSC) through the catch estimation process in the Alaska Regional Office (AKRO) catch accounting system.</w:t>
        </w:r>
        <w:r w:rsidR="00207F38">
          <w:rPr>
            <w:noProof/>
            <w:webHidden/>
          </w:rPr>
          <w:tab/>
        </w:r>
        <w:r w:rsidR="00207F38">
          <w:rPr>
            <w:noProof/>
            <w:webHidden/>
          </w:rPr>
          <w:fldChar w:fldCharType="begin"/>
        </w:r>
        <w:r w:rsidR="00207F38">
          <w:rPr>
            <w:noProof/>
            <w:webHidden/>
          </w:rPr>
          <w:instrText xml:space="preserve"> PAGEREF _Toc8210640 \h </w:instrText>
        </w:r>
        <w:r w:rsidR="00207F38">
          <w:rPr>
            <w:noProof/>
            <w:webHidden/>
          </w:rPr>
        </w:r>
        <w:r w:rsidR="00207F38">
          <w:rPr>
            <w:noProof/>
            <w:webHidden/>
          </w:rPr>
          <w:fldChar w:fldCharType="separate"/>
        </w:r>
        <w:r w:rsidR="00207F38">
          <w:rPr>
            <w:noProof/>
            <w:webHidden/>
          </w:rPr>
          <w:t>70</w:t>
        </w:r>
        <w:r w:rsidR="00207F38">
          <w:rPr>
            <w:noProof/>
            <w:webHidden/>
          </w:rPr>
          <w:fldChar w:fldCharType="end"/>
        </w:r>
      </w:hyperlink>
    </w:p>
    <w:p w14:paraId="3F094538" w14:textId="00DDAFD2" w:rsidR="00F91CBF" w:rsidRPr="009100A3" w:rsidRDefault="007929D3" w:rsidP="00ED73AE">
      <w:pPr>
        <w:rPr>
          <w:rFonts w:ascii="Arial" w:hAnsi="Arial" w:cs="Arial"/>
          <w:i/>
          <w:sz w:val="18"/>
          <w:szCs w:val="18"/>
        </w:rPr>
      </w:pPr>
      <w:r w:rsidRPr="009100A3">
        <w:rPr>
          <w:rFonts w:ascii="Arial" w:hAnsi="Arial" w:cs="Arial"/>
          <w:i/>
          <w:sz w:val="18"/>
          <w:szCs w:val="18"/>
        </w:rPr>
        <w:fldChar w:fldCharType="end"/>
      </w:r>
      <w:bookmarkStart w:id="11" w:name="_Ref214797102"/>
    </w:p>
    <w:p w14:paraId="61B139E7" w14:textId="77777777" w:rsidR="009100A3" w:rsidRPr="009100A3" w:rsidRDefault="009100A3" w:rsidP="00ED73AE">
      <w:pPr>
        <w:sectPr w:rsidR="009100A3" w:rsidRPr="009100A3" w:rsidSect="003E7195">
          <w:endnotePr>
            <w:numFmt w:val="lowerLetter"/>
          </w:endnotePr>
          <w:type w:val="continuous"/>
          <w:pgSz w:w="12240" w:h="15840" w:code="1"/>
          <w:pgMar w:top="1440" w:right="1440" w:bottom="1440" w:left="1440" w:header="720" w:footer="720" w:gutter="0"/>
          <w:cols w:space="720"/>
        </w:sectPr>
      </w:pPr>
    </w:p>
    <w:p w14:paraId="67073479" w14:textId="1FDAB4AD" w:rsidR="00190FF8" w:rsidRDefault="00190FF8" w:rsidP="00D56040">
      <w:pPr>
        <w:pStyle w:val="Heading1"/>
      </w:pPr>
      <w:bookmarkStart w:id="12" w:name="_Toc8207665"/>
      <w:bookmarkStart w:id="13" w:name="_Toc8207943"/>
      <w:bookmarkStart w:id="14" w:name="_Toc8210650"/>
      <w:r>
        <w:lastRenderedPageBreak/>
        <w:t xml:space="preserve">Executive </w:t>
      </w:r>
      <w:r w:rsidRPr="00AF4803">
        <w:t>Summary</w:t>
      </w:r>
      <w:bookmarkEnd w:id="12"/>
      <w:bookmarkEnd w:id="13"/>
      <w:bookmarkEnd w:id="14"/>
    </w:p>
    <w:p w14:paraId="1A74F2D5" w14:textId="77777777" w:rsidR="00380F06" w:rsidRPr="00615BF2" w:rsidRDefault="006E2C8D" w:rsidP="002071DA">
      <w:pPr>
        <w:pStyle w:val="ListParagraph"/>
        <w:numPr>
          <w:ilvl w:val="0"/>
          <w:numId w:val="7"/>
        </w:numPr>
        <w:ind w:left="720"/>
        <w:rPr>
          <w:i/>
          <w:color w:val="4F81BD" w:themeColor="accent1"/>
        </w:rPr>
      </w:pPr>
      <w:r w:rsidRPr="00615BF2">
        <w:rPr>
          <w:i/>
          <w:color w:val="4F81BD" w:themeColor="accent1"/>
        </w:rPr>
        <w:t>T</w:t>
      </w:r>
      <w:r w:rsidR="00380F06" w:rsidRPr="00615BF2">
        <w:rPr>
          <w:i/>
          <w:color w:val="4F81BD" w:themeColor="accent1"/>
        </w:rPr>
        <w:t xml:space="preserve">he Executive Summary should adequately and accurately summarize the analysis, and stress the major conclusions, areas of controversy, and major issues. </w:t>
      </w:r>
    </w:p>
    <w:p w14:paraId="139485EF" w14:textId="77777777" w:rsidR="006E2C8D" w:rsidRPr="00615BF2" w:rsidRDefault="00380F06" w:rsidP="002071DA">
      <w:pPr>
        <w:pStyle w:val="ListParagraph"/>
        <w:numPr>
          <w:ilvl w:val="0"/>
          <w:numId w:val="7"/>
        </w:numPr>
        <w:ind w:left="720"/>
        <w:rPr>
          <w:i/>
          <w:color w:val="4F81BD" w:themeColor="accent1"/>
        </w:rPr>
      </w:pPr>
      <w:r w:rsidRPr="00615BF2">
        <w:rPr>
          <w:i/>
          <w:color w:val="4F81BD" w:themeColor="accent1"/>
        </w:rPr>
        <w:t>T</w:t>
      </w:r>
      <w:r w:rsidR="006E2C8D" w:rsidRPr="00615BF2">
        <w:rPr>
          <w:i/>
          <w:color w:val="4F81BD" w:themeColor="accent1"/>
        </w:rPr>
        <w:t>ry to keep Executive Summary to a maximum limit of 5</w:t>
      </w:r>
      <w:r w:rsidR="006A3AE2" w:rsidRPr="00615BF2">
        <w:rPr>
          <w:i/>
          <w:color w:val="4F81BD" w:themeColor="accent1"/>
        </w:rPr>
        <w:t xml:space="preserve"> to </w:t>
      </w:r>
      <w:r w:rsidR="006E2C8D" w:rsidRPr="00615BF2">
        <w:rPr>
          <w:i/>
          <w:color w:val="4F81BD" w:themeColor="accent1"/>
        </w:rPr>
        <w:t>10 pages</w:t>
      </w:r>
    </w:p>
    <w:p w14:paraId="74288E16" w14:textId="45E8B3D4" w:rsidR="00190FF8" w:rsidRPr="00AC41DE" w:rsidRDefault="00190FF8" w:rsidP="00AC41DE">
      <w:pPr>
        <w:pStyle w:val="BodyText"/>
        <w:rPr>
          <w:i/>
        </w:rPr>
      </w:pPr>
      <w:r w:rsidRPr="00AC41DE">
        <w:rPr>
          <w:i/>
          <w:highlight w:val="cyan"/>
        </w:rPr>
        <w:t xml:space="preserve">INSERT SUMMARY OF ACTION UNDER CONSIDERATION HERE; COPY FROM FIRST PARAGRAPH OF </w:t>
      </w:r>
      <w:r w:rsidR="006B0F8F" w:rsidRPr="00AC41DE">
        <w:rPr>
          <w:i/>
          <w:highlight w:val="cyan"/>
        </w:rPr>
        <w:t xml:space="preserve">CHAPTER </w:t>
      </w:r>
      <w:r w:rsidR="00EC166D" w:rsidRPr="00AC41DE">
        <w:rPr>
          <w:i/>
          <w:highlight w:val="cyan"/>
        </w:rPr>
        <w:fldChar w:fldCharType="begin"/>
      </w:r>
      <w:r w:rsidR="00EC166D" w:rsidRPr="00AC41DE">
        <w:rPr>
          <w:i/>
          <w:highlight w:val="cyan"/>
        </w:rPr>
        <w:instrText xml:space="preserve"> REF _Ref352166376 \r \h </w:instrText>
      </w:r>
      <w:r w:rsidR="002769C9" w:rsidRPr="00AC41DE">
        <w:rPr>
          <w:i/>
          <w:highlight w:val="cyan"/>
        </w:rPr>
        <w:instrText xml:space="preserve"> \* MERGEFORMAT </w:instrText>
      </w:r>
      <w:r w:rsidR="00EC166D" w:rsidRPr="00AC41DE">
        <w:rPr>
          <w:i/>
          <w:highlight w:val="cyan"/>
        </w:rPr>
      </w:r>
      <w:r w:rsidR="00EC166D" w:rsidRPr="00AC41DE">
        <w:rPr>
          <w:i/>
          <w:highlight w:val="cyan"/>
        </w:rPr>
        <w:fldChar w:fldCharType="separate"/>
      </w:r>
      <w:r w:rsidR="00207F38">
        <w:rPr>
          <w:i/>
          <w:highlight w:val="cyan"/>
        </w:rPr>
        <w:t>1</w:t>
      </w:r>
      <w:r w:rsidR="00EC166D" w:rsidRPr="00AC41DE">
        <w:rPr>
          <w:i/>
          <w:highlight w:val="cyan"/>
        </w:rPr>
        <w:fldChar w:fldCharType="end"/>
      </w:r>
    </w:p>
    <w:p w14:paraId="6E07572C" w14:textId="77777777" w:rsidR="00190FF8" w:rsidRPr="00CE629C" w:rsidRDefault="00E838AE" w:rsidP="005C307F">
      <w:pPr>
        <w:pStyle w:val="Headg1noTOC"/>
      </w:pPr>
      <w:r>
        <w:t>Purpose and Need</w:t>
      </w:r>
    </w:p>
    <w:p w14:paraId="2AA82A46" w14:textId="5805C4F8" w:rsidR="00190FF8" w:rsidRPr="00AC41DE" w:rsidRDefault="00190FF8" w:rsidP="00AC41DE">
      <w:pPr>
        <w:pStyle w:val="BodyText"/>
        <w:rPr>
          <w:i/>
        </w:rPr>
      </w:pPr>
      <w:r w:rsidRPr="00AC41DE">
        <w:rPr>
          <w:i/>
          <w:highlight w:val="cyan"/>
        </w:rPr>
        <w:t xml:space="preserve">COPY </w:t>
      </w:r>
      <w:r w:rsidR="00380F06" w:rsidRPr="00AC41DE">
        <w:rPr>
          <w:i/>
          <w:highlight w:val="cyan"/>
        </w:rPr>
        <w:t xml:space="preserve">OR SUMMARIZE </w:t>
      </w:r>
      <w:r w:rsidRPr="00AC41DE">
        <w:rPr>
          <w:i/>
          <w:highlight w:val="cyan"/>
        </w:rPr>
        <w:t>FROM SECTION</w:t>
      </w:r>
      <w:r w:rsidR="00E838AE" w:rsidRPr="00AC41DE">
        <w:rPr>
          <w:i/>
          <w:highlight w:val="cyan"/>
        </w:rPr>
        <w:t xml:space="preserve"> </w:t>
      </w:r>
      <w:r w:rsidR="00E838AE" w:rsidRPr="00AC41DE">
        <w:rPr>
          <w:i/>
          <w:highlight w:val="cyan"/>
        </w:rPr>
        <w:fldChar w:fldCharType="begin"/>
      </w:r>
      <w:r w:rsidR="00E838AE" w:rsidRPr="00AC41DE">
        <w:rPr>
          <w:i/>
          <w:highlight w:val="cyan"/>
        </w:rPr>
        <w:instrText xml:space="preserve"> REF _Ref345913715 \r \h </w:instrText>
      </w:r>
      <w:r w:rsidR="002769C9" w:rsidRPr="00AC41DE">
        <w:rPr>
          <w:i/>
          <w:highlight w:val="cyan"/>
        </w:rPr>
        <w:instrText xml:space="preserve"> \* MERGEFORMAT </w:instrText>
      </w:r>
      <w:r w:rsidR="00E838AE" w:rsidRPr="00AC41DE">
        <w:rPr>
          <w:i/>
          <w:highlight w:val="cyan"/>
        </w:rPr>
      </w:r>
      <w:r w:rsidR="00E838AE" w:rsidRPr="00AC41DE">
        <w:rPr>
          <w:i/>
          <w:highlight w:val="cyan"/>
        </w:rPr>
        <w:fldChar w:fldCharType="separate"/>
      </w:r>
      <w:r w:rsidR="00207F38">
        <w:rPr>
          <w:i/>
          <w:highlight w:val="cyan"/>
        </w:rPr>
        <w:t>1.1</w:t>
      </w:r>
      <w:r w:rsidR="00E838AE" w:rsidRPr="00AC41DE">
        <w:rPr>
          <w:i/>
          <w:highlight w:val="cyan"/>
        </w:rPr>
        <w:fldChar w:fldCharType="end"/>
      </w:r>
    </w:p>
    <w:p w14:paraId="5FC3F492" w14:textId="77777777" w:rsidR="00190FF8" w:rsidRDefault="00190FF8" w:rsidP="005C307F">
      <w:pPr>
        <w:pStyle w:val="Headg1noTOC"/>
      </w:pPr>
      <w:r w:rsidRPr="00CE629C">
        <w:t>Alternatives</w:t>
      </w:r>
    </w:p>
    <w:p w14:paraId="7B8A7368" w14:textId="77777777" w:rsidR="00090978" w:rsidRPr="00615BF2" w:rsidRDefault="00090978" w:rsidP="002071DA">
      <w:pPr>
        <w:pStyle w:val="ListParagraph"/>
        <w:numPr>
          <w:ilvl w:val="0"/>
          <w:numId w:val="3"/>
        </w:numPr>
        <w:rPr>
          <w:i/>
          <w:color w:val="4F81BD" w:themeColor="accent1"/>
        </w:rPr>
      </w:pPr>
      <w:r w:rsidRPr="00615BF2">
        <w:rPr>
          <w:i/>
          <w:color w:val="4F81BD" w:themeColor="accent1"/>
        </w:rPr>
        <w:t xml:space="preserve">For the executive summary, the alternatives should be </w:t>
      </w:r>
      <w:r w:rsidR="00303860" w:rsidRPr="00615BF2">
        <w:rPr>
          <w:i/>
          <w:color w:val="4F81BD" w:themeColor="accent1"/>
        </w:rPr>
        <w:t xml:space="preserve">concise, </w:t>
      </w:r>
      <w:r w:rsidRPr="00615BF2">
        <w:rPr>
          <w:i/>
          <w:color w:val="4F81BD" w:themeColor="accent1"/>
        </w:rPr>
        <w:t>general an</w:t>
      </w:r>
      <w:r w:rsidR="007B5586" w:rsidRPr="00615BF2">
        <w:rPr>
          <w:i/>
          <w:color w:val="4F81BD" w:themeColor="accent1"/>
        </w:rPr>
        <w:t xml:space="preserve">d easy to understand. The goal </w:t>
      </w:r>
      <w:r w:rsidRPr="00615BF2">
        <w:rPr>
          <w:i/>
          <w:color w:val="4F81BD" w:themeColor="accent1"/>
        </w:rPr>
        <w:t>i</w:t>
      </w:r>
      <w:r w:rsidR="007B5586" w:rsidRPr="00615BF2">
        <w:rPr>
          <w:i/>
          <w:color w:val="4F81BD" w:themeColor="accent1"/>
        </w:rPr>
        <w:t>s</w:t>
      </w:r>
      <w:r w:rsidRPr="00615BF2">
        <w:rPr>
          <w:i/>
          <w:color w:val="4F81BD" w:themeColor="accent1"/>
        </w:rPr>
        <w:t xml:space="preserve"> to clearly explain the alternatives. </w:t>
      </w:r>
    </w:p>
    <w:p w14:paraId="33C17E94" w14:textId="77777777" w:rsidR="00190FF8" w:rsidRDefault="006E2C8D" w:rsidP="00AC41DE">
      <w:pPr>
        <w:pStyle w:val="Headg2noTOC"/>
      </w:pPr>
      <w:r w:rsidRPr="003568C0">
        <w:rPr>
          <w:i/>
        </w:rPr>
        <w:t xml:space="preserve"> </w:t>
      </w:r>
      <w:r w:rsidR="00190FF8" w:rsidRPr="003568C0">
        <w:rPr>
          <w:i/>
        </w:rPr>
        <w:t>(Preliminary)</w:t>
      </w:r>
      <w:r w:rsidR="00190FF8">
        <w:t xml:space="preserve"> </w:t>
      </w:r>
      <w:r w:rsidR="00190FF8" w:rsidRPr="00933F97">
        <w:t>Preferred Alternative</w:t>
      </w:r>
    </w:p>
    <w:p w14:paraId="2121B58E" w14:textId="0351B2B5" w:rsidR="00190FF8" w:rsidRDefault="00190FF8" w:rsidP="00E01F65">
      <w:pPr>
        <w:shd w:val="clear" w:color="auto" w:fill="D9D9D9" w:themeFill="background1" w:themeFillShade="D9"/>
        <w:spacing w:before="60"/>
        <w:rPr>
          <w:i/>
        </w:rPr>
      </w:pPr>
      <w:r w:rsidRPr="00E01F65">
        <w:rPr>
          <w:i/>
          <w:highlight w:val="cyan"/>
        </w:rPr>
        <w:t xml:space="preserve">COPY </w:t>
      </w:r>
      <w:r w:rsidR="00090978" w:rsidRPr="00E01F65">
        <w:rPr>
          <w:i/>
          <w:highlight w:val="cyan"/>
        </w:rPr>
        <w:t xml:space="preserve">OR SUMMARIZE </w:t>
      </w:r>
      <w:r w:rsidRPr="00E01F65">
        <w:rPr>
          <w:i/>
          <w:highlight w:val="cyan"/>
        </w:rPr>
        <w:t xml:space="preserve">FROM SECTION </w:t>
      </w:r>
      <w:r w:rsidRPr="00E01F65">
        <w:rPr>
          <w:i/>
          <w:highlight w:val="cyan"/>
        </w:rPr>
        <w:fldChar w:fldCharType="begin"/>
      </w:r>
      <w:r w:rsidRPr="00E01F65">
        <w:rPr>
          <w:i/>
          <w:highlight w:val="cyan"/>
        </w:rPr>
        <w:instrText xml:space="preserve"> REF _Ref345913783 \r \h </w:instrText>
      </w:r>
      <w:r w:rsidR="002769C9" w:rsidRPr="00E01F65">
        <w:rPr>
          <w:i/>
          <w:highlight w:val="cyan"/>
        </w:rPr>
        <w:instrText xml:space="preserve"> \* MERGEFORMAT </w:instrText>
      </w:r>
      <w:r w:rsidRPr="00E01F65">
        <w:rPr>
          <w:i/>
          <w:highlight w:val="cyan"/>
        </w:rPr>
      </w:r>
      <w:r w:rsidRPr="00E01F65">
        <w:rPr>
          <w:i/>
          <w:highlight w:val="cyan"/>
        </w:rPr>
        <w:fldChar w:fldCharType="separate"/>
      </w:r>
      <w:r w:rsidR="00207F38">
        <w:rPr>
          <w:i/>
          <w:highlight w:val="cyan"/>
        </w:rPr>
        <w:t>2.3</w:t>
      </w:r>
      <w:r w:rsidRPr="00E01F65">
        <w:rPr>
          <w:i/>
          <w:highlight w:val="cyan"/>
        </w:rPr>
        <w:fldChar w:fldCharType="end"/>
      </w:r>
    </w:p>
    <w:p w14:paraId="253ECE7F" w14:textId="2B1C7AB0" w:rsidR="00190FF8" w:rsidRPr="00615BF2" w:rsidRDefault="00190FF8" w:rsidP="002071DA">
      <w:pPr>
        <w:pStyle w:val="ListParagraph"/>
        <w:numPr>
          <w:ilvl w:val="0"/>
          <w:numId w:val="3"/>
        </w:numPr>
        <w:shd w:val="clear" w:color="auto" w:fill="D9D9D9" w:themeFill="background1" w:themeFillShade="D9"/>
        <w:rPr>
          <w:i/>
          <w:color w:val="4F81BD" w:themeColor="accent1"/>
        </w:rPr>
      </w:pPr>
      <w:r w:rsidRPr="00615BF2">
        <w:rPr>
          <w:i/>
          <w:color w:val="4F81BD" w:themeColor="accent1"/>
        </w:rPr>
        <w:t xml:space="preserve">Secretarial review only, or public review draft if the </w:t>
      </w:r>
      <w:r w:rsidR="00F263A2">
        <w:rPr>
          <w:i/>
          <w:color w:val="4F81BD" w:themeColor="accent1"/>
        </w:rPr>
        <w:t>C</w:t>
      </w:r>
      <w:r w:rsidRPr="00615BF2">
        <w:rPr>
          <w:i/>
          <w:color w:val="4F81BD" w:themeColor="accent1"/>
        </w:rPr>
        <w:t>ouncil has identified a preliminary preferred alternative</w:t>
      </w:r>
      <w:r w:rsidR="00F372C0">
        <w:rPr>
          <w:i/>
          <w:color w:val="4F81BD" w:themeColor="accent1"/>
        </w:rPr>
        <w:t xml:space="preserve"> (PPA)</w:t>
      </w:r>
      <w:r w:rsidR="006A3AE2" w:rsidRPr="00615BF2">
        <w:rPr>
          <w:i/>
          <w:color w:val="4F81BD" w:themeColor="accent1"/>
        </w:rPr>
        <w:t>.</w:t>
      </w:r>
    </w:p>
    <w:p w14:paraId="7C87C689" w14:textId="46D8F871" w:rsidR="00190FF8" w:rsidRPr="00CE629C" w:rsidRDefault="00190FF8" w:rsidP="00AC41DE">
      <w:pPr>
        <w:pStyle w:val="Headg2noTOC"/>
      </w:pPr>
      <w:r w:rsidRPr="00CE629C">
        <w:t>Alternatives</w:t>
      </w:r>
      <w:r>
        <w:t xml:space="preserve"> X</w:t>
      </w:r>
      <w:r w:rsidR="0056244A">
        <w:t xml:space="preserve"> through </w:t>
      </w:r>
      <w:r>
        <w:t>X</w:t>
      </w:r>
    </w:p>
    <w:p w14:paraId="7FD879DD" w14:textId="1A5A1E87" w:rsidR="00190FF8" w:rsidRPr="00AC41DE" w:rsidRDefault="00AC5CE4" w:rsidP="00AC41DE">
      <w:pPr>
        <w:pStyle w:val="BodyText"/>
        <w:rPr>
          <w:i/>
        </w:rPr>
      </w:pPr>
      <w:r w:rsidRPr="00AC41DE">
        <w:rPr>
          <w:i/>
          <w:highlight w:val="cyan"/>
        </w:rPr>
        <w:t xml:space="preserve">COPY THE SHORT VERSION OF ALTERNATIVES FROM </w:t>
      </w:r>
      <w:r w:rsidR="00D81CE5" w:rsidRPr="00AC41DE">
        <w:rPr>
          <w:i/>
          <w:highlight w:val="cyan"/>
        </w:rPr>
        <w:t>CHAPTER</w:t>
      </w:r>
      <w:r w:rsidRPr="00AC41DE">
        <w:rPr>
          <w:i/>
          <w:highlight w:val="cyan"/>
        </w:rPr>
        <w:t xml:space="preserve"> </w:t>
      </w:r>
      <w:r w:rsidR="00470B99" w:rsidRPr="00AC41DE">
        <w:rPr>
          <w:i/>
          <w:highlight w:val="cyan"/>
        </w:rPr>
        <w:fldChar w:fldCharType="begin"/>
      </w:r>
      <w:r w:rsidR="00470B99" w:rsidRPr="00AC41DE">
        <w:rPr>
          <w:i/>
          <w:highlight w:val="cyan"/>
        </w:rPr>
        <w:instrText xml:space="preserve"> REF _Ref375906605 \r \h </w:instrText>
      </w:r>
      <w:r w:rsidR="00192320" w:rsidRPr="00AC41DE">
        <w:rPr>
          <w:i/>
          <w:highlight w:val="cyan"/>
        </w:rPr>
        <w:instrText xml:space="preserve"> \* MERGEFORMAT </w:instrText>
      </w:r>
      <w:r w:rsidR="00470B99" w:rsidRPr="00AC41DE">
        <w:rPr>
          <w:i/>
          <w:highlight w:val="cyan"/>
        </w:rPr>
      </w:r>
      <w:r w:rsidR="00470B99" w:rsidRPr="00AC41DE">
        <w:rPr>
          <w:i/>
          <w:highlight w:val="cyan"/>
        </w:rPr>
        <w:fldChar w:fldCharType="separate"/>
      </w:r>
      <w:r w:rsidR="00207F38">
        <w:rPr>
          <w:i/>
          <w:highlight w:val="cyan"/>
        </w:rPr>
        <w:t>2</w:t>
      </w:r>
      <w:r w:rsidR="00470B99" w:rsidRPr="00AC41DE">
        <w:rPr>
          <w:i/>
          <w:highlight w:val="cyan"/>
        </w:rPr>
        <w:fldChar w:fldCharType="end"/>
      </w:r>
      <w:r w:rsidR="009B1F7B" w:rsidRPr="00AC41DE">
        <w:rPr>
          <w:i/>
          <w:highlight w:val="cyan"/>
        </w:rPr>
        <w:t xml:space="preserve"> —</w:t>
      </w:r>
      <w:r w:rsidRPr="00AC41DE">
        <w:rPr>
          <w:i/>
          <w:highlight w:val="cyan"/>
        </w:rPr>
        <w:t xml:space="preserve"> may be the Council’s motion, may be the comparison table </w:t>
      </w:r>
      <w:r w:rsidR="009B1F7B" w:rsidRPr="00AC41DE">
        <w:rPr>
          <w:i/>
          <w:highlight w:val="cyan"/>
        </w:rPr>
        <w:t>—</w:t>
      </w:r>
      <w:r w:rsidRPr="00AC41DE">
        <w:rPr>
          <w:i/>
          <w:highlight w:val="cyan"/>
        </w:rPr>
        <w:t xml:space="preserve"> whatever was used in </w:t>
      </w:r>
      <w:r w:rsidR="006B0F8F" w:rsidRPr="00AC41DE">
        <w:rPr>
          <w:i/>
          <w:highlight w:val="cyan"/>
        </w:rPr>
        <w:t xml:space="preserve">Chapter </w:t>
      </w:r>
      <w:r w:rsidRPr="00AC41DE">
        <w:rPr>
          <w:i/>
          <w:highlight w:val="cyan"/>
        </w:rPr>
        <w:t>2</w:t>
      </w:r>
    </w:p>
    <w:p w14:paraId="4DF964A3" w14:textId="77777777" w:rsidR="00190FF8" w:rsidRDefault="00190FF8" w:rsidP="005C307F">
      <w:pPr>
        <w:pStyle w:val="Headg1noTOC"/>
      </w:pPr>
      <w:r w:rsidRPr="001031E9">
        <w:t>Environmental Assessment</w:t>
      </w:r>
      <w:r>
        <w:t xml:space="preserve"> </w:t>
      </w:r>
    </w:p>
    <w:p w14:paraId="7396A5C4" w14:textId="3D5D21B4" w:rsidR="00190FF8" w:rsidRPr="00AC41DE" w:rsidRDefault="00190FF8" w:rsidP="00AC41DE">
      <w:pPr>
        <w:pStyle w:val="BodyText"/>
        <w:rPr>
          <w:i/>
        </w:rPr>
      </w:pPr>
      <w:r w:rsidRPr="00AC41DE">
        <w:rPr>
          <w:i/>
          <w:highlight w:val="cyan"/>
        </w:rPr>
        <w:t xml:space="preserve">COPY SUMMARY PARAGRAPHS IF POSSIBLE, OR </w:t>
      </w:r>
      <w:r w:rsidRPr="00AC41DE">
        <w:rPr>
          <w:i/>
          <w:highlight w:val="cyan"/>
          <w:u w:val="single"/>
        </w:rPr>
        <w:t>SUCCINCTLY</w:t>
      </w:r>
      <w:r w:rsidRPr="00AC41DE">
        <w:rPr>
          <w:i/>
          <w:highlight w:val="cyan"/>
        </w:rPr>
        <w:t xml:space="preserve"> SYNTHESIZE </w:t>
      </w:r>
      <w:r w:rsidR="00090978" w:rsidRPr="00AC41DE">
        <w:rPr>
          <w:i/>
          <w:highlight w:val="cyan"/>
        </w:rPr>
        <w:t xml:space="preserve">MAJOR CONCLUSIONS OF </w:t>
      </w:r>
      <w:r w:rsidRPr="00AC41DE">
        <w:rPr>
          <w:i/>
          <w:highlight w:val="cyan"/>
        </w:rPr>
        <w:t xml:space="preserve">IMPACTS FOR EACH </w:t>
      </w:r>
      <w:r w:rsidRPr="00AC41DE">
        <w:rPr>
          <w:i/>
          <w:highlight w:val="cyan"/>
          <w:u w:val="single"/>
        </w:rPr>
        <w:t>MAJOR</w:t>
      </w:r>
      <w:r w:rsidRPr="00AC41DE">
        <w:rPr>
          <w:i/>
          <w:highlight w:val="cyan"/>
        </w:rPr>
        <w:t xml:space="preserve"> RESOURCE COMPONENT FROM SECTIONS </w:t>
      </w:r>
      <w:r w:rsidRPr="00AC41DE">
        <w:rPr>
          <w:i/>
          <w:highlight w:val="cyan"/>
        </w:rPr>
        <w:fldChar w:fldCharType="begin"/>
      </w:r>
      <w:r w:rsidRPr="00AC41DE">
        <w:rPr>
          <w:i/>
          <w:highlight w:val="cyan"/>
        </w:rPr>
        <w:instrText xml:space="preserve"> REF _Ref345914045 \r \h </w:instrText>
      </w:r>
      <w:r w:rsidR="002769C9" w:rsidRPr="00AC41DE">
        <w:rPr>
          <w:i/>
          <w:highlight w:val="cyan"/>
        </w:rPr>
        <w:instrText xml:space="preserve"> \* MERGEFORMAT </w:instrText>
      </w:r>
      <w:r w:rsidRPr="00AC41DE">
        <w:rPr>
          <w:i/>
          <w:highlight w:val="cyan"/>
        </w:rPr>
      </w:r>
      <w:r w:rsidRPr="00AC41DE">
        <w:rPr>
          <w:i/>
          <w:highlight w:val="cyan"/>
        </w:rPr>
        <w:fldChar w:fldCharType="separate"/>
      </w:r>
      <w:r w:rsidR="00207F38">
        <w:rPr>
          <w:i/>
          <w:highlight w:val="cyan"/>
        </w:rPr>
        <w:t>3.2.2</w:t>
      </w:r>
      <w:r w:rsidRPr="00AC41DE">
        <w:rPr>
          <w:i/>
          <w:highlight w:val="cyan"/>
        </w:rPr>
        <w:fldChar w:fldCharType="end"/>
      </w:r>
      <w:r w:rsidRPr="00AC41DE">
        <w:rPr>
          <w:i/>
          <w:highlight w:val="cyan"/>
        </w:rPr>
        <w:t xml:space="preserve">, </w:t>
      </w:r>
      <w:r w:rsidR="00F51E0B" w:rsidRPr="00AC41DE">
        <w:rPr>
          <w:i/>
          <w:highlight w:val="cyan"/>
        </w:rPr>
        <w:fldChar w:fldCharType="begin"/>
      </w:r>
      <w:r w:rsidR="00F51E0B" w:rsidRPr="00AC41DE">
        <w:rPr>
          <w:i/>
          <w:highlight w:val="cyan"/>
        </w:rPr>
        <w:instrText xml:space="preserve"> REF _Ref413398528 \r \h </w:instrText>
      </w:r>
      <w:r w:rsidR="00192320" w:rsidRPr="00AC41DE">
        <w:rPr>
          <w:i/>
          <w:highlight w:val="cyan"/>
        </w:rPr>
        <w:instrText xml:space="preserve"> \* MERGEFORMAT </w:instrText>
      </w:r>
      <w:r w:rsidR="00F51E0B" w:rsidRPr="00AC41DE">
        <w:rPr>
          <w:i/>
          <w:highlight w:val="cyan"/>
        </w:rPr>
      </w:r>
      <w:r w:rsidR="00F51E0B" w:rsidRPr="00AC41DE">
        <w:rPr>
          <w:i/>
          <w:highlight w:val="cyan"/>
        </w:rPr>
        <w:fldChar w:fldCharType="separate"/>
      </w:r>
      <w:r w:rsidR="00207F38">
        <w:rPr>
          <w:b/>
          <w:bCs/>
          <w:i/>
          <w:highlight w:val="cyan"/>
        </w:rPr>
        <w:t>Error! Reference source not found.</w:t>
      </w:r>
      <w:r w:rsidR="00F51E0B" w:rsidRPr="00AC41DE">
        <w:rPr>
          <w:i/>
          <w:highlight w:val="cyan"/>
        </w:rPr>
        <w:fldChar w:fldCharType="end"/>
      </w:r>
      <w:r w:rsidR="00F51E0B" w:rsidRPr="00AC41DE">
        <w:rPr>
          <w:i/>
          <w:highlight w:val="cyan"/>
        </w:rPr>
        <w:t xml:space="preserve">, </w:t>
      </w:r>
      <w:r w:rsidRPr="00AC41DE">
        <w:rPr>
          <w:i/>
          <w:highlight w:val="cyan"/>
        </w:rPr>
        <w:t>etc.</w:t>
      </w:r>
    </w:p>
    <w:p w14:paraId="75624743" w14:textId="77777777" w:rsidR="00190FF8" w:rsidRPr="00615BF2" w:rsidRDefault="00190FF8" w:rsidP="002071DA">
      <w:pPr>
        <w:pStyle w:val="ListParagraph"/>
        <w:numPr>
          <w:ilvl w:val="0"/>
          <w:numId w:val="3"/>
        </w:numPr>
        <w:rPr>
          <w:i/>
          <w:color w:val="4F81BD" w:themeColor="accent1"/>
        </w:rPr>
      </w:pPr>
      <w:r w:rsidRPr="00615BF2">
        <w:rPr>
          <w:i/>
          <w:color w:val="4F81BD" w:themeColor="accent1"/>
        </w:rPr>
        <w:t>Only include sections for major resource components</w:t>
      </w:r>
      <w:r w:rsidR="007B5586" w:rsidRPr="00615BF2">
        <w:rPr>
          <w:i/>
          <w:color w:val="4F81BD" w:themeColor="accent1"/>
        </w:rPr>
        <w:t xml:space="preserve"> that are potentially impacted by the alternatives</w:t>
      </w:r>
      <w:r w:rsidR="006A3AE2" w:rsidRPr="00615BF2">
        <w:rPr>
          <w:i/>
          <w:color w:val="4F81BD" w:themeColor="accent1"/>
        </w:rPr>
        <w:t>.</w:t>
      </w:r>
      <w:r w:rsidR="007B5586" w:rsidRPr="00615BF2">
        <w:rPr>
          <w:i/>
          <w:color w:val="4F81BD" w:themeColor="accent1"/>
        </w:rPr>
        <w:t xml:space="preserve"> </w:t>
      </w:r>
    </w:p>
    <w:p w14:paraId="5654C74E" w14:textId="490FEEAB" w:rsidR="00090978" w:rsidRPr="00615BF2" w:rsidRDefault="00090978" w:rsidP="002071DA">
      <w:pPr>
        <w:pStyle w:val="ListParagraph"/>
        <w:numPr>
          <w:ilvl w:val="0"/>
          <w:numId w:val="3"/>
        </w:numPr>
        <w:rPr>
          <w:i/>
          <w:color w:val="4F81BD" w:themeColor="accent1"/>
        </w:rPr>
      </w:pPr>
      <w:r w:rsidRPr="00615BF2">
        <w:rPr>
          <w:i/>
          <w:color w:val="4F81BD" w:themeColor="accent1"/>
        </w:rPr>
        <w:t xml:space="preserve">The objective is to describe the impacts and how they differentiate among the alternatives, to provide a basis for </w:t>
      </w:r>
      <w:r w:rsidR="00B54CF1" w:rsidRPr="00615BF2">
        <w:rPr>
          <w:i/>
          <w:color w:val="4F81BD" w:themeColor="accent1"/>
        </w:rPr>
        <w:t>decision making</w:t>
      </w:r>
      <w:r w:rsidRPr="00615BF2">
        <w:rPr>
          <w:i/>
          <w:color w:val="4F81BD" w:themeColor="accent1"/>
        </w:rPr>
        <w:t xml:space="preserve"> (see summary table). </w:t>
      </w:r>
    </w:p>
    <w:p w14:paraId="718D1EA7" w14:textId="77777777" w:rsidR="00190FF8" w:rsidRDefault="00190FF8" w:rsidP="005C307F">
      <w:pPr>
        <w:pStyle w:val="Headg1noTOC"/>
      </w:pPr>
      <w:r>
        <w:t>Regulatory Impact Review</w:t>
      </w:r>
    </w:p>
    <w:p w14:paraId="4DDDE2AE" w14:textId="22CD553F" w:rsidR="00190FF8" w:rsidRPr="00027517" w:rsidRDefault="00190FF8" w:rsidP="002B0DD9">
      <w:pPr>
        <w:pStyle w:val="BodyText"/>
      </w:pPr>
      <w:r w:rsidRPr="00E01F65">
        <w:rPr>
          <w:highlight w:val="cyan"/>
        </w:rPr>
        <w:t xml:space="preserve">COPY SUMMARY PARAGRAPHS IF POSSIBLE, OR </w:t>
      </w:r>
      <w:r w:rsidRPr="00E01F65">
        <w:rPr>
          <w:highlight w:val="cyan"/>
          <w:u w:val="single"/>
        </w:rPr>
        <w:t>SUCCINCTLY</w:t>
      </w:r>
      <w:r w:rsidRPr="00E01F65">
        <w:rPr>
          <w:highlight w:val="cyan"/>
        </w:rPr>
        <w:t xml:space="preserve"> SYNTHESIZE IMPACTS FOR EACH ALTERNATIVE FROM </w:t>
      </w:r>
      <w:r w:rsidR="00937327">
        <w:rPr>
          <w:highlight w:val="cyan"/>
        </w:rPr>
        <w:t>THE RIR</w:t>
      </w:r>
      <w:r w:rsidR="00090978" w:rsidRPr="00E01F65">
        <w:rPr>
          <w:highlight w:val="cyan"/>
        </w:rPr>
        <w:t>. Include management and enforcemen</w:t>
      </w:r>
      <w:r w:rsidR="00E01F65" w:rsidRPr="00E01F65">
        <w:rPr>
          <w:highlight w:val="cyan"/>
        </w:rPr>
        <w:t>t considerations if appropriate.</w:t>
      </w:r>
    </w:p>
    <w:p w14:paraId="50EFC9B4" w14:textId="27A0052D" w:rsidR="00754132" w:rsidRDefault="00090978" w:rsidP="005C307F">
      <w:pPr>
        <w:pStyle w:val="Headg1noTOC"/>
      </w:pPr>
      <w:r>
        <w:lastRenderedPageBreak/>
        <w:t xml:space="preserve">Comparison of Alternatives for </w:t>
      </w:r>
      <w:r w:rsidR="005E39CA">
        <w:t>Decision</w:t>
      </w:r>
      <w:r w:rsidR="005E39CA" w:rsidRPr="00754132">
        <w:t>-making</w:t>
      </w:r>
      <w:r w:rsidR="00754132" w:rsidRPr="00754132">
        <w:t xml:space="preserve"> </w:t>
      </w:r>
    </w:p>
    <w:p w14:paraId="1A19E246" w14:textId="6CD4A1B6" w:rsidR="00B20A27" w:rsidRPr="00615BF2" w:rsidRDefault="00B20A27" w:rsidP="002071DA">
      <w:pPr>
        <w:pStyle w:val="ListParagraph"/>
        <w:keepNext/>
        <w:numPr>
          <w:ilvl w:val="0"/>
          <w:numId w:val="3"/>
        </w:numPr>
        <w:rPr>
          <w:i/>
          <w:color w:val="4F81BD" w:themeColor="accent1"/>
        </w:rPr>
      </w:pPr>
      <w:r w:rsidRPr="00615BF2">
        <w:rPr>
          <w:i/>
          <w:color w:val="4F81BD" w:themeColor="accent1"/>
        </w:rPr>
        <w:t xml:space="preserve">Where appropriate, copy the decision table from Section </w:t>
      </w:r>
      <w:r w:rsidR="00CA4B34" w:rsidRPr="00615BF2">
        <w:rPr>
          <w:i/>
          <w:color w:val="4F81BD" w:themeColor="accent1"/>
        </w:rPr>
        <w:fldChar w:fldCharType="begin"/>
      </w:r>
      <w:r w:rsidR="00CA4B34" w:rsidRPr="00615BF2">
        <w:rPr>
          <w:i/>
          <w:color w:val="4F81BD" w:themeColor="accent1"/>
        </w:rPr>
        <w:instrText xml:space="preserve"> REF _Ref413398978 \r \h </w:instrText>
      </w:r>
      <w:r w:rsidR="00192320" w:rsidRPr="00615BF2">
        <w:rPr>
          <w:i/>
          <w:color w:val="4F81BD" w:themeColor="accent1"/>
        </w:rPr>
        <w:instrText xml:space="preserve"> \* MERGEFORMAT </w:instrText>
      </w:r>
      <w:r w:rsidR="00CA4B34" w:rsidRPr="00615BF2">
        <w:rPr>
          <w:i/>
          <w:color w:val="4F81BD" w:themeColor="accent1"/>
        </w:rPr>
      </w:r>
      <w:r w:rsidR="00CA4B34" w:rsidRPr="00615BF2">
        <w:rPr>
          <w:i/>
          <w:color w:val="4F81BD" w:themeColor="accent1"/>
        </w:rPr>
        <w:fldChar w:fldCharType="separate"/>
      </w:r>
      <w:r w:rsidR="00207F38">
        <w:rPr>
          <w:i/>
          <w:color w:val="4F81BD" w:themeColor="accent1"/>
        </w:rPr>
        <w:t>2.5</w:t>
      </w:r>
      <w:r w:rsidR="00CA4B34" w:rsidRPr="00615BF2">
        <w:rPr>
          <w:i/>
          <w:color w:val="4F81BD" w:themeColor="accent1"/>
        </w:rPr>
        <w:fldChar w:fldCharType="end"/>
      </w:r>
      <w:r w:rsidRPr="00615BF2">
        <w:rPr>
          <w:i/>
          <w:color w:val="4F81BD" w:themeColor="accent1"/>
        </w:rPr>
        <w:t xml:space="preserve"> that identifies the </w:t>
      </w:r>
      <w:r w:rsidRPr="00615BF2">
        <w:rPr>
          <w:i/>
          <w:color w:val="4F81BD" w:themeColor="accent1"/>
          <w:u w:val="single"/>
        </w:rPr>
        <w:t>factors that are key to the decision</w:t>
      </w:r>
      <w:r w:rsidRPr="00615BF2">
        <w:rPr>
          <w:i/>
          <w:color w:val="4F81BD" w:themeColor="accent1"/>
        </w:rPr>
        <w:t xml:space="preserve"> </w:t>
      </w:r>
      <w:r w:rsidR="006A3AE2" w:rsidRPr="00615BF2">
        <w:rPr>
          <w:i/>
          <w:color w:val="4F81BD" w:themeColor="accent1"/>
        </w:rPr>
        <w:t>—</w:t>
      </w:r>
      <w:r w:rsidRPr="00615BF2">
        <w:rPr>
          <w:i/>
          <w:color w:val="4F81BD" w:themeColor="accent1"/>
        </w:rPr>
        <w:t xml:space="preserve"> impacts, costs, and benefits of different alternatives</w:t>
      </w:r>
      <w:r w:rsidR="006A3AE2" w:rsidRPr="00615BF2">
        <w:rPr>
          <w:i/>
          <w:color w:val="4F81BD" w:themeColor="accent1"/>
        </w:rPr>
        <w:t>.</w:t>
      </w:r>
    </w:p>
    <w:p w14:paraId="6E0A4FC6" w14:textId="77777777" w:rsidR="00D63BB6" w:rsidRPr="00615BF2" w:rsidRDefault="00D63BB6" w:rsidP="002071DA">
      <w:pPr>
        <w:pStyle w:val="ListParagraph"/>
        <w:keepNext/>
        <w:numPr>
          <w:ilvl w:val="0"/>
          <w:numId w:val="3"/>
        </w:numPr>
        <w:rPr>
          <w:i/>
          <w:color w:val="4F81BD" w:themeColor="accent1"/>
        </w:rPr>
      </w:pPr>
      <w:r w:rsidRPr="00615BF2">
        <w:rPr>
          <w:i/>
          <w:color w:val="4F81BD" w:themeColor="accent1"/>
        </w:rPr>
        <w:t>Include, as rows, any decision points that aren’t explicit in the alternatives (e.g., if there are management and enforcement decision points that are relevant)</w:t>
      </w:r>
      <w:r w:rsidR="006A3AE2" w:rsidRPr="00615BF2">
        <w:rPr>
          <w:i/>
          <w:color w:val="4F81BD" w:themeColor="accent1"/>
        </w:rPr>
        <w:t>.</w:t>
      </w:r>
    </w:p>
    <w:p w14:paraId="1CA34F8D" w14:textId="77777777" w:rsidR="00D63BB6" w:rsidRPr="00615BF2" w:rsidRDefault="00D63BB6" w:rsidP="002071DA">
      <w:pPr>
        <w:pStyle w:val="ListParagraph"/>
        <w:keepNext/>
        <w:numPr>
          <w:ilvl w:val="0"/>
          <w:numId w:val="3"/>
        </w:numPr>
        <w:rPr>
          <w:i/>
          <w:color w:val="4F81BD" w:themeColor="accent1"/>
        </w:rPr>
      </w:pPr>
      <w:r w:rsidRPr="00615BF2">
        <w:rPr>
          <w:i/>
          <w:color w:val="4F81BD" w:themeColor="accent1"/>
        </w:rPr>
        <w:t>Include citations to where things are discussed in the document (especially for the preferred alternative, when applicable)</w:t>
      </w:r>
      <w:r w:rsidR="006A3AE2" w:rsidRPr="00615BF2">
        <w:rPr>
          <w:i/>
          <w:color w:val="4F81BD" w:themeColor="accent1"/>
        </w:rPr>
        <w:t>.</w:t>
      </w:r>
    </w:p>
    <w:p w14:paraId="127649F5" w14:textId="095A1E83" w:rsidR="00B9167E" w:rsidRPr="00615BF2" w:rsidRDefault="00B9167E" w:rsidP="002071DA">
      <w:pPr>
        <w:pStyle w:val="ListParagraph"/>
        <w:keepNext/>
        <w:numPr>
          <w:ilvl w:val="0"/>
          <w:numId w:val="3"/>
        </w:numPr>
        <w:rPr>
          <w:i/>
          <w:color w:val="4F81BD" w:themeColor="accent1"/>
        </w:rPr>
      </w:pPr>
      <w:r w:rsidRPr="00615BF2">
        <w:rPr>
          <w:i/>
          <w:color w:val="4F81BD" w:themeColor="accent1"/>
        </w:rPr>
        <w:t xml:space="preserve">Include a summary of the major impacts of Alternative 1, no action.  </w:t>
      </w:r>
    </w:p>
    <w:p w14:paraId="48FBE6FB" w14:textId="31125C95" w:rsidR="009F205A" w:rsidRPr="00470B99" w:rsidRDefault="00E01F65" w:rsidP="008C749F">
      <w:pPr>
        <w:pStyle w:val="Caption"/>
        <w:rPr>
          <w:sz w:val="20"/>
        </w:rPr>
      </w:pPr>
      <w:r w:rsidRPr="008C749F">
        <w:rPr>
          <w:sz w:val="20"/>
          <w:highlight w:val="green"/>
        </w:rPr>
        <w:t xml:space="preserve">EXAMPLE </w:t>
      </w:r>
      <w:r w:rsidR="009F205A" w:rsidRPr="008C749F">
        <w:rPr>
          <w:sz w:val="20"/>
          <w:highlight w:val="green"/>
        </w:rPr>
        <w:t>Summary of alternatives</w:t>
      </w:r>
      <w:r w:rsidR="007B5586" w:rsidRPr="008C749F">
        <w:rPr>
          <w:sz w:val="20"/>
          <w:highlight w:val="green"/>
        </w:rPr>
        <w:t xml:space="preserve"> and major impacts</w:t>
      </w:r>
      <w:r w:rsidRPr="008C749F">
        <w:rPr>
          <w:sz w:val="20"/>
          <w:highlight w:val="green"/>
        </w:rPr>
        <w:t xml:space="preserve"> from 2013 analysis of HAPC skate sites</w:t>
      </w:r>
      <w:r w:rsidR="00D06D67" w:rsidRPr="008C749F">
        <w:rPr>
          <w:sz w:val="20"/>
          <w:highlight w:val="green"/>
        </w:rPr>
        <w:t>.</w:t>
      </w:r>
    </w:p>
    <w:tbl>
      <w:tblPr>
        <w:tblStyle w:val="TableGrid"/>
        <w:tblW w:w="0" w:type="auto"/>
        <w:shd w:val="clear" w:color="auto" w:fill="43F51F"/>
        <w:tblCellMar>
          <w:top w:w="0" w:type="dxa"/>
          <w:bottom w:w="0" w:type="dxa"/>
        </w:tblCellMar>
        <w:tblLook w:val="04A0" w:firstRow="1" w:lastRow="0" w:firstColumn="1" w:lastColumn="0" w:noHBand="0" w:noVBand="1"/>
      </w:tblPr>
      <w:tblGrid>
        <w:gridCol w:w="1931"/>
        <w:gridCol w:w="2131"/>
        <w:gridCol w:w="2572"/>
        <w:gridCol w:w="2716"/>
      </w:tblGrid>
      <w:tr w:rsidR="009F205A" w14:paraId="03888F87" w14:textId="77777777" w:rsidTr="008C749F">
        <w:trPr>
          <w:cantSplit/>
        </w:trPr>
        <w:tc>
          <w:tcPr>
            <w:tcW w:w="1948" w:type="dxa"/>
            <w:shd w:val="clear" w:color="auto" w:fill="43F51F"/>
          </w:tcPr>
          <w:p w14:paraId="02D8FAFC" w14:textId="77777777" w:rsidR="009F205A" w:rsidRPr="009F205A" w:rsidRDefault="009F205A" w:rsidP="00ED73AE">
            <w:pPr>
              <w:keepNext/>
              <w:jc w:val="left"/>
              <w:rPr>
                <w:rFonts w:cs="Arial"/>
                <w:sz w:val="18"/>
                <w:szCs w:val="18"/>
              </w:rPr>
            </w:pPr>
          </w:p>
        </w:tc>
        <w:tc>
          <w:tcPr>
            <w:tcW w:w="2160" w:type="dxa"/>
            <w:shd w:val="clear" w:color="auto" w:fill="43F51F"/>
          </w:tcPr>
          <w:p w14:paraId="59215A2E" w14:textId="77777777" w:rsidR="009F205A" w:rsidRPr="009F205A" w:rsidRDefault="009F205A" w:rsidP="00ED73AE">
            <w:pPr>
              <w:keepNext/>
              <w:jc w:val="left"/>
              <w:rPr>
                <w:rFonts w:cs="Arial"/>
                <w:b/>
                <w:sz w:val="18"/>
                <w:szCs w:val="18"/>
              </w:rPr>
            </w:pPr>
            <w:r w:rsidRPr="009F205A">
              <w:rPr>
                <w:rFonts w:cs="Arial"/>
                <w:b/>
                <w:sz w:val="18"/>
                <w:szCs w:val="18"/>
              </w:rPr>
              <w:t>Alternative 1</w:t>
            </w:r>
          </w:p>
        </w:tc>
        <w:tc>
          <w:tcPr>
            <w:tcW w:w="2610" w:type="dxa"/>
            <w:shd w:val="clear" w:color="auto" w:fill="43F51F"/>
          </w:tcPr>
          <w:p w14:paraId="6F8D7F3C" w14:textId="77777777" w:rsidR="009F205A" w:rsidRPr="009F205A" w:rsidRDefault="009F205A" w:rsidP="00ED73AE">
            <w:pPr>
              <w:keepNext/>
              <w:jc w:val="left"/>
              <w:rPr>
                <w:rFonts w:cs="Arial"/>
                <w:sz w:val="18"/>
                <w:szCs w:val="18"/>
              </w:rPr>
            </w:pPr>
            <w:r w:rsidRPr="009F205A">
              <w:rPr>
                <w:rFonts w:cs="Arial"/>
                <w:b/>
                <w:sz w:val="18"/>
                <w:szCs w:val="18"/>
              </w:rPr>
              <w:t>Alternative 2</w:t>
            </w:r>
          </w:p>
        </w:tc>
        <w:tc>
          <w:tcPr>
            <w:tcW w:w="2758" w:type="dxa"/>
            <w:shd w:val="clear" w:color="auto" w:fill="43F51F"/>
          </w:tcPr>
          <w:p w14:paraId="2257208D" w14:textId="77777777" w:rsidR="009F205A" w:rsidRPr="009F205A" w:rsidRDefault="009F205A" w:rsidP="00ED73AE">
            <w:pPr>
              <w:keepNext/>
              <w:jc w:val="left"/>
              <w:rPr>
                <w:rFonts w:cs="Arial"/>
                <w:sz w:val="18"/>
                <w:szCs w:val="18"/>
              </w:rPr>
            </w:pPr>
            <w:r w:rsidRPr="009F205A">
              <w:rPr>
                <w:rFonts w:cs="Arial"/>
                <w:b/>
                <w:sz w:val="18"/>
                <w:szCs w:val="18"/>
              </w:rPr>
              <w:t>Alternative 3</w:t>
            </w:r>
          </w:p>
        </w:tc>
      </w:tr>
      <w:tr w:rsidR="009F205A" w:rsidRPr="0075666E" w14:paraId="5C0F0339" w14:textId="77777777" w:rsidTr="008C749F">
        <w:trPr>
          <w:cantSplit/>
        </w:trPr>
        <w:tc>
          <w:tcPr>
            <w:tcW w:w="1948" w:type="dxa"/>
            <w:shd w:val="clear" w:color="auto" w:fill="43F51F"/>
          </w:tcPr>
          <w:p w14:paraId="28F6DA67" w14:textId="77777777" w:rsidR="009F205A" w:rsidRPr="009F205A" w:rsidRDefault="009F205A" w:rsidP="00ED73AE">
            <w:pPr>
              <w:keepNext/>
              <w:jc w:val="left"/>
              <w:rPr>
                <w:rFonts w:cs="Arial"/>
                <w:sz w:val="18"/>
                <w:szCs w:val="18"/>
              </w:rPr>
            </w:pPr>
          </w:p>
        </w:tc>
        <w:tc>
          <w:tcPr>
            <w:tcW w:w="2160" w:type="dxa"/>
            <w:shd w:val="clear" w:color="auto" w:fill="43F51F"/>
          </w:tcPr>
          <w:p w14:paraId="21256947" w14:textId="77777777" w:rsidR="009F205A" w:rsidRPr="009F205A" w:rsidRDefault="009F205A" w:rsidP="00ED73AE">
            <w:pPr>
              <w:keepNext/>
              <w:jc w:val="left"/>
              <w:rPr>
                <w:rFonts w:cs="Arial"/>
                <w:color w:val="000000"/>
                <w:sz w:val="18"/>
                <w:szCs w:val="18"/>
              </w:rPr>
            </w:pPr>
            <w:r w:rsidRPr="009F205A">
              <w:rPr>
                <w:rFonts w:cs="Arial"/>
                <w:color w:val="000000"/>
                <w:sz w:val="18"/>
                <w:szCs w:val="18"/>
              </w:rPr>
              <w:t>Status quo. No action.</w:t>
            </w:r>
          </w:p>
        </w:tc>
        <w:tc>
          <w:tcPr>
            <w:tcW w:w="2610" w:type="dxa"/>
            <w:shd w:val="clear" w:color="auto" w:fill="43F51F"/>
          </w:tcPr>
          <w:p w14:paraId="334483B0" w14:textId="77777777" w:rsidR="009F205A" w:rsidRPr="009F205A" w:rsidRDefault="009F205A" w:rsidP="00ED73AE">
            <w:pPr>
              <w:keepNext/>
              <w:jc w:val="left"/>
              <w:rPr>
                <w:rFonts w:cs="Arial"/>
                <w:color w:val="000000"/>
                <w:sz w:val="18"/>
                <w:szCs w:val="18"/>
              </w:rPr>
            </w:pPr>
            <w:r w:rsidRPr="009F205A">
              <w:rPr>
                <w:rFonts w:cs="Arial"/>
                <w:color w:val="000000"/>
                <w:sz w:val="18"/>
                <w:szCs w:val="18"/>
              </w:rPr>
              <w:t>Identify 6 small area skate egg deposition sites in BS as HAPC</w:t>
            </w:r>
          </w:p>
        </w:tc>
        <w:tc>
          <w:tcPr>
            <w:tcW w:w="2758" w:type="dxa"/>
            <w:shd w:val="clear" w:color="auto" w:fill="43F51F"/>
          </w:tcPr>
          <w:p w14:paraId="667CC7EF" w14:textId="77777777" w:rsidR="009F205A" w:rsidRPr="009F205A" w:rsidRDefault="009F205A" w:rsidP="00ED73AE">
            <w:pPr>
              <w:keepNext/>
              <w:jc w:val="left"/>
              <w:rPr>
                <w:rFonts w:cs="Arial"/>
                <w:color w:val="000000"/>
                <w:sz w:val="18"/>
                <w:szCs w:val="18"/>
              </w:rPr>
            </w:pPr>
            <w:r w:rsidRPr="009F205A">
              <w:rPr>
                <w:rFonts w:cs="Arial"/>
                <w:color w:val="000000"/>
                <w:sz w:val="18"/>
                <w:szCs w:val="18"/>
              </w:rPr>
              <w:t xml:space="preserve">Identify 6 large area skate egg deposition sites in BS as HAPC </w:t>
            </w:r>
            <w:r w:rsidRPr="009F205A">
              <w:rPr>
                <w:rFonts w:cs="Arial"/>
                <w:color w:val="000000"/>
                <w:sz w:val="18"/>
                <w:szCs w:val="18"/>
                <w:u w:val="single"/>
              </w:rPr>
              <w:t>and</w:t>
            </w:r>
            <w:r w:rsidRPr="009F205A">
              <w:rPr>
                <w:rFonts w:cs="Arial"/>
                <w:color w:val="000000"/>
                <w:sz w:val="18"/>
                <w:szCs w:val="18"/>
              </w:rPr>
              <w:t xml:space="preserve"> prohibit some fishing activity in those areas</w:t>
            </w:r>
          </w:p>
        </w:tc>
      </w:tr>
      <w:tr w:rsidR="009F205A" w:rsidRPr="0075666E" w14:paraId="6FE101E0" w14:textId="77777777" w:rsidTr="008C749F">
        <w:trPr>
          <w:cantSplit/>
        </w:trPr>
        <w:tc>
          <w:tcPr>
            <w:tcW w:w="1948" w:type="dxa"/>
            <w:shd w:val="clear" w:color="auto" w:fill="43F51F"/>
          </w:tcPr>
          <w:p w14:paraId="46FB9506" w14:textId="77777777" w:rsidR="009F205A" w:rsidRDefault="009F205A" w:rsidP="00ED73AE">
            <w:pPr>
              <w:keepNext/>
              <w:jc w:val="left"/>
              <w:rPr>
                <w:rFonts w:cs="Arial"/>
                <w:b/>
                <w:sz w:val="18"/>
                <w:szCs w:val="18"/>
              </w:rPr>
            </w:pPr>
            <w:r w:rsidRPr="009F205A">
              <w:rPr>
                <w:rFonts w:cs="Arial"/>
                <w:b/>
                <w:sz w:val="18"/>
                <w:szCs w:val="18"/>
              </w:rPr>
              <w:t>Differences in Alternatives</w:t>
            </w:r>
            <w:r w:rsidR="00134237">
              <w:rPr>
                <w:rFonts w:cs="Arial"/>
                <w:b/>
                <w:sz w:val="18"/>
                <w:szCs w:val="18"/>
              </w:rPr>
              <w:t xml:space="preserve"> </w:t>
            </w:r>
          </w:p>
          <w:p w14:paraId="3C90CF90" w14:textId="77777777" w:rsidR="00134237" w:rsidRPr="00134237" w:rsidRDefault="00134237" w:rsidP="00ED73AE">
            <w:pPr>
              <w:keepNext/>
              <w:jc w:val="left"/>
              <w:rPr>
                <w:rFonts w:cs="Arial"/>
                <w:sz w:val="18"/>
                <w:szCs w:val="18"/>
              </w:rPr>
            </w:pPr>
            <w:r w:rsidRPr="00134237">
              <w:rPr>
                <w:rFonts w:cs="Arial"/>
                <w:sz w:val="18"/>
                <w:szCs w:val="18"/>
              </w:rPr>
              <w:t xml:space="preserve">(Sections </w:t>
            </w:r>
            <w:r w:rsidR="00B8530F">
              <w:rPr>
                <w:rFonts w:cs="Arial"/>
                <w:sz w:val="18"/>
                <w:szCs w:val="18"/>
              </w:rPr>
              <w:t xml:space="preserve">2.1 </w:t>
            </w:r>
            <w:r w:rsidRPr="00134237">
              <w:rPr>
                <w:rFonts w:cs="Arial"/>
                <w:sz w:val="18"/>
                <w:szCs w:val="18"/>
              </w:rPr>
              <w:t>and</w:t>
            </w:r>
            <w:r w:rsidR="00B8530F">
              <w:rPr>
                <w:rFonts w:cs="Arial"/>
                <w:sz w:val="18"/>
                <w:szCs w:val="18"/>
              </w:rPr>
              <w:t xml:space="preserve"> 2.2</w:t>
            </w:r>
            <w:r w:rsidRPr="00134237">
              <w:rPr>
                <w:rFonts w:cs="Arial"/>
                <w:sz w:val="18"/>
                <w:szCs w:val="18"/>
              </w:rPr>
              <w:t>)</w:t>
            </w:r>
          </w:p>
        </w:tc>
        <w:tc>
          <w:tcPr>
            <w:tcW w:w="2160" w:type="dxa"/>
            <w:shd w:val="clear" w:color="auto" w:fill="43F51F"/>
          </w:tcPr>
          <w:p w14:paraId="1A778CA0" w14:textId="77777777" w:rsidR="009F205A" w:rsidRPr="009F205A" w:rsidRDefault="009F205A" w:rsidP="00ED73AE">
            <w:pPr>
              <w:keepNext/>
              <w:jc w:val="left"/>
              <w:rPr>
                <w:rFonts w:cs="Arial"/>
                <w:sz w:val="18"/>
                <w:szCs w:val="18"/>
              </w:rPr>
            </w:pPr>
          </w:p>
        </w:tc>
        <w:tc>
          <w:tcPr>
            <w:tcW w:w="2610" w:type="dxa"/>
            <w:shd w:val="clear" w:color="auto" w:fill="43F51F"/>
          </w:tcPr>
          <w:p w14:paraId="775A8A46" w14:textId="77777777" w:rsidR="009F205A" w:rsidRPr="009F205A" w:rsidRDefault="009F205A" w:rsidP="00ED73AE">
            <w:pPr>
              <w:keepNext/>
              <w:jc w:val="left"/>
              <w:rPr>
                <w:rFonts w:cs="Arial"/>
                <w:sz w:val="18"/>
                <w:szCs w:val="18"/>
              </w:rPr>
            </w:pPr>
          </w:p>
        </w:tc>
        <w:tc>
          <w:tcPr>
            <w:tcW w:w="2758" w:type="dxa"/>
            <w:shd w:val="clear" w:color="auto" w:fill="43F51F"/>
          </w:tcPr>
          <w:p w14:paraId="67778973" w14:textId="77777777" w:rsidR="009F205A" w:rsidRPr="009F205A" w:rsidRDefault="009F205A" w:rsidP="00ED73AE">
            <w:pPr>
              <w:keepNext/>
              <w:jc w:val="left"/>
              <w:rPr>
                <w:rFonts w:cs="Arial"/>
                <w:sz w:val="18"/>
                <w:szCs w:val="18"/>
              </w:rPr>
            </w:pPr>
          </w:p>
        </w:tc>
      </w:tr>
      <w:tr w:rsidR="009F205A" w:rsidRPr="0075666E" w14:paraId="7E5FF4A8" w14:textId="77777777" w:rsidTr="008C749F">
        <w:trPr>
          <w:cantSplit/>
        </w:trPr>
        <w:tc>
          <w:tcPr>
            <w:tcW w:w="1948" w:type="dxa"/>
            <w:shd w:val="clear" w:color="auto" w:fill="43F51F"/>
          </w:tcPr>
          <w:p w14:paraId="2611ED4E" w14:textId="77777777" w:rsidR="009F205A" w:rsidRPr="009F205A" w:rsidRDefault="009F205A" w:rsidP="00ED73AE">
            <w:pPr>
              <w:keepNext/>
              <w:tabs>
                <w:tab w:val="left" w:pos="185"/>
              </w:tabs>
              <w:jc w:val="left"/>
              <w:rPr>
                <w:rFonts w:cs="Arial"/>
                <w:sz w:val="18"/>
                <w:szCs w:val="18"/>
              </w:rPr>
            </w:pPr>
            <w:r>
              <w:tab/>
            </w:r>
            <w:r w:rsidRPr="009F205A">
              <w:rPr>
                <w:rFonts w:cs="Arial"/>
                <w:sz w:val="18"/>
                <w:szCs w:val="18"/>
              </w:rPr>
              <w:t>Area size</w:t>
            </w:r>
          </w:p>
        </w:tc>
        <w:tc>
          <w:tcPr>
            <w:tcW w:w="2160" w:type="dxa"/>
            <w:shd w:val="clear" w:color="auto" w:fill="43F51F"/>
          </w:tcPr>
          <w:p w14:paraId="18C997CA" w14:textId="77777777" w:rsidR="009F205A" w:rsidRPr="009F205A" w:rsidRDefault="00134237" w:rsidP="00ED73AE">
            <w:pPr>
              <w:keepNext/>
              <w:jc w:val="left"/>
              <w:rPr>
                <w:rFonts w:cs="Arial"/>
                <w:sz w:val="18"/>
                <w:szCs w:val="18"/>
              </w:rPr>
            </w:pPr>
            <w:r w:rsidRPr="009F205A">
              <w:rPr>
                <w:rFonts w:cs="Arial"/>
                <w:sz w:val="18"/>
                <w:szCs w:val="18"/>
              </w:rPr>
              <w:t>N</w:t>
            </w:r>
            <w:r w:rsidR="009F205A" w:rsidRPr="009F205A">
              <w:rPr>
                <w:rFonts w:cs="Arial"/>
                <w:sz w:val="18"/>
                <w:szCs w:val="18"/>
              </w:rPr>
              <w:t>one</w:t>
            </w:r>
            <w:r>
              <w:rPr>
                <w:rFonts w:cs="Arial"/>
                <w:sz w:val="18"/>
                <w:szCs w:val="18"/>
              </w:rPr>
              <w:t xml:space="preserve"> </w:t>
            </w:r>
          </w:p>
        </w:tc>
        <w:tc>
          <w:tcPr>
            <w:tcW w:w="2610" w:type="dxa"/>
            <w:shd w:val="clear" w:color="auto" w:fill="43F51F"/>
          </w:tcPr>
          <w:p w14:paraId="08D0DAAE" w14:textId="77777777" w:rsidR="009F205A" w:rsidRPr="00134237" w:rsidRDefault="009F205A" w:rsidP="00ED73AE">
            <w:pPr>
              <w:keepNext/>
              <w:jc w:val="left"/>
              <w:rPr>
                <w:rFonts w:cs="Arial"/>
                <w:sz w:val="18"/>
                <w:szCs w:val="18"/>
              </w:rPr>
            </w:pPr>
            <w:r w:rsidRPr="009F205A">
              <w:rPr>
                <w:rFonts w:cs="Arial"/>
                <w:sz w:val="18"/>
                <w:szCs w:val="18"/>
              </w:rPr>
              <w:t>81.7 nm</w:t>
            </w:r>
            <w:r w:rsidRPr="009F205A">
              <w:rPr>
                <w:rFonts w:cs="Arial"/>
                <w:sz w:val="18"/>
                <w:szCs w:val="18"/>
                <w:vertAlign w:val="superscript"/>
              </w:rPr>
              <w:t>2</w:t>
            </w:r>
            <w:r w:rsidRPr="009F205A">
              <w:rPr>
                <w:rFonts w:cs="Arial"/>
                <w:sz w:val="18"/>
                <w:szCs w:val="18"/>
              </w:rPr>
              <w:t xml:space="preserve"> total area; individual sites range from 1.2 - 27.7 nm</w:t>
            </w:r>
            <w:r w:rsidRPr="009F205A">
              <w:rPr>
                <w:rFonts w:cs="Arial"/>
                <w:sz w:val="18"/>
                <w:szCs w:val="18"/>
                <w:vertAlign w:val="superscript"/>
              </w:rPr>
              <w:t>2</w:t>
            </w:r>
            <w:r w:rsidR="00134237">
              <w:rPr>
                <w:rFonts w:cs="Arial"/>
                <w:sz w:val="18"/>
                <w:szCs w:val="18"/>
              </w:rPr>
              <w:t xml:space="preserve"> </w:t>
            </w:r>
          </w:p>
        </w:tc>
        <w:tc>
          <w:tcPr>
            <w:tcW w:w="2758" w:type="dxa"/>
            <w:shd w:val="clear" w:color="auto" w:fill="43F51F"/>
          </w:tcPr>
          <w:p w14:paraId="4F6204D3" w14:textId="77777777" w:rsidR="009F205A" w:rsidRPr="00134237" w:rsidRDefault="009F205A" w:rsidP="00ED73AE">
            <w:pPr>
              <w:keepNext/>
              <w:jc w:val="left"/>
              <w:rPr>
                <w:rFonts w:cs="Arial"/>
                <w:sz w:val="18"/>
                <w:szCs w:val="18"/>
              </w:rPr>
            </w:pPr>
            <w:r w:rsidRPr="009F205A">
              <w:rPr>
                <w:rFonts w:cs="Arial"/>
                <w:sz w:val="18"/>
                <w:szCs w:val="18"/>
              </w:rPr>
              <w:t>225.8 nm</w:t>
            </w:r>
            <w:r w:rsidRPr="009F205A">
              <w:rPr>
                <w:rFonts w:cs="Arial"/>
                <w:sz w:val="18"/>
                <w:szCs w:val="18"/>
                <w:vertAlign w:val="superscript"/>
              </w:rPr>
              <w:t>2</w:t>
            </w:r>
            <w:r w:rsidRPr="009F205A">
              <w:rPr>
                <w:rFonts w:cs="Arial"/>
                <w:sz w:val="18"/>
                <w:szCs w:val="18"/>
              </w:rPr>
              <w:t xml:space="preserve"> total area; individual sites range from 27.4 - 53.3 nm</w:t>
            </w:r>
            <w:r w:rsidRPr="009F205A">
              <w:rPr>
                <w:rFonts w:cs="Arial"/>
                <w:sz w:val="18"/>
                <w:szCs w:val="18"/>
                <w:vertAlign w:val="superscript"/>
              </w:rPr>
              <w:t>2</w:t>
            </w:r>
            <w:r w:rsidR="00134237">
              <w:rPr>
                <w:rFonts w:cs="Arial"/>
                <w:sz w:val="18"/>
                <w:szCs w:val="18"/>
              </w:rPr>
              <w:t xml:space="preserve"> </w:t>
            </w:r>
          </w:p>
        </w:tc>
      </w:tr>
      <w:tr w:rsidR="009F205A" w:rsidRPr="0075666E" w14:paraId="03903277" w14:textId="77777777" w:rsidTr="008C749F">
        <w:trPr>
          <w:cantSplit/>
        </w:trPr>
        <w:tc>
          <w:tcPr>
            <w:tcW w:w="1948" w:type="dxa"/>
            <w:shd w:val="clear" w:color="auto" w:fill="43F51F"/>
          </w:tcPr>
          <w:p w14:paraId="4239C159" w14:textId="77777777" w:rsidR="009F205A" w:rsidRPr="009F205A" w:rsidRDefault="009F205A" w:rsidP="00ED73AE">
            <w:pPr>
              <w:keepNext/>
              <w:tabs>
                <w:tab w:val="left" w:pos="185"/>
              </w:tabs>
              <w:jc w:val="left"/>
              <w:rPr>
                <w:rFonts w:cs="Arial"/>
                <w:sz w:val="18"/>
                <w:szCs w:val="18"/>
              </w:rPr>
            </w:pPr>
            <w:r>
              <w:tab/>
            </w:r>
            <w:r w:rsidRPr="009F205A">
              <w:rPr>
                <w:rFonts w:cs="Arial"/>
                <w:sz w:val="18"/>
                <w:szCs w:val="18"/>
              </w:rPr>
              <w:t>Options</w:t>
            </w:r>
          </w:p>
        </w:tc>
        <w:tc>
          <w:tcPr>
            <w:tcW w:w="2160" w:type="dxa"/>
            <w:shd w:val="clear" w:color="auto" w:fill="43F51F"/>
          </w:tcPr>
          <w:p w14:paraId="3CBB57F6" w14:textId="77777777" w:rsidR="009F205A" w:rsidRPr="009F205A" w:rsidRDefault="00134237" w:rsidP="00ED73AE">
            <w:pPr>
              <w:keepNext/>
              <w:jc w:val="left"/>
              <w:rPr>
                <w:rFonts w:cs="Arial"/>
                <w:sz w:val="18"/>
                <w:szCs w:val="18"/>
              </w:rPr>
            </w:pPr>
            <w:r w:rsidRPr="009F205A">
              <w:rPr>
                <w:rFonts w:cs="Arial"/>
                <w:sz w:val="18"/>
                <w:szCs w:val="18"/>
              </w:rPr>
              <w:t>N</w:t>
            </w:r>
            <w:r w:rsidR="009F205A" w:rsidRPr="009F205A">
              <w:rPr>
                <w:rFonts w:cs="Arial"/>
                <w:sz w:val="18"/>
                <w:szCs w:val="18"/>
              </w:rPr>
              <w:t>one</w:t>
            </w:r>
            <w:r>
              <w:rPr>
                <w:rFonts w:cs="Arial"/>
                <w:sz w:val="18"/>
                <w:szCs w:val="18"/>
              </w:rPr>
              <w:t xml:space="preserve"> </w:t>
            </w:r>
          </w:p>
        </w:tc>
        <w:tc>
          <w:tcPr>
            <w:tcW w:w="2610" w:type="dxa"/>
            <w:shd w:val="clear" w:color="auto" w:fill="43F51F"/>
          </w:tcPr>
          <w:p w14:paraId="7A2A5008" w14:textId="77777777" w:rsidR="009F205A" w:rsidRPr="009F205A" w:rsidRDefault="009F205A" w:rsidP="00ED73AE">
            <w:pPr>
              <w:keepNext/>
              <w:jc w:val="left"/>
              <w:rPr>
                <w:rFonts w:cs="Arial"/>
                <w:sz w:val="18"/>
                <w:szCs w:val="18"/>
              </w:rPr>
            </w:pPr>
            <w:r>
              <w:rPr>
                <w:rFonts w:cs="Arial"/>
                <w:sz w:val="18"/>
                <w:szCs w:val="18"/>
              </w:rPr>
              <w:t>Request NMFS m</w:t>
            </w:r>
            <w:r w:rsidRPr="009F205A">
              <w:rPr>
                <w:rFonts w:cs="Arial"/>
                <w:sz w:val="18"/>
                <w:szCs w:val="18"/>
              </w:rPr>
              <w:t>onitoring of sites (</w:t>
            </w:r>
            <w:r w:rsidRPr="009F205A">
              <w:rPr>
                <w:rFonts w:cs="Arial"/>
                <w:i/>
                <w:sz w:val="18"/>
                <w:szCs w:val="18"/>
              </w:rPr>
              <w:t>option a</w:t>
            </w:r>
            <w:r w:rsidRPr="009F205A">
              <w:rPr>
                <w:rFonts w:cs="Arial"/>
                <w:sz w:val="18"/>
                <w:szCs w:val="18"/>
              </w:rPr>
              <w:t>)</w:t>
            </w:r>
          </w:p>
          <w:p w14:paraId="444D30AD" w14:textId="77777777" w:rsidR="009F205A" w:rsidRPr="009F205A" w:rsidRDefault="009F205A" w:rsidP="00ED73AE">
            <w:pPr>
              <w:keepNext/>
              <w:jc w:val="left"/>
              <w:rPr>
                <w:rFonts w:cs="Arial"/>
                <w:sz w:val="18"/>
                <w:szCs w:val="18"/>
              </w:rPr>
            </w:pPr>
          </w:p>
          <w:p w14:paraId="60513ABB" w14:textId="77777777" w:rsidR="009F205A" w:rsidRPr="009F205A" w:rsidRDefault="009F205A" w:rsidP="00ED73AE">
            <w:pPr>
              <w:keepNext/>
              <w:jc w:val="left"/>
              <w:rPr>
                <w:rFonts w:cs="Arial"/>
                <w:sz w:val="18"/>
                <w:szCs w:val="18"/>
              </w:rPr>
            </w:pPr>
            <w:r w:rsidRPr="009F205A">
              <w:rPr>
                <w:rFonts w:cs="Arial"/>
                <w:sz w:val="18"/>
                <w:szCs w:val="18"/>
              </w:rPr>
              <w:t>Consider as a Council research priority (</w:t>
            </w:r>
            <w:r w:rsidRPr="009F205A">
              <w:rPr>
                <w:rFonts w:cs="Arial"/>
                <w:i/>
                <w:sz w:val="18"/>
                <w:szCs w:val="18"/>
              </w:rPr>
              <w:t>option d</w:t>
            </w:r>
            <w:r w:rsidRPr="009F205A">
              <w:rPr>
                <w:rFonts w:cs="Arial"/>
                <w:sz w:val="18"/>
                <w:szCs w:val="18"/>
              </w:rPr>
              <w:t>)</w:t>
            </w:r>
          </w:p>
        </w:tc>
        <w:tc>
          <w:tcPr>
            <w:tcW w:w="2758" w:type="dxa"/>
            <w:shd w:val="clear" w:color="auto" w:fill="43F51F"/>
          </w:tcPr>
          <w:p w14:paraId="274708A1" w14:textId="77777777" w:rsidR="009F205A" w:rsidRPr="009F205A" w:rsidRDefault="009F205A" w:rsidP="00ED73AE">
            <w:pPr>
              <w:keepNext/>
              <w:jc w:val="left"/>
              <w:rPr>
                <w:rFonts w:cs="Arial"/>
                <w:sz w:val="18"/>
                <w:szCs w:val="18"/>
              </w:rPr>
            </w:pPr>
            <w:r w:rsidRPr="009F205A">
              <w:rPr>
                <w:rFonts w:cs="Arial"/>
                <w:sz w:val="18"/>
                <w:szCs w:val="18"/>
              </w:rPr>
              <w:t>Prohibit bottom trawl, dredge, dinglebar (</w:t>
            </w:r>
            <w:r w:rsidRPr="009F205A">
              <w:rPr>
                <w:rFonts w:cs="Arial"/>
                <w:i/>
                <w:sz w:val="18"/>
                <w:szCs w:val="18"/>
              </w:rPr>
              <w:t>option b</w:t>
            </w:r>
            <w:r w:rsidRPr="009F205A">
              <w:rPr>
                <w:rFonts w:cs="Arial"/>
                <w:sz w:val="18"/>
                <w:szCs w:val="18"/>
              </w:rPr>
              <w:t>)</w:t>
            </w:r>
          </w:p>
          <w:p w14:paraId="6B22C328" w14:textId="77777777" w:rsidR="009F205A" w:rsidRPr="009F205A" w:rsidRDefault="009F205A" w:rsidP="00ED73AE">
            <w:pPr>
              <w:keepNext/>
              <w:jc w:val="left"/>
              <w:rPr>
                <w:rFonts w:cs="Arial"/>
                <w:sz w:val="18"/>
                <w:szCs w:val="18"/>
              </w:rPr>
            </w:pPr>
            <w:r w:rsidRPr="009F205A">
              <w:rPr>
                <w:rFonts w:cs="Arial"/>
                <w:sz w:val="18"/>
                <w:szCs w:val="18"/>
              </w:rPr>
              <w:t>-OR-</w:t>
            </w:r>
          </w:p>
          <w:p w14:paraId="2FA5B7FD" w14:textId="77777777" w:rsidR="009F205A" w:rsidRPr="009F205A" w:rsidRDefault="009F205A" w:rsidP="00ED73AE">
            <w:pPr>
              <w:keepNext/>
              <w:jc w:val="left"/>
              <w:rPr>
                <w:rFonts w:cs="Arial"/>
                <w:sz w:val="18"/>
                <w:szCs w:val="18"/>
              </w:rPr>
            </w:pPr>
            <w:r w:rsidRPr="009F205A">
              <w:rPr>
                <w:rFonts w:cs="Arial"/>
                <w:sz w:val="18"/>
                <w:szCs w:val="18"/>
              </w:rPr>
              <w:t>Prohibit pelagic trawl, bottom trawl, dredge and dinglebar (</w:t>
            </w:r>
            <w:r w:rsidRPr="009F205A">
              <w:rPr>
                <w:rFonts w:cs="Arial"/>
                <w:i/>
                <w:sz w:val="18"/>
                <w:szCs w:val="18"/>
              </w:rPr>
              <w:t>option c</w:t>
            </w:r>
            <w:r w:rsidRPr="009F205A">
              <w:rPr>
                <w:rFonts w:cs="Arial"/>
                <w:sz w:val="18"/>
                <w:szCs w:val="18"/>
              </w:rPr>
              <w:t>)</w:t>
            </w:r>
          </w:p>
        </w:tc>
      </w:tr>
      <w:tr w:rsidR="009F205A" w:rsidRPr="0075666E" w14:paraId="1CF8301A" w14:textId="77777777" w:rsidTr="008C749F">
        <w:trPr>
          <w:cantSplit/>
        </w:trPr>
        <w:tc>
          <w:tcPr>
            <w:tcW w:w="1948" w:type="dxa"/>
            <w:shd w:val="clear" w:color="auto" w:fill="43F51F"/>
          </w:tcPr>
          <w:p w14:paraId="4DECB2A1" w14:textId="77777777" w:rsidR="009F205A" w:rsidRPr="009F205A" w:rsidRDefault="009F205A" w:rsidP="00ED73AE">
            <w:pPr>
              <w:keepNext/>
              <w:tabs>
                <w:tab w:val="left" w:pos="185"/>
              </w:tabs>
              <w:jc w:val="left"/>
              <w:rPr>
                <w:rFonts w:cs="Arial"/>
                <w:b/>
                <w:sz w:val="18"/>
                <w:szCs w:val="18"/>
              </w:rPr>
            </w:pPr>
            <w:r w:rsidRPr="009F205A">
              <w:rPr>
                <w:rFonts w:cs="Arial"/>
                <w:b/>
                <w:sz w:val="18"/>
                <w:szCs w:val="18"/>
              </w:rPr>
              <w:t>Environmental Impacts</w:t>
            </w:r>
          </w:p>
        </w:tc>
        <w:tc>
          <w:tcPr>
            <w:tcW w:w="2160" w:type="dxa"/>
            <w:shd w:val="clear" w:color="auto" w:fill="43F51F"/>
          </w:tcPr>
          <w:p w14:paraId="0C8DBB8F" w14:textId="77777777" w:rsidR="009F205A" w:rsidRPr="009F205A" w:rsidRDefault="009F205A" w:rsidP="00ED73AE">
            <w:pPr>
              <w:keepNext/>
              <w:jc w:val="left"/>
              <w:rPr>
                <w:rFonts w:cs="Arial"/>
                <w:sz w:val="18"/>
                <w:szCs w:val="18"/>
              </w:rPr>
            </w:pPr>
          </w:p>
        </w:tc>
        <w:tc>
          <w:tcPr>
            <w:tcW w:w="2610" w:type="dxa"/>
            <w:shd w:val="clear" w:color="auto" w:fill="43F51F"/>
          </w:tcPr>
          <w:p w14:paraId="34611419" w14:textId="77777777" w:rsidR="009F205A" w:rsidRPr="009F205A" w:rsidRDefault="009F205A" w:rsidP="00ED73AE">
            <w:pPr>
              <w:keepNext/>
              <w:jc w:val="left"/>
              <w:rPr>
                <w:rFonts w:cs="Arial"/>
                <w:sz w:val="18"/>
                <w:szCs w:val="18"/>
              </w:rPr>
            </w:pPr>
          </w:p>
        </w:tc>
        <w:tc>
          <w:tcPr>
            <w:tcW w:w="2758" w:type="dxa"/>
            <w:shd w:val="clear" w:color="auto" w:fill="43F51F"/>
          </w:tcPr>
          <w:p w14:paraId="0B4CD0F0" w14:textId="77777777" w:rsidR="009F205A" w:rsidRPr="009F205A" w:rsidRDefault="009F205A" w:rsidP="00ED73AE">
            <w:pPr>
              <w:keepNext/>
              <w:jc w:val="left"/>
              <w:rPr>
                <w:rFonts w:cs="Arial"/>
                <w:sz w:val="18"/>
                <w:szCs w:val="18"/>
              </w:rPr>
            </w:pPr>
          </w:p>
        </w:tc>
      </w:tr>
      <w:tr w:rsidR="009F205A" w:rsidRPr="0075666E" w14:paraId="23784295" w14:textId="77777777" w:rsidTr="008C749F">
        <w:trPr>
          <w:cantSplit/>
        </w:trPr>
        <w:tc>
          <w:tcPr>
            <w:tcW w:w="1948" w:type="dxa"/>
            <w:shd w:val="clear" w:color="auto" w:fill="43F51F"/>
          </w:tcPr>
          <w:p w14:paraId="785A0FA9" w14:textId="77777777" w:rsidR="009F205A" w:rsidRPr="009F205A" w:rsidRDefault="009F205A" w:rsidP="00ED73AE">
            <w:pPr>
              <w:keepNext/>
              <w:tabs>
                <w:tab w:val="left" w:pos="185"/>
              </w:tabs>
              <w:jc w:val="left"/>
              <w:rPr>
                <w:rFonts w:cs="Arial"/>
                <w:sz w:val="18"/>
                <w:szCs w:val="18"/>
              </w:rPr>
            </w:pPr>
            <w:r>
              <w:tab/>
            </w:r>
            <w:r w:rsidRPr="009F205A">
              <w:rPr>
                <w:rFonts w:cs="Arial"/>
                <w:sz w:val="18"/>
                <w:szCs w:val="18"/>
              </w:rPr>
              <w:t>Habitat</w:t>
            </w:r>
          </w:p>
        </w:tc>
        <w:tc>
          <w:tcPr>
            <w:tcW w:w="2160" w:type="dxa"/>
            <w:shd w:val="clear" w:color="auto" w:fill="43F51F"/>
          </w:tcPr>
          <w:p w14:paraId="3217CBC5" w14:textId="77777777" w:rsidR="009F205A" w:rsidRPr="009F205A" w:rsidRDefault="009F205A" w:rsidP="00ED73AE">
            <w:pPr>
              <w:keepNext/>
              <w:jc w:val="left"/>
              <w:rPr>
                <w:rFonts w:cs="Arial"/>
                <w:sz w:val="18"/>
                <w:szCs w:val="18"/>
              </w:rPr>
            </w:pPr>
            <w:r w:rsidRPr="009F205A">
              <w:rPr>
                <w:rFonts w:cs="Arial"/>
                <w:sz w:val="18"/>
                <w:szCs w:val="18"/>
              </w:rPr>
              <w:t>No changes</w:t>
            </w:r>
            <w:r w:rsidR="00D63BB6">
              <w:rPr>
                <w:rFonts w:cs="Arial"/>
                <w:sz w:val="18"/>
                <w:szCs w:val="18"/>
              </w:rPr>
              <w:t>. (Section 3.5)</w:t>
            </w:r>
          </w:p>
        </w:tc>
        <w:tc>
          <w:tcPr>
            <w:tcW w:w="2610" w:type="dxa"/>
            <w:shd w:val="clear" w:color="auto" w:fill="43F51F"/>
          </w:tcPr>
          <w:p w14:paraId="55F10454" w14:textId="77777777" w:rsidR="009F205A" w:rsidRPr="009F205A" w:rsidRDefault="009F205A" w:rsidP="00ED73AE">
            <w:pPr>
              <w:keepNext/>
              <w:jc w:val="left"/>
              <w:rPr>
                <w:rFonts w:cs="Arial"/>
                <w:sz w:val="18"/>
                <w:szCs w:val="18"/>
              </w:rPr>
            </w:pPr>
            <w:r w:rsidRPr="009F205A">
              <w:rPr>
                <w:rFonts w:cs="Arial"/>
                <w:sz w:val="18"/>
                <w:szCs w:val="18"/>
              </w:rPr>
              <w:t>Identification as HAPC highlights importance for consultation on drilling, dredging, laying cables, dumping, and fishing activities</w:t>
            </w:r>
            <w:r w:rsidR="00D63BB6">
              <w:rPr>
                <w:rFonts w:cs="Arial"/>
                <w:sz w:val="18"/>
                <w:szCs w:val="18"/>
              </w:rPr>
              <w:t>. (Section 3.5.1)</w:t>
            </w:r>
          </w:p>
        </w:tc>
        <w:tc>
          <w:tcPr>
            <w:tcW w:w="2758" w:type="dxa"/>
            <w:shd w:val="clear" w:color="auto" w:fill="43F51F"/>
          </w:tcPr>
          <w:p w14:paraId="1A3FFA76" w14:textId="1CA7F637" w:rsidR="009F205A" w:rsidRPr="009F205A" w:rsidRDefault="009F205A" w:rsidP="00ED73AE">
            <w:pPr>
              <w:keepNext/>
              <w:jc w:val="left"/>
              <w:rPr>
                <w:rFonts w:cs="Arial"/>
                <w:sz w:val="18"/>
                <w:szCs w:val="18"/>
              </w:rPr>
            </w:pPr>
            <w:r w:rsidRPr="009F205A">
              <w:rPr>
                <w:rFonts w:cs="Arial"/>
                <w:sz w:val="18"/>
                <w:szCs w:val="18"/>
              </w:rPr>
              <w:t xml:space="preserve">Same consultation benefit as Alternative </w:t>
            </w:r>
            <w:r w:rsidR="009B1914" w:rsidRPr="009F205A">
              <w:rPr>
                <w:rFonts w:cs="Arial"/>
                <w:sz w:val="18"/>
                <w:szCs w:val="18"/>
              </w:rPr>
              <w:t>2 and</w:t>
            </w:r>
            <w:r w:rsidRPr="009F205A">
              <w:rPr>
                <w:rFonts w:cs="Arial"/>
                <w:sz w:val="18"/>
                <w:szCs w:val="18"/>
              </w:rPr>
              <w:t xml:space="preserve"> eliminates habit</w:t>
            </w:r>
            <w:r>
              <w:rPr>
                <w:rFonts w:cs="Arial"/>
                <w:sz w:val="18"/>
                <w:szCs w:val="18"/>
              </w:rPr>
              <w:t xml:space="preserve">at disturbance at skate sites. </w:t>
            </w:r>
            <w:r w:rsidRPr="009F205A">
              <w:rPr>
                <w:rFonts w:cs="Arial"/>
                <w:sz w:val="18"/>
                <w:szCs w:val="18"/>
              </w:rPr>
              <w:t>Redistribution of effort insignificant</w:t>
            </w:r>
            <w:r>
              <w:rPr>
                <w:rFonts w:cs="Arial"/>
                <w:sz w:val="18"/>
                <w:szCs w:val="18"/>
              </w:rPr>
              <w:t>.</w:t>
            </w:r>
            <w:r w:rsidR="00D63BB6">
              <w:rPr>
                <w:rFonts w:cs="Arial"/>
                <w:sz w:val="18"/>
                <w:szCs w:val="18"/>
              </w:rPr>
              <w:t xml:space="preserve"> (Section 3.5.1)</w:t>
            </w:r>
          </w:p>
        </w:tc>
      </w:tr>
      <w:tr w:rsidR="009F205A" w:rsidRPr="0075666E" w14:paraId="21CAB2B3" w14:textId="77777777" w:rsidTr="008C749F">
        <w:trPr>
          <w:cantSplit/>
        </w:trPr>
        <w:tc>
          <w:tcPr>
            <w:tcW w:w="1948" w:type="dxa"/>
            <w:shd w:val="clear" w:color="auto" w:fill="43F51F"/>
          </w:tcPr>
          <w:p w14:paraId="579F0D11" w14:textId="77777777" w:rsidR="009F205A" w:rsidRPr="009F205A" w:rsidRDefault="009F205A" w:rsidP="00ED73AE">
            <w:pPr>
              <w:keepNext/>
              <w:tabs>
                <w:tab w:val="left" w:pos="185"/>
              </w:tabs>
              <w:jc w:val="left"/>
              <w:rPr>
                <w:rFonts w:cs="Arial"/>
                <w:sz w:val="18"/>
                <w:szCs w:val="18"/>
              </w:rPr>
            </w:pPr>
            <w:r>
              <w:tab/>
            </w:r>
            <w:r w:rsidRPr="009F205A">
              <w:rPr>
                <w:rFonts w:cs="Arial"/>
                <w:sz w:val="18"/>
                <w:szCs w:val="18"/>
              </w:rPr>
              <w:t>Skate eggs</w:t>
            </w:r>
          </w:p>
        </w:tc>
        <w:tc>
          <w:tcPr>
            <w:tcW w:w="2160" w:type="dxa"/>
            <w:shd w:val="clear" w:color="auto" w:fill="43F51F"/>
          </w:tcPr>
          <w:p w14:paraId="0BC53532" w14:textId="77777777" w:rsidR="00D63BB6" w:rsidRPr="009F205A" w:rsidRDefault="009F205A" w:rsidP="00ED73AE">
            <w:pPr>
              <w:keepNext/>
              <w:jc w:val="left"/>
              <w:rPr>
                <w:rFonts w:cs="Arial"/>
                <w:sz w:val="18"/>
                <w:szCs w:val="18"/>
              </w:rPr>
            </w:pPr>
            <w:r w:rsidRPr="009F205A">
              <w:rPr>
                <w:rFonts w:cs="Arial"/>
                <w:sz w:val="18"/>
                <w:szCs w:val="18"/>
              </w:rPr>
              <w:t>Unobserved mortality from egg dispersal, directs impacts, and silting, and bycatch mortality</w:t>
            </w:r>
            <w:r w:rsidR="00D63BB6">
              <w:rPr>
                <w:rFonts w:cs="Arial"/>
                <w:sz w:val="18"/>
                <w:szCs w:val="18"/>
              </w:rPr>
              <w:t xml:space="preserve">. (Section </w:t>
            </w:r>
            <w:r w:rsidR="009E782E">
              <w:rPr>
                <w:rFonts w:cs="Arial"/>
                <w:sz w:val="18"/>
                <w:szCs w:val="18"/>
              </w:rPr>
              <w:t>3.1.1)</w:t>
            </w:r>
          </w:p>
        </w:tc>
        <w:tc>
          <w:tcPr>
            <w:tcW w:w="2610" w:type="dxa"/>
            <w:shd w:val="clear" w:color="auto" w:fill="43F51F"/>
          </w:tcPr>
          <w:p w14:paraId="279687D9" w14:textId="77777777" w:rsidR="009F205A" w:rsidRPr="009F205A" w:rsidRDefault="009F205A" w:rsidP="00ED73AE">
            <w:pPr>
              <w:keepNext/>
              <w:jc w:val="left"/>
              <w:rPr>
                <w:rFonts w:cs="Arial"/>
                <w:sz w:val="18"/>
                <w:szCs w:val="18"/>
              </w:rPr>
            </w:pPr>
            <w:r w:rsidRPr="009F205A">
              <w:rPr>
                <w:rFonts w:cs="Arial"/>
                <w:sz w:val="18"/>
                <w:szCs w:val="18"/>
              </w:rPr>
              <w:t>Consultations could reduce egg mortality due to activities in the future.</w:t>
            </w:r>
            <w:r w:rsidR="00D63BB6">
              <w:rPr>
                <w:rFonts w:cs="Arial"/>
                <w:sz w:val="18"/>
                <w:szCs w:val="18"/>
              </w:rPr>
              <w:t xml:space="preserve"> </w:t>
            </w:r>
            <w:r w:rsidR="009E782E">
              <w:rPr>
                <w:rFonts w:cs="Arial"/>
                <w:sz w:val="18"/>
                <w:szCs w:val="18"/>
              </w:rPr>
              <w:t>(Section 3.1.1)</w:t>
            </w:r>
          </w:p>
        </w:tc>
        <w:tc>
          <w:tcPr>
            <w:tcW w:w="2758" w:type="dxa"/>
            <w:shd w:val="clear" w:color="auto" w:fill="43F51F"/>
          </w:tcPr>
          <w:p w14:paraId="54E64AA6" w14:textId="6931413A" w:rsidR="009F205A" w:rsidRPr="009F205A" w:rsidRDefault="009F205A" w:rsidP="00ED73AE">
            <w:pPr>
              <w:keepNext/>
              <w:jc w:val="left"/>
              <w:rPr>
                <w:rFonts w:cs="Arial"/>
                <w:sz w:val="18"/>
                <w:szCs w:val="18"/>
              </w:rPr>
            </w:pPr>
            <w:r w:rsidRPr="009F205A">
              <w:rPr>
                <w:rFonts w:cs="Arial"/>
                <w:sz w:val="18"/>
                <w:szCs w:val="18"/>
              </w:rPr>
              <w:t xml:space="preserve">Same consultation benefit as Alternative </w:t>
            </w:r>
            <w:r w:rsidR="00006AE7" w:rsidRPr="009F205A">
              <w:rPr>
                <w:rFonts w:cs="Arial"/>
                <w:sz w:val="18"/>
                <w:szCs w:val="18"/>
              </w:rPr>
              <w:t>2 and</w:t>
            </w:r>
            <w:r w:rsidRPr="009F205A">
              <w:rPr>
                <w:rFonts w:cs="Arial"/>
                <w:sz w:val="18"/>
                <w:szCs w:val="18"/>
              </w:rPr>
              <w:t xml:space="preserve"> eliminates potential impacts of fishing</w:t>
            </w:r>
            <w:r w:rsidR="009E782E">
              <w:rPr>
                <w:rFonts w:cs="Arial"/>
                <w:sz w:val="18"/>
                <w:szCs w:val="18"/>
              </w:rPr>
              <w:t>. (Section 3.1.1)</w:t>
            </w:r>
          </w:p>
        </w:tc>
      </w:tr>
      <w:tr w:rsidR="009F205A" w:rsidRPr="0075666E" w14:paraId="70B1E6C1" w14:textId="77777777" w:rsidTr="008C749F">
        <w:trPr>
          <w:cantSplit/>
        </w:trPr>
        <w:tc>
          <w:tcPr>
            <w:tcW w:w="1948" w:type="dxa"/>
            <w:shd w:val="clear" w:color="auto" w:fill="43F51F"/>
          </w:tcPr>
          <w:p w14:paraId="7836422F" w14:textId="77777777" w:rsidR="009F205A" w:rsidRPr="009F205A" w:rsidRDefault="009F205A" w:rsidP="00ED73AE">
            <w:pPr>
              <w:keepNext/>
              <w:tabs>
                <w:tab w:val="left" w:pos="185"/>
              </w:tabs>
              <w:jc w:val="left"/>
              <w:rPr>
                <w:rFonts w:cs="Arial"/>
                <w:sz w:val="18"/>
                <w:szCs w:val="18"/>
              </w:rPr>
            </w:pPr>
            <w:r>
              <w:tab/>
            </w:r>
            <w:r w:rsidRPr="009F205A">
              <w:rPr>
                <w:rFonts w:cs="Arial"/>
                <w:sz w:val="18"/>
                <w:szCs w:val="18"/>
              </w:rPr>
              <w:t>Skate populations</w:t>
            </w:r>
          </w:p>
          <w:p w14:paraId="5495F803" w14:textId="77777777" w:rsidR="009F205A" w:rsidRPr="009F205A" w:rsidRDefault="009F205A" w:rsidP="00ED73AE">
            <w:pPr>
              <w:keepNext/>
              <w:tabs>
                <w:tab w:val="left" w:pos="185"/>
              </w:tabs>
              <w:jc w:val="left"/>
              <w:rPr>
                <w:rFonts w:cs="Arial"/>
                <w:sz w:val="18"/>
                <w:szCs w:val="18"/>
              </w:rPr>
            </w:pPr>
          </w:p>
        </w:tc>
        <w:tc>
          <w:tcPr>
            <w:tcW w:w="2160" w:type="dxa"/>
            <w:shd w:val="clear" w:color="auto" w:fill="43F51F"/>
          </w:tcPr>
          <w:p w14:paraId="18587D82" w14:textId="77777777" w:rsidR="009F205A" w:rsidRPr="009F205A" w:rsidRDefault="009F205A" w:rsidP="00ED73AE">
            <w:pPr>
              <w:keepNext/>
              <w:jc w:val="left"/>
              <w:rPr>
                <w:rFonts w:cs="Arial"/>
                <w:sz w:val="18"/>
                <w:szCs w:val="18"/>
              </w:rPr>
            </w:pPr>
            <w:r w:rsidRPr="009F205A">
              <w:rPr>
                <w:rFonts w:cs="Arial"/>
                <w:sz w:val="18"/>
                <w:szCs w:val="18"/>
              </w:rPr>
              <w:t>Stable biomass for stocks in aggregate</w:t>
            </w:r>
            <w:r w:rsidR="009E782E">
              <w:rPr>
                <w:rFonts w:cs="Arial"/>
                <w:sz w:val="18"/>
                <w:szCs w:val="18"/>
              </w:rPr>
              <w:t>. (Section 3.1.2)</w:t>
            </w:r>
          </w:p>
        </w:tc>
        <w:tc>
          <w:tcPr>
            <w:tcW w:w="2610" w:type="dxa"/>
            <w:shd w:val="clear" w:color="auto" w:fill="43F51F"/>
          </w:tcPr>
          <w:p w14:paraId="15D3A5B7" w14:textId="77777777" w:rsidR="009F205A" w:rsidRPr="009F205A" w:rsidRDefault="009F205A" w:rsidP="00ED73AE">
            <w:pPr>
              <w:keepNext/>
              <w:jc w:val="left"/>
              <w:rPr>
                <w:rFonts w:cs="Arial"/>
                <w:sz w:val="18"/>
                <w:szCs w:val="18"/>
              </w:rPr>
            </w:pPr>
            <w:r w:rsidRPr="009F205A">
              <w:rPr>
                <w:rFonts w:cs="Arial"/>
                <w:sz w:val="18"/>
                <w:szCs w:val="18"/>
              </w:rPr>
              <w:t>No immediate impacts</w:t>
            </w:r>
            <w:r w:rsidR="009E782E">
              <w:rPr>
                <w:rFonts w:cs="Arial"/>
                <w:sz w:val="18"/>
                <w:szCs w:val="18"/>
              </w:rPr>
              <w:t>. (Section 3.1.2)</w:t>
            </w:r>
          </w:p>
        </w:tc>
        <w:tc>
          <w:tcPr>
            <w:tcW w:w="2758" w:type="dxa"/>
            <w:shd w:val="clear" w:color="auto" w:fill="43F51F"/>
          </w:tcPr>
          <w:p w14:paraId="73892DE0" w14:textId="77777777" w:rsidR="009F205A" w:rsidRPr="009F205A" w:rsidRDefault="009F205A" w:rsidP="00ED73AE">
            <w:pPr>
              <w:keepNext/>
              <w:jc w:val="left"/>
              <w:rPr>
                <w:rFonts w:cs="Arial"/>
                <w:sz w:val="18"/>
                <w:szCs w:val="18"/>
              </w:rPr>
            </w:pPr>
            <w:r w:rsidRPr="009F205A">
              <w:rPr>
                <w:rFonts w:cs="Arial"/>
                <w:sz w:val="18"/>
                <w:szCs w:val="18"/>
              </w:rPr>
              <w:t>Positive effects on biomass with higher egg survival</w:t>
            </w:r>
            <w:r w:rsidR="009E782E">
              <w:rPr>
                <w:rFonts w:cs="Arial"/>
                <w:sz w:val="18"/>
                <w:szCs w:val="18"/>
              </w:rPr>
              <w:t>. (Section 3.1.2)</w:t>
            </w:r>
          </w:p>
        </w:tc>
      </w:tr>
      <w:tr w:rsidR="009F205A" w:rsidRPr="0075666E" w14:paraId="642235E2" w14:textId="77777777" w:rsidTr="008C749F">
        <w:trPr>
          <w:cantSplit/>
        </w:trPr>
        <w:tc>
          <w:tcPr>
            <w:tcW w:w="1948" w:type="dxa"/>
            <w:shd w:val="clear" w:color="auto" w:fill="43F51F"/>
          </w:tcPr>
          <w:p w14:paraId="73EE6808" w14:textId="77777777" w:rsidR="009F205A" w:rsidRPr="009F205A" w:rsidRDefault="009F205A" w:rsidP="00ED73AE">
            <w:pPr>
              <w:keepNext/>
              <w:tabs>
                <w:tab w:val="left" w:pos="185"/>
              </w:tabs>
              <w:jc w:val="left"/>
              <w:rPr>
                <w:rFonts w:cs="Arial"/>
                <w:b/>
                <w:sz w:val="18"/>
                <w:szCs w:val="18"/>
              </w:rPr>
            </w:pPr>
            <w:r w:rsidRPr="009F205A">
              <w:rPr>
                <w:rFonts w:cs="Arial"/>
                <w:b/>
                <w:sz w:val="18"/>
                <w:szCs w:val="18"/>
              </w:rPr>
              <w:t>Economic Impacts</w:t>
            </w:r>
          </w:p>
        </w:tc>
        <w:tc>
          <w:tcPr>
            <w:tcW w:w="2160" w:type="dxa"/>
            <w:shd w:val="clear" w:color="auto" w:fill="43F51F"/>
          </w:tcPr>
          <w:p w14:paraId="1C19E6BB" w14:textId="77777777" w:rsidR="009F205A" w:rsidRPr="009F205A" w:rsidRDefault="009F205A" w:rsidP="00ED73AE">
            <w:pPr>
              <w:keepNext/>
              <w:jc w:val="left"/>
              <w:rPr>
                <w:rFonts w:cs="Arial"/>
                <w:sz w:val="18"/>
                <w:szCs w:val="18"/>
              </w:rPr>
            </w:pPr>
          </w:p>
        </w:tc>
        <w:tc>
          <w:tcPr>
            <w:tcW w:w="2610" w:type="dxa"/>
            <w:shd w:val="clear" w:color="auto" w:fill="43F51F"/>
          </w:tcPr>
          <w:p w14:paraId="28B55619" w14:textId="77777777" w:rsidR="009F205A" w:rsidRPr="009F205A" w:rsidRDefault="009F205A" w:rsidP="00ED73AE">
            <w:pPr>
              <w:keepNext/>
              <w:jc w:val="left"/>
              <w:rPr>
                <w:rFonts w:cs="Arial"/>
                <w:sz w:val="18"/>
                <w:szCs w:val="18"/>
              </w:rPr>
            </w:pPr>
          </w:p>
        </w:tc>
        <w:tc>
          <w:tcPr>
            <w:tcW w:w="2758" w:type="dxa"/>
            <w:shd w:val="clear" w:color="auto" w:fill="43F51F"/>
          </w:tcPr>
          <w:p w14:paraId="4FB4BF78" w14:textId="77777777" w:rsidR="009F205A" w:rsidRPr="009F205A" w:rsidRDefault="009F205A" w:rsidP="00ED73AE">
            <w:pPr>
              <w:keepNext/>
              <w:jc w:val="left"/>
              <w:rPr>
                <w:rFonts w:cs="Arial"/>
                <w:sz w:val="18"/>
                <w:szCs w:val="18"/>
              </w:rPr>
            </w:pPr>
          </w:p>
        </w:tc>
      </w:tr>
      <w:tr w:rsidR="009F205A" w:rsidRPr="0075666E" w14:paraId="1F58D4F3" w14:textId="77777777" w:rsidTr="008C749F">
        <w:trPr>
          <w:cantSplit/>
        </w:trPr>
        <w:tc>
          <w:tcPr>
            <w:tcW w:w="1948" w:type="dxa"/>
            <w:shd w:val="clear" w:color="auto" w:fill="43F51F"/>
          </w:tcPr>
          <w:p w14:paraId="0F7A1065" w14:textId="77777777" w:rsidR="009F205A" w:rsidRPr="009F205A" w:rsidRDefault="009F205A" w:rsidP="00ED73AE">
            <w:pPr>
              <w:keepNext/>
              <w:tabs>
                <w:tab w:val="left" w:pos="185"/>
              </w:tabs>
              <w:jc w:val="left"/>
              <w:rPr>
                <w:rFonts w:cs="Arial"/>
                <w:sz w:val="18"/>
                <w:szCs w:val="18"/>
              </w:rPr>
            </w:pPr>
            <w:r>
              <w:tab/>
            </w:r>
            <w:r w:rsidRPr="009F205A">
              <w:rPr>
                <w:rFonts w:cs="Arial"/>
                <w:sz w:val="18"/>
                <w:szCs w:val="18"/>
              </w:rPr>
              <w:t>Fishing effort</w:t>
            </w:r>
          </w:p>
        </w:tc>
        <w:tc>
          <w:tcPr>
            <w:tcW w:w="2160" w:type="dxa"/>
            <w:shd w:val="clear" w:color="auto" w:fill="43F51F"/>
          </w:tcPr>
          <w:p w14:paraId="58D3BEBE" w14:textId="77777777" w:rsidR="009F205A" w:rsidRPr="009F205A" w:rsidRDefault="009F205A" w:rsidP="00ED73AE">
            <w:pPr>
              <w:keepNext/>
              <w:jc w:val="left"/>
              <w:rPr>
                <w:rFonts w:cs="Arial"/>
                <w:sz w:val="18"/>
                <w:szCs w:val="18"/>
              </w:rPr>
            </w:pPr>
            <w:r w:rsidRPr="009F205A">
              <w:rPr>
                <w:rFonts w:cs="Arial"/>
                <w:sz w:val="18"/>
                <w:szCs w:val="18"/>
              </w:rPr>
              <w:t>Bering 2 site fished by bottom trawls every year; some years have pelagic trawling in Bering 1 and 2, and Pervenets</w:t>
            </w:r>
            <w:r w:rsidR="00D63BB6">
              <w:rPr>
                <w:rFonts w:cs="Arial"/>
                <w:sz w:val="18"/>
                <w:szCs w:val="18"/>
              </w:rPr>
              <w:t xml:space="preserve">. (Section </w:t>
            </w:r>
            <w:r w:rsidR="009E782E">
              <w:rPr>
                <w:rFonts w:cs="Arial"/>
                <w:sz w:val="18"/>
                <w:szCs w:val="18"/>
              </w:rPr>
              <w:t>4.6.1)</w:t>
            </w:r>
          </w:p>
        </w:tc>
        <w:tc>
          <w:tcPr>
            <w:tcW w:w="2610" w:type="dxa"/>
            <w:shd w:val="clear" w:color="auto" w:fill="43F51F"/>
          </w:tcPr>
          <w:p w14:paraId="4E4966E0" w14:textId="77777777" w:rsidR="009F205A" w:rsidRPr="009F205A" w:rsidRDefault="009F205A" w:rsidP="00ED73AE">
            <w:pPr>
              <w:keepNext/>
              <w:jc w:val="left"/>
              <w:rPr>
                <w:rFonts w:cs="Arial"/>
                <w:sz w:val="18"/>
                <w:szCs w:val="18"/>
              </w:rPr>
            </w:pPr>
            <w:r w:rsidRPr="009F205A">
              <w:rPr>
                <w:rFonts w:cs="Arial"/>
                <w:sz w:val="18"/>
                <w:szCs w:val="18"/>
              </w:rPr>
              <w:t>No changes</w:t>
            </w:r>
            <w:r w:rsidR="009E782E">
              <w:rPr>
                <w:rFonts w:cs="Arial"/>
                <w:sz w:val="18"/>
                <w:szCs w:val="18"/>
              </w:rPr>
              <w:t>. (Section 4.7.1)</w:t>
            </w:r>
          </w:p>
        </w:tc>
        <w:tc>
          <w:tcPr>
            <w:tcW w:w="2758" w:type="dxa"/>
            <w:shd w:val="clear" w:color="auto" w:fill="43F51F"/>
          </w:tcPr>
          <w:p w14:paraId="70FC6FC5" w14:textId="77777777" w:rsidR="009F205A" w:rsidRPr="009F205A" w:rsidRDefault="009F205A" w:rsidP="00ED73AE">
            <w:pPr>
              <w:keepNext/>
              <w:jc w:val="left"/>
              <w:rPr>
                <w:rFonts w:cs="Arial"/>
                <w:sz w:val="18"/>
                <w:szCs w:val="18"/>
              </w:rPr>
            </w:pPr>
            <w:r w:rsidRPr="009F205A">
              <w:rPr>
                <w:rFonts w:cs="Arial"/>
                <w:sz w:val="18"/>
                <w:szCs w:val="18"/>
              </w:rPr>
              <w:t>Effort would be redistributed outside areas. Potential for crowding at Bering 2</w:t>
            </w:r>
            <w:r>
              <w:rPr>
                <w:rFonts w:cs="Arial"/>
                <w:sz w:val="18"/>
                <w:szCs w:val="18"/>
              </w:rPr>
              <w:t>.</w:t>
            </w:r>
            <w:r w:rsidR="009E782E">
              <w:rPr>
                <w:rFonts w:cs="Arial"/>
                <w:sz w:val="18"/>
                <w:szCs w:val="18"/>
              </w:rPr>
              <w:t xml:space="preserve"> (Section 4.7.1)</w:t>
            </w:r>
          </w:p>
        </w:tc>
      </w:tr>
      <w:tr w:rsidR="009F205A" w:rsidRPr="0075666E" w14:paraId="1053FB29" w14:textId="77777777" w:rsidTr="008C749F">
        <w:trPr>
          <w:cantSplit/>
        </w:trPr>
        <w:tc>
          <w:tcPr>
            <w:tcW w:w="1948" w:type="dxa"/>
            <w:shd w:val="clear" w:color="auto" w:fill="43F51F"/>
          </w:tcPr>
          <w:p w14:paraId="2DEE35D6" w14:textId="77777777" w:rsidR="009F205A" w:rsidRPr="009F205A" w:rsidRDefault="009F205A" w:rsidP="00ED73AE">
            <w:pPr>
              <w:tabs>
                <w:tab w:val="left" w:pos="185"/>
              </w:tabs>
              <w:ind w:left="180" w:hanging="180"/>
              <w:jc w:val="left"/>
              <w:rPr>
                <w:rFonts w:cs="Arial"/>
                <w:sz w:val="18"/>
                <w:szCs w:val="18"/>
              </w:rPr>
            </w:pPr>
            <w:r>
              <w:tab/>
            </w:r>
            <w:r w:rsidRPr="009F205A">
              <w:rPr>
                <w:rFonts w:cs="Arial"/>
                <w:sz w:val="18"/>
                <w:szCs w:val="18"/>
              </w:rPr>
              <w:t>Gross Revenue at Risk</w:t>
            </w:r>
          </w:p>
        </w:tc>
        <w:tc>
          <w:tcPr>
            <w:tcW w:w="2160" w:type="dxa"/>
            <w:shd w:val="clear" w:color="auto" w:fill="43F51F"/>
          </w:tcPr>
          <w:p w14:paraId="26941821" w14:textId="77777777" w:rsidR="009F205A" w:rsidRPr="009F205A" w:rsidRDefault="009F205A" w:rsidP="00ED73AE">
            <w:pPr>
              <w:jc w:val="left"/>
              <w:rPr>
                <w:rFonts w:cs="Arial"/>
                <w:sz w:val="18"/>
                <w:szCs w:val="18"/>
              </w:rPr>
            </w:pPr>
            <w:r w:rsidRPr="009F205A">
              <w:rPr>
                <w:rFonts w:cs="Arial"/>
                <w:sz w:val="18"/>
                <w:szCs w:val="18"/>
              </w:rPr>
              <w:t>No changes</w:t>
            </w:r>
            <w:r w:rsidR="009E782E">
              <w:rPr>
                <w:rFonts w:cs="Arial"/>
                <w:sz w:val="18"/>
                <w:szCs w:val="18"/>
              </w:rPr>
              <w:t>. (Section 4.6.2)</w:t>
            </w:r>
          </w:p>
        </w:tc>
        <w:tc>
          <w:tcPr>
            <w:tcW w:w="2610" w:type="dxa"/>
            <w:shd w:val="clear" w:color="auto" w:fill="43F51F"/>
          </w:tcPr>
          <w:p w14:paraId="1A6E651C" w14:textId="77777777" w:rsidR="009F205A" w:rsidRPr="009F205A" w:rsidRDefault="009F205A" w:rsidP="00ED73AE">
            <w:pPr>
              <w:jc w:val="left"/>
              <w:rPr>
                <w:rFonts w:cs="Arial"/>
                <w:sz w:val="18"/>
                <w:szCs w:val="18"/>
              </w:rPr>
            </w:pPr>
            <w:r w:rsidRPr="009F205A">
              <w:rPr>
                <w:rFonts w:cs="Arial"/>
                <w:sz w:val="18"/>
                <w:szCs w:val="18"/>
              </w:rPr>
              <w:t>No changes</w:t>
            </w:r>
            <w:r w:rsidR="009E782E">
              <w:rPr>
                <w:rFonts w:cs="Arial"/>
                <w:sz w:val="18"/>
                <w:szCs w:val="18"/>
              </w:rPr>
              <w:t>. (Section 4.7.2)</w:t>
            </w:r>
          </w:p>
        </w:tc>
        <w:tc>
          <w:tcPr>
            <w:tcW w:w="2758" w:type="dxa"/>
            <w:shd w:val="clear" w:color="auto" w:fill="43F51F"/>
          </w:tcPr>
          <w:p w14:paraId="1829A2B7" w14:textId="5AEE6624" w:rsidR="009F205A" w:rsidRPr="009F205A" w:rsidRDefault="009F205A" w:rsidP="00ED73AE">
            <w:pPr>
              <w:jc w:val="left"/>
              <w:rPr>
                <w:rFonts w:cs="Arial"/>
                <w:sz w:val="18"/>
                <w:szCs w:val="18"/>
              </w:rPr>
            </w:pPr>
            <w:r w:rsidRPr="009F205A">
              <w:rPr>
                <w:rFonts w:cs="Arial"/>
                <w:sz w:val="18"/>
                <w:szCs w:val="18"/>
              </w:rPr>
              <w:t>Average risk of $1.6 million/y</w:t>
            </w:r>
            <w:r w:rsidR="007E40D0">
              <w:rPr>
                <w:rFonts w:cs="Arial"/>
                <w:sz w:val="18"/>
                <w:szCs w:val="18"/>
              </w:rPr>
              <w:t>ear</w:t>
            </w:r>
            <w:r w:rsidRPr="009F205A">
              <w:rPr>
                <w:rFonts w:cs="Arial"/>
                <w:sz w:val="18"/>
                <w:szCs w:val="18"/>
              </w:rPr>
              <w:t xml:space="preserve"> for option c, and $0.5 million/yr for option b</w:t>
            </w:r>
            <w:r w:rsidR="009E782E">
              <w:rPr>
                <w:rFonts w:cs="Arial"/>
                <w:sz w:val="18"/>
                <w:szCs w:val="18"/>
              </w:rPr>
              <w:t>. (Section 4.7.2)</w:t>
            </w:r>
          </w:p>
        </w:tc>
      </w:tr>
    </w:tbl>
    <w:p w14:paraId="00D6FB9C" w14:textId="77777777" w:rsidR="00190FF8" w:rsidRDefault="00190FF8" w:rsidP="00ED73AE"/>
    <w:p w14:paraId="527F4D7D" w14:textId="77777777" w:rsidR="00190FF8" w:rsidRDefault="00190FF8" w:rsidP="00ED73AE">
      <w:pPr>
        <w:sectPr w:rsidR="00190FF8" w:rsidSect="003A557F">
          <w:headerReference w:type="default" r:id="rId11"/>
          <w:endnotePr>
            <w:numFmt w:val="lowerLetter"/>
          </w:endnotePr>
          <w:pgSz w:w="12240" w:h="15840" w:code="1"/>
          <w:pgMar w:top="1440" w:right="1440" w:bottom="1440" w:left="1440" w:header="720" w:footer="720" w:gutter="0"/>
          <w:pgBorders w:offsetFrom="page">
            <w:top w:val="thinThickSmallGap" w:sz="24" w:space="24" w:color="943634" w:themeColor="accent2" w:themeShade="BF"/>
            <w:left w:val="thinThickSmallGap" w:sz="24" w:space="24" w:color="943634" w:themeColor="accent2" w:themeShade="BF"/>
            <w:bottom w:val="thickThinSmallGap" w:sz="24" w:space="24" w:color="943634" w:themeColor="accent2" w:themeShade="BF"/>
            <w:right w:val="thickThinSmallGap" w:sz="24" w:space="24" w:color="943634" w:themeColor="accent2" w:themeShade="BF"/>
          </w:pgBorders>
          <w:cols w:space="720"/>
          <w:titlePg/>
        </w:sectPr>
      </w:pPr>
    </w:p>
    <w:p w14:paraId="78CC88A1" w14:textId="630E1900" w:rsidR="0096290C" w:rsidRPr="00580167" w:rsidRDefault="00DA2F73" w:rsidP="00D56040">
      <w:pPr>
        <w:pStyle w:val="Heading1"/>
      </w:pPr>
      <w:bookmarkStart w:id="15" w:name="_Ref352166376"/>
      <w:bookmarkStart w:id="16" w:name="_Ref371489339"/>
      <w:bookmarkStart w:id="17" w:name="_Ref375818473"/>
      <w:bookmarkStart w:id="18" w:name="_Ref375904010"/>
      <w:bookmarkStart w:id="19" w:name="_Toc8206052"/>
      <w:bookmarkStart w:id="20" w:name="_Toc8206739"/>
      <w:bookmarkStart w:id="21" w:name="_Toc8207214"/>
      <w:bookmarkStart w:id="22" w:name="_Toc8207535"/>
      <w:bookmarkStart w:id="23" w:name="_Toc8207666"/>
      <w:bookmarkStart w:id="24" w:name="_Toc8207944"/>
      <w:bookmarkStart w:id="25" w:name="_Toc8210651"/>
      <w:r w:rsidRPr="00580167">
        <w:lastRenderedPageBreak/>
        <w:t>Introduction</w:t>
      </w:r>
      <w:bookmarkEnd w:id="11"/>
      <w:bookmarkEnd w:id="15"/>
      <w:bookmarkEnd w:id="16"/>
      <w:bookmarkEnd w:id="17"/>
      <w:bookmarkEnd w:id="18"/>
      <w:bookmarkEnd w:id="19"/>
      <w:bookmarkEnd w:id="20"/>
      <w:bookmarkEnd w:id="21"/>
      <w:bookmarkEnd w:id="22"/>
      <w:bookmarkEnd w:id="23"/>
      <w:bookmarkEnd w:id="24"/>
      <w:bookmarkEnd w:id="25"/>
    </w:p>
    <w:p w14:paraId="59A27416" w14:textId="77777777" w:rsidR="00182BF7" w:rsidRPr="00615BF2" w:rsidRDefault="00182BF7" w:rsidP="002071DA">
      <w:pPr>
        <w:pStyle w:val="ListParagraph"/>
        <w:numPr>
          <w:ilvl w:val="0"/>
          <w:numId w:val="3"/>
        </w:numPr>
        <w:rPr>
          <w:i/>
          <w:color w:val="4F81BD" w:themeColor="accent1"/>
        </w:rPr>
      </w:pPr>
      <w:r w:rsidRPr="00615BF2">
        <w:rPr>
          <w:i/>
          <w:color w:val="4F81BD" w:themeColor="accent1"/>
        </w:rPr>
        <w:t xml:space="preserve">In first paragraph, </w:t>
      </w:r>
      <w:r w:rsidR="00B85B13" w:rsidRPr="00615BF2">
        <w:rPr>
          <w:i/>
          <w:color w:val="4F81BD" w:themeColor="accent1"/>
        </w:rPr>
        <w:t xml:space="preserve">WRITE SUMMARY OF THE PROPOSED ACTION </w:t>
      </w:r>
      <w:r w:rsidRPr="00615BF2">
        <w:rPr>
          <w:i/>
          <w:color w:val="4F81BD" w:themeColor="accent1"/>
        </w:rPr>
        <w:t>and management measures under consideration. This basic summary of the action will be copied throughout the document</w:t>
      </w:r>
      <w:r w:rsidR="0092670A" w:rsidRPr="00615BF2">
        <w:rPr>
          <w:i/>
          <w:color w:val="4F81BD" w:themeColor="accent1"/>
        </w:rPr>
        <w:t xml:space="preserve">. </w:t>
      </w:r>
    </w:p>
    <w:p w14:paraId="7C0D074B" w14:textId="6666D979" w:rsidR="00840898" w:rsidRPr="00A440E0" w:rsidRDefault="00E01F65" w:rsidP="00AC41DE">
      <w:pPr>
        <w:pStyle w:val="BodyText"/>
        <w:rPr>
          <w:szCs w:val="22"/>
        </w:rPr>
      </w:pPr>
      <w:r w:rsidRPr="008C749F">
        <w:rPr>
          <w:highlight w:val="green"/>
        </w:rPr>
        <w:t xml:space="preserve">EXAMPLE: </w:t>
      </w:r>
      <w:r w:rsidR="00840898" w:rsidRPr="008C749F">
        <w:rPr>
          <w:highlight w:val="green"/>
        </w:rPr>
        <w:t xml:space="preserve">This document analyzes proposed </w:t>
      </w:r>
      <w:r w:rsidR="00A440E0" w:rsidRPr="008C749F">
        <w:rPr>
          <w:highlight w:val="green"/>
        </w:rPr>
        <w:t xml:space="preserve">management measures that would apply exclusively to the directed pollock fishery in the </w:t>
      </w:r>
      <w:r w:rsidR="00286B4E" w:rsidRPr="008C749F">
        <w:rPr>
          <w:highlight w:val="green"/>
        </w:rPr>
        <w:t>Central</w:t>
      </w:r>
      <w:r w:rsidR="00523E5D" w:rsidRPr="008C749F">
        <w:rPr>
          <w:highlight w:val="green"/>
        </w:rPr>
        <w:t xml:space="preserve"> </w:t>
      </w:r>
      <w:r w:rsidR="00C63276" w:rsidRPr="008C749F">
        <w:rPr>
          <w:highlight w:val="green"/>
        </w:rPr>
        <w:t xml:space="preserve">and Western </w:t>
      </w:r>
      <w:r w:rsidR="00A440E0" w:rsidRPr="008C749F">
        <w:rPr>
          <w:highlight w:val="green"/>
        </w:rPr>
        <w:t>Gulf of Alaska (GOA). The measures under consideration include</w:t>
      </w:r>
      <w:r w:rsidR="00523E5D" w:rsidRPr="008C749F">
        <w:rPr>
          <w:highlight w:val="green"/>
        </w:rPr>
        <w:t>:</w:t>
      </w:r>
      <w:r w:rsidR="00A440E0" w:rsidRPr="008C749F">
        <w:rPr>
          <w:highlight w:val="green"/>
        </w:rPr>
        <w:t xml:space="preserve"> setting prohibited species catch (PSC) limits in the </w:t>
      </w:r>
      <w:r w:rsidR="00286B4E" w:rsidRPr="008C749F">
        <w:rPr>
          <w:highlight w:val="green"/>
        </w:rPr>
        <w:t>Central</w:t>
      </w:r>
      <w:r w:rsidR="00523E5D" w:rsidRPr="008C749F">
        <w:rPr>
          <w:highlight w:val="green"/>
        </w:rPr>
        <w:t xml:space="preserve"> </w:t>
      </w:r>
      <w:r w:rsidR="00A440E0" w:rsidRPr="008C749F">
        <w:rPr>
          <w:highlight w:val="green"/>
        </w:rPr>
        <w:t xml:space="preserve">and </w:t>
      </w:r>
      <w:r w:rsidR="00286B4E" w:rsidRPr="008C749F">
        <w:rPr>
          <w:highlight w:val="green"/>
        </w:rPr>
        <w:t>Western</w:t>
      </w:r>
      <w:r w:rsidR="00523E5D" w:rsidRPr="008C749F">
        <w:rPr>
          <w:highlight w:val="green"/>
        </w:rPr>
        <w:t xml:space="preserve"> </w:t>
      </w:r>
      <w:r w:rsidR="00A440E0" w:rsidRPr="008C749F">
        <w:rPr>
          <w:highlight w:val="green"/>
        </w:rPr>
        <w:t xml:space="preserve">GOA for </w:t>
      </w:r>
      <w:r w:rsidR="002251C3" w:rsidRPr="008C749F">
        <w:rPr>
          <w:highlight w:val="green"/>
        </w:rPr>
        <w:t xml:space="preserve">Chinook salmon </w:t>
      </w:r>
      <w:r w:rsidR="005D49FC" w:rsidRPr="008C749F">
        <w:rPr>
          <w:highlight w:val="green"/>
        </w:rPr>
        <w:t>(</w:t>
      </w:r>
      <w:r w:rsidR="005D49FC" w:rsidRPr="008C749F">
        <w:rPr>
          <w:i/>
          <w:highlight w:val="green"/>
        </w:rPr>
        <w:t>Oncorhynchus tshawytscha</w:t>
      </w:r>
      <w:r w:rsidR="005D49FC" w:rsidRPr="008C749F">
        <w:rPr>
          <w:highlight w:val="green"/>
        </w:rPr>
        <w:t>)</w:t>
      </w:r>
      <w:r w:rsidR="00A440E0" w:rsidRPr="008C749F">
        <w:rPr>
          <w:highlight w:val="green"/>
        </w:rPr>
        <w:t xml:space="preserve">, which would close the directed pollock fishery in those </w:t>
      </w:r>
      <w:r w:rsidR="00FA5EA4" w:rsidRPr="008C749F">
        <w:rPr>
          <w:highlight w:val="green"/>
        </w:rPr>
        <w:t xml:space="preserve">regulatory areas once attained; full retention of salmon species; </w:t>
      </w:r>
      <w:r w:rsidR="00FB643B" w:rsidRPr="008C749F">
        <w:rPr>
          <w:highlight w:val="green"/>
        </w:rPr>
        <w:t xml:space="preserve">and increased observer coverage on vessels under </w:t>
      </w:r>
      <w:r w:rsidR="0093398F" w:rsidRPr="008C749F">
        <w:rPr>
          <w:highlight w:val="green"/>
        </w:rPr>
        <w:t xml:space="preserve">60 </w:t>
      </w:r>
      <w:r w:rsidR="00FB643B" w:rsidRPr="008C749F">
        <w:rPr>
          <w:highlight w:val="green"/>
        </w:rPr>
        <w:t>feet</w:t>
      </w:r>
      <w:r w:rsidR="0093398F" w:rsidRPr="008C749F">
        <w:rPr>
          <w:highlight w:val="green"/>
        </w:rPr>
        <w:t xml:space="preserve"> length overall</w:t>
      </w:r>
      <w:r w:rsidR="00A440E0" w:rsidRPr="008C749F">
        <w:rPr>
          <w:highlight w:val="green"/>
        </w:rPr>
        <w:t>.</w:t>
      </w:r>
    </w:p>
    <w:p w14:paraId="48AA9D99" w14:textId="2B4D93D8" w:rsidR="00840898" w:rsidRDefault="00840898" w:rsidP="00AC41DE">
      <w:pPr>
        <w:pStyle w:val="BodyText"/>
      </w:pPr>
      <w:r w:rsidRPr="00A440E0">
        <w:t>This document is an Environmental Assessment/Regulatory Impact Review (EA/RIR). An EA/RIR provides assessments of the environmental impacts of a</w:t>
      </w:r>
      <w:r w:rsidR="002B46CB">
        <w:t xml:space="preserve"> proposed</w:t>
      </w:r>
      <w:r w:rsidRPr="00A440E0">
        <w:t xml:space="preserve"> action and its reasonable alternatives (the EA), the benefits and costs of the alternatives, the distribution</w:t>
      </w:r>
      <w:r w:rsidR="002B46CB">
        <w:t xml:space="preserve"> of impacts, and identification of the small entities that may be affected by the alternatives</w:t>
      </w:r>
      <w:r w:rsidRPr="00A440E0">
        <w:t xml:space="preserve"> (the RIR). This EA/RIR addresses the statutory requirements of the M</w:t>
      </w:r>
      <w:r w:rsidR="007B7339">
        <w:t>agnuson Stevens Fishery Conservation and Management Act</w:t>
      </w:r>
      <w:r w:rsidRPr="00A440E0">
        <w:t xml:space="preserve">, the National Environmental Policy Act, Presidential Executive Order 12866, and </w:t>
      </w:r>
      <w:r w:rsidR="002B46CB">
        <w:t xml:space="preserve">some of the requirements of </w:t>
      </w:r>
      <w:r w:rsidR="0093398F">
        <w:t xml:space="preserve">the </w:t>
      </w:r>
      <w:r w:rsidRPr="00A440E0">
        <w:t xml:space="preserve">Regulatory Flexibility Act. An EA/RIR is a standard document produced by the </w:t>
      </w:r>
      <w:r w:rsidR="00F66053">
        <w:t>North Pacific Fishery Management Council (</w:t>
      </w:r>
      <w:r w:rsidRPr="00A440E0">
        <w:t>Council</w:t>
      </w:r>
      <w:r w:rsidR="00F66053">
        <w:t>)</w:t>
      </w:r>
      <w:r w:rsidRPr="00A440E0">
        <w:t xml:space="preserve"> and the N</w:t>
      </w:r>
      <w:r w:rsidR="00F66053">
        <w:t>ational Marine Fisheries Service (N</w:t>
      </w:r>
      <w:r w:rsidRPr="00A440E0">
        <w:t>MFS</w:t>
      </w:r>
      <w:r w:rsidR="00F66053">
        <w:t>)</w:t>
      </w:r>
      <w:r w:rsidRPr="00A440E0">
        <w:t xml:space="preserve"> Alaska Region to provide the analytical background for decision-making.</w:t>
      </w:r>
    </w:p>
    <w:p w14:paraId="6C1D4112" w14:textId="1D0EF2AA" w:rsidR="00227243" w:rsidRPr="00615BF2" w:rsidRDefault="00227243" w:rsidP="002071DA">
      <w:pPr>
        <w:pStyle w:val="ListParagraph"/>
        <w:numPr>
          <w:ilvl w:val="0"/>
          <w:numId w:val="3"/>
        </w:numPr>
        <w:rPr>
          <w:i/>
          <w:color w:val="4F81BD" w:themeColor="accent1"/>
        </w:rPr>
      </w:pPr>
      <w:r w:rsidRPr="00615BF2">
        <w:rPr>
          <w:i/>
          <w:color w:val="4F81BD" w:themeColor="accent1"/>
        </w:rPr>
        <w:t xml:space="preserve">Where appropriate, include any other relevant statutes that are being specifically addressed in the analysis </w:t>
      </w:r>
      <w:r w:rsidR="006A3AE2" w:rsidRPr="00615BF2">
        <w:rPr>
          <w:i/>
          <w:color w:val="4F81BD" w:themeColor="accent1"/>
        </w:rPr>
        <w:t>—</w:t>
      </w:r>
      <w:r w:rsidRPr="00615BF2">
        <w:rPr>
          <w:i/>
          <w:color w:val="4F81BD" w:themeColor="accent1"/>
        </w:rPr>
        <w:t xml:space="preserve"> e.g., </w:t>
      </w:r>
      <w:r w:rsidR="00AC3B41" w:rsidRPr="00615BF2">
        <w:rPr>
          <w:i/>
          <w:color w:val="4F81BD" w:themeColor="accent1"/>
        </w:rPr>
        <w:t xml:space="preserve">Endangered Species Act (ESA), </w:t>
      </w:r>
      <w:r w:rsidRPr="00615BF2">
        <w:rPr>
          <w:i/>
          <w:color w:val="4F81BD" w:themeColor="accent1"/>
        </w:rPr>
        <w:t>environmental justice (E.O. 12898), coral reef protection (E.O. 13089), invasive species (E.O. 13112), MPAs (E.O. 13158)</w:t>
      </w:r>
      <w:r w:rsidR="00163527" w:rsidRPr="00615BF2">
        <w:rPr>
          <w:i/>
          <w:color w:val="4F81BD" w:themeColor="accent1"/>
        </w:rPr>
        <w:t>, tribal consultation (E.O. 13175)</w:t>
      </w:r>
      <w:r w:rsidRPr="00615BF2">
        <w:rPr>
          <w:i/>
          <w:color w:val="4F81BD" w:themeColor="accent1"/>
        </w:rPr>
        <w:t xml:space="preserve">. </w:t>
      </w:r>
    </w:p>
    <w:p w14:paraId="3BE2845D" w14:textId="77777777" w:rsidR="00032338" w:rsidRDefault="00032338" w:rsidP="00EE6FF6">
      <w:pPr>
        <w:pStyle w:val="Heading2"/>
      </w:pPr>
      <w:bookmarkStart w:id="26" w:name="_Ref292104718"/>
      <w:bookmarkStart w:id="27" w:name="_Ref345913715"/>
      <w:bookmarkStart w:id="28" w:name="_Toc8206053"/>
      <w:bookmarkStart w:id="29" w:name="_Toc8206740"/>
      <w:bookmarkStart w:id="30" w:name="_Toc8207215"/>
      <w:bookmarkStart w:id="31" w:name="_Toc8207536"/>
      <w:bookmarkStart w:id="32" w:name="_Toc8207667"/>
      <w:bookmarkStart w:id="33" w:name="_Toc8207945"/>
      <w:bookmarkStart w:id="34" w:name="_Toc8210652"/>
      <w:bookmarkStart w:id="35" w:name="_Ref214805072"/>
      <w:bookmarkStart w:id="36" w:name="_Ref214790273"/>
      <w:r>
        <w:t xml:space="preserve">Purpose and </w:t>
      </w:r>
      <w:bookmarkEnd w:id="26"/>
      <w:r w:rsidR="007653D5">
        <w:t>Need</w:t>
      </w:r>
      <w:bookmarkEnd w:id="27"/>
      <w:bookmarkEnd w:id="28"/>
      <w:bookmarkEnd w:id="29"/>
      <w:bookmarkEnd w:id="30"/>
      <w:bookmarkEnd w:id="31"/>
      <w:bookmarkEnd w:id="32"/>
      <w:bookmarkEnd w:id="33"/>
      <w:bookmarkEnd w:id="34"/>
    </w:p>
    <w:p w14:paraId="7BFCC1BE" w14:textId="5A2D99B0" w:rsidR="00DE4FD7" w:rsidRPr="00615BF2" w:rsidRDefault="002508B2" w:rsidP="002071DA">
      <w:pPr>
        <w:pStyle w:val="ListParagraph"/>
        <w:numPr>
          <w:ilvl w:val="0"/>
          <w:numId w:val="3"/>
        </w:numPr>
        <w:rPr>
          <w:i/>
          <w:color w:val="4F81BD" w:themeColor="accent1"/>
        </w:rPr>
      </w:pPr>
      <w:r w:rsidRPr="00615BF2">
        <w:rPr>
          <w:i/>
          <w:color w:val="4F81BD" w:themeColor="accent1"/>
        </w:rPr>
        <w:t xml:space="preserve">Describe what the purpose of the action is and why it is needed. This </w:t>
      </w:r>
      <w:r w:rsidR="00DE4FD7" w:rsidRPr="00615BF2">
        <w:rPr>
          <w:i/>
          <w:color w:val="4F81BD" w:themeColor="accent1"/>
        </w:rPr>
        <w:t>write</w:t>
      </w:r>
      <w:r w:rsidR="00F263A2">
        <w:rPr>
          <w:i/>
          <w:color w:val="4F81BD" w:themeColor="accent1"/>
        </w:rPr>
        <w:t>-</w:t>
      </w:r>
      <w:r w:rsidR="00DE4FD7" w:rsidRPr="00615BF2">
        <w:rPr>
          <w:i/>
          <w:color w:val="4F81BD" w:themeColor="accent1"/>
        </w:rPr>
        <w:t xml:space="preserve">up may be similar to </w:t>
      </w:r>
      <w:r w:rsidRPr="00615BF2">
        <w:rPr>
          <w:i/>
          <w:color w:val="4F81BD" w:themeColor="accent1"/>
        </w:rPr>
        <w:t xml:space="preserve">or </w:t>
      </w:r>
      <w:r w:rsidR="00DE4FD7" w:rsidRPr="00615BF2">
        <w:rPr>
          <w:i/>
          <w:color w:val="4F81BD" w:themeColor="accent1"/>
        </w:rPr>
        <w:t>expand on</w:t>
      </w:r>
      <w:r w:rsidRPr="00615BF2">
        <w:rPr>
          <w:i/>
          <w:color w:val="4F81BD" w:themeColor="accent1"/>
        </w:rPr>
        <w:t xml:space="preserve"> the rationale included in the Council’s </w:t>
      </w:r>
      <w:r w:rsidR="00811980" w:rsidRPr="00615BF2">
        <w:rPr>
          <w:i/>
          <w:color w:val="4F81BD" w:themeColor="accent1"/>
        </w:rPr>
        <w:t xml:space="preserve">adopted </w:t>
      </w:r>
      <w:r w:rsidR="00C962A8" w:rsidRPr="00615BF2">
        <w:rPr>
          <w:i/>
          <w:color w:val="4F81BD" w:themeColor="accent1"/>
        </w:rPr>
        <w:t>problem statement</w:t>
      </w:r>
      <w:r w:rsidR="00B76A27" w:rsidRPr="00615BF2">
        <w:rPr>
          <w:i/>
          <w:color w:val="4F81BD" w:themeColor="accent1"/>
        </w:rPr>
        <w:t>/purpose and need statement</w:t>
      </w:r>
      <w:r w:rsidR="00DE4FD7" w:rsidRPr="00615BF2">
        <w:rPr>
          <w:i/>
          <w:color w:val="4F81BD" w:themeColor="accent1"/>
        </w:rPr>
        <w:t>, if there is one</w:t>
      </w:r>
      <w:r w:rsidR="00C962A8" w:rsidRPr="00615BF2">
        <w:rPr>
          <w:i/>
          <w:color w:val="4F81BD" w:themeColor="accent1"/>
        </w:rPr>
        <w:t xml:space="preserve"> </w:t>
      </w:r>
      <w:r w:rsidR="00374A3B" w:rsidRPr="00615BF2">
        <w:rPr>
          <w:i/>
          <w:color w:val="4F81BD" w:themeColor="accent1"/>
        </w:rPr>
        <w:t xml:space="preserve">(see </w:t>
      </w:r>
      <w:r w:rsidR="00C962A8" w:rsidRPr="00615BF2">
        <w:rPr>
          <w:i/>
          <w:color w:val="4F81BD" w:themeColor="accent1"/>
        </w:rPr>
        <w:t>below</w:t>
      </w:r>
      <w:r w:rsidR="00374A3B" w:rsidRPr="00615BF2">
        <w:rPr>
          <w:i/>
          <w:color w:val="4F81BD" w:themeColor="accent1"/>
        </w:rPr>
        <w:t>)</w:t>
      </w:r>
      <w:r w:rsidR="00C962A8" w:rsidRPr="00615BF2">
        <w:rPr>
          <w:i/>
          <w:color w:val="4F81BD" w:themeColor="accent1"/>
        </w:rPr>
        <w:t xml:space="preserve">. </w:t>
      </w:r>
      <w:r w:rsidRPr="00615BF2">
        <w:rPr>
          <w:i/>
          <w:color w:val="4F81BD" w:themeColor="accent1"/>
        </w:rPr>
        <w:t>As appropriate, include reference to statutory authorities that are driving the Council’s attention to this issue</w:t>
      </w:r>
      <w:r w:rsidR="00B226E3" w:rsidRPr="00615BF2">
        <w:rPr>
          <w:i/>
          <w:color w:val="4F81BD" w:themeColor="accent1"/>
        </w:rPr>
        <w:t>, or cite Council objectives from the FMP management policy</w:t>
      </w:r>
      <w:r w:rsidRPr="00615BF2">
        <w:rPr>
          <w:i/>
          <w:color w:val="4F81BD" w:themeColor="accent1"/>
        </w:rPr>
        <w:t xml:space="preserve">. </w:t>
      </w:r>
    </w:p>
    <w:p w14:paraId="2AA18DB0" w14:textId="77777777" w:rsidR="00B76A27" w:rsidRPr="00615BF2" w:rsidRDefault="00DE4FD7" w:rsidP="002071DA">
      <w:pPr>
        <w:pStyle w:val="ListParagraph"/>
        <w:numPr>
          <w:ilvl w:val="0"/>
          <w:numId w:val="3"/>
        </w:numPr>
        <w:rPr>
          <w:i/>
          <w:color w:val="4F81BD" w:themeColor="accent1"/>
        </w:rPr>
      </w:pPr>
      <w:r w:rsidRPr="00615BF2">
        <w:rPr>
          <w:i/>
          <w:color w:val="4F81BD" w:themeColor="accent1"/>
        </w:rPr>
        <w:t>The impacts analysis should use the P&amp;N to evaluate alts. The P&amp;N may evolve in each draft, as necessary, wi</w:t>
      </w:r>
      <w:r w:rsidR="00B76A27" w:rsidRPr="00615BF2">
        <w:rPr>
          <w:i/>
          <w:color w:val="4F81BD" w:themeColor="accent1"/>
        </w:rPr>
        <w:t xml:space="preserve">th changes to the alternatives. </w:t>
      </w:r>
    </w:p>
    <w:p w14:paraId="12C54F90" w14:textId="77777777" w:rsidR="00811980" w:rsidRPr="00615BF2" w:rsidRDefault="004902CC" w:rsidP="002071DA">
      <w:pPr>
        <w:pStyle w:val="ListParagraph"/>
        <w:numPr>
          <w:ilvl w:val="0"/>
          <w:numId w:val="3"/>
        </w:numPr>
        <w:rPr>
          <w:i/>
          <w:color w:val="4F81BD" w:themeColor="accent1"/>
        </w:rPr>
      </w:pPr>
      <w:r w:rsidRPr="00615BF2">
        <w:rPr>
          <w:i/>
          <w:color w:val="4F81BD" w:themeColor="accent1"/>
        </w:rPr>
        <w:t>A</w:t>
      </w:r>
      <w:r w:rsidR="00811980" w:rsidRPr="00615BF2">
        <w:rPr>
          <w:i/>
          <w:color w:val="4F81BD" w:themeColor="accent1"/>
        </w:rPr>
        <w:t>lternatives flow directly</w:t>
      </w:r>
      <w:r w:rsidRPr="00615BF2">
        <w:rPr>
          <w:i/>
          <w:color w:val="4F81BD" w:themeColor="accent1"/>
        </w:rPr>
        <w:t>,</w:t>
      </w:r>
      <w:r w:rsidR="00811980" w:rsidRPr="00615BF2">
        <w:rPr>
          <w:i/>
          <w:color w:val="4F81BD" w:themeColor="accent1"/>
        </w:rPr>
        <w:t xml:space="preserve"> as a reasonable range</w:t>
      </w:r>
      <w:r w:rsidRPr="00615BF2">
        <w:rPr>
          <w:i/>
          <w:color w:val="4F81BD" w:themeColor="accent1"/>
        </w:rPr>
        <w:t>,</w:t>
      </w:r>
      <w:r w:rsidR="00811980" w:rsidRPr="00615BF2">
        <w:rPr>
          <w:i/>
          <w:color w:val="4F81BD" w:themeColor="accent1"/>
        </w:rPr>
        <w:t xml:space="preserve"> from the purpose and need</w:t>
      </w:r>
      <w:r w:rsidR="0092151C" w:rsidRPr="00615BF2">
        <w:rPr>
          <w:i/>
          <w:color w:val="4F81BD" w:themeColor="accent1"/>
        </w:rPr>
        <w:t>.</w:t>
      </w:r>
      <w:r w:rsidR="00811980" w:rsidRPr="00615BF2">
        <w:rPr>
          <w:i/>
          <w:color w:val="4F81BD" w:themeColor="accent1"/>
        </w:rPr>
        <w:t xml:space="preserve"> </w:t>
      </w:r>
      <w:r w:rsidRPr="00615BF2">
        <w:rPr>
          <w:i/>
          <w:color w:val="4F81BD" w:themeColor="accent1"/>
        </w:rPr>
        <w:t>If this is not the case, the P&amp;N or the alternatives need to be revised to ensure this connectivity.</w:t>
      </w:r>
    </w:p>
    <w:p w14:paraId="368A0AC0" w14:textId="194603DE" w:rsidR="004902CC" w:rsidRPr="00615BF2" w:rsidRDefault="004902CC" w:rsidP="002071DA">
      <w:pPr>
        <w:pStyle w:val="ListParagraph"/>
        <w:numPr>
          <w:ilvl w:val="0"/>
          <w:numId w:val="3"/>
        </w:numPr>
        <w:rPr>
          <w:i/>
          <w:color w:val="4F81BD" w:themeColor="accent1"/>
        </w:rPr>
      </w:pPr>
      <w:r w:rsidRPr="00615BF2">
        <w:rPr>
          <w:i/>
          <w:color w:val="4F81BD" w:themeColor="accent1"/>
        </w:rPr>
        <w:t xml:space="preserve">If appropriate, also include in this section the Council’s </w:t>
      </w:r>
      <w:r w:rsidR="00012102" w:rsidRPr="00615BF2">
        <w:rPr>
          <w:i/>
          <w:color w:val="4F81BD" w:themeColor="accent1"/>
        </w:rPr>
        <w:t>written</w:t>
      </w:r>
      <w:r w:rsidRPr="00615BF2">
        <w:rPr>
          <w:i/>
          <w:color w:val="4F81BD" w:themeColor="accent1"/>
        </w:rPr>
        <w:t xml:space="preserve"> problem</w:t>
      </w:r>
      <w:r w:rsidR="00012102" w:rsidRPr="00615BF2">
        <w:rPr>
          <w:i/>
          <w:color w:val="4F81BD" w:themeColor="accent1"/>
        </w:rPr>
        <w:t xml:space="preserve"> statement</w:t>
      </w:r>
      <w:r w:rsidR="00B76A27" w:rsidRPr="00615BF2">
        <w:rPr>
          <w:i/>
          <w:color w:val="4F81BD" w:themeColor="accent1"/>
        </w:rPr>
        <w:t>/purpose and need statement</w:t>
      </w:r>
      <w:r w:rsidR="00012102" w:rsidRPr="00615BF2">
        <w:rPr>
          <w:i/>
          <w:color w:val="4F81BD" w:themeColor="accent1"/>
        </w:rPr>
        <w:t xml:space="preserve">, identifying </w:t>
      </w:r>
      <w:r w:rsidR="00B76A27" w:rsidRPr="00615BF2">
        <w:rPr>
          <w:i/>
          <w:color w:val="4F81BD" w:themeColor="accent1"/>
        </w:rPr>
        <w:t>that it was articulated to</w:t>
      </w:r>
      <w:r w:rsidRPr="00615BF2">
        <w:rPr>
          <w:i/>
          <w:color w:val="4F81BD" w:themeColor="accent1"/>
        </w:rPr>
        <w:t xml:space="preserve"> initiat</w:t>
      </w:r>
      <w:r w:rsidR="00B76A27" w:rsidRPr="00615BF2">
        <w:rPr>
          <w:i/>
          <w:color w:val="4F81BD" w:themeColor="accent1"/>
        </w:rPr>
        <w:t>e</w:t>
      </w:r>
      <w:r w:rsidRPr="00615BF2">
        <w:rPr>
          <w:i/>
          <w:color w:val="4F81BD" w:themeColor="accent1"/>
        </w:rPr>
        <w:t xml:space="preserve"> the analysis. </w:t>
      </w:r>
      <w:r w:rsidR="00E370A9" w:rsidRPr="00615BF2">
        <w:rPr>
          <w:i/>
          <w:color w:val="4F81BD" w:themeColor="accent1"/>
        </w:rPr>
        <w:t>The Council is not required to provide a written</w:t>
      </w:r>
      <w:r w:rsidRPr="00615BF2">
        <w:rPr>
          <w:i/>
          <w:color w:val="4F81BD" w:themeColor="accent1"/>
        </w:rPr>
        <w:t xml:space="preserve"> problem </w:t>
      </w:r>
      <w:r w:rsidR="00B54CF1" w:rsidRPr="00615BF2">
        <w:rPr>
          <w:i/>
          <w:color w:val="4F81BD" w:themeColor="accent1"/>
        </w:rPr>
        <w:t>statement but</w:t>
      </w:r>
      <w:r w:rsidRPr="00615BF2">
        <w:rPr>
          <w:i/>
          <w:color w:val="4F81BD" w:themeColor="accent1"/>
        </w:rPr>
        <w:t xml:space="preserve"> </w:t>
      </w:r>
      <w:r w:rsidR="00012102" w:rsidRPr="00615BF2">
        <w:rPr>
          <w:i/>
          <w:color w:val="4F81BD" w:themeColor="accent1"/>
        </w:rPr>
        <w:t>should</w:t>
      </w:r>
      <w:r w:rsidRPr="00615BF2">
        <w:rPr>
          <w:i/>
          <w:color w:val="4F81BD" w:themeColor="accent1"/>
        </w:rPr>
        <w:t xml:space="preserve"> articulate the purpose/need for an action either as formal statement or in the discussion</w:t>
      </w:r>
      <w:r w:rsidR="00012102" w:rsidRPr="00615BF2">
        <w:rPr>
          <w:i/>
          <w:color w:val="4F81BD" w:themeColor="accent1"/>
        </w:rPr>
        <w:t>, which can then be written up by staff</w:t>
      </w:r>
      <w:r w:rsidRPr="00615BF2">
        <w:rPr>
          <w:i/>
          <w:color w:val="4F81BD" w:themeColor="accent1"/>
        </w:rPr>
        <w:t xml:space="preserve">. </w:t>
      </w:r>
      <w:r w:rsidR="00B76A27" w:rsidRPr="00615BF2">
        <w:rPr>
          <w:i/>
          <w:color w:val="4F81BD" w:themeColor="accent1"/>
        </w:rPr>
        <w:t>While the Council’s adopted</w:t>
      </w:r>
      <w:r w:rsidR="00012102" w:rsidRPr="00615BF2">
        <w:rPr>
          <w:i/>
          <w:color w:val="4F81BD" w:themeColor="accent1"/>
        </w:rPr>
        <w:t xml:space="preserve"> problem statement may have </w:t>
      </w:r>
      <w:r w:rsidRPr="00615BF2">
        <w:rPr>
          <w:i/>
          <w:color w:val="4F81BD" w:themeColor="accent1"/>
        </w:rPr>
        <w:t>originated the action</w:t>
      </w:r>
      <w:r w:rsidR="00012102" w:rsidRPr="00615BF2">
        <w:rPr>
          <w:i/>
          <w:color w:val="4F81BD" w:themeColor="accent1"/>
        </w:rPr>
        <w:t xml:space="preserve"> at a given point in time,</w:t>
      </w:r>
      <w:r w:rsidRPr="00615BF2">
        <w:rPr>
          <w:i/>
          <w:color w:val="4F81BD" w:themeColor="accent1"/>
        </w:rPr>
        <w:t xml:space="preserve"> </w:t>
      </w:r>
      <w:r w:rsidR="00B76A27" w:rsidRPr="00615BF2">
        <w:rPr>
          <w:i/>
          <w:color w:val="4F81BD" w:themeColor="accent1"/>
        </w:rPr>
        <w:t>the</w:t>
      </w:r>
      <w:r w:rsidRPr="00615BF2">
        <w:rPr>
          <w:i/>
          <w:color w:val="4F81BD" w:themeColor="accent1"/>
        </w:rPr>
        <w:t xml:space="preserve"> pur</w:t>
      </w:r>
      <w:r w:rsidR="00B76A27" w:rsidRPr="00615BF2">
        <w:rPr>
          <w:i/>
          <w:color w:val="4F81BD" w:themeColor="accent1"/>
        </w:rPr>
        <w:t xml:space="preserve">pose and need for the action, as described above, may need to expand on the original problem statement. Note, if the purpose and need description evolves to a point that it is in conflict with the Council’s adopted problem/purpose and need statement, then the Council should revise their problem statement at the next review. </w:t>
      </w:r>
    </w:p>
    <w:p w14:paraId="5CF48535" w14:textId="58C46270" w:rsidR="00A026EC" w:rsidRDefault="00E01F65" w:rsidP="00AC41DE">
      <w:pPr>
        <w:pStyle w:val="BodyText"/>
      </w:pPr>
      <w:r w:rsidRPr="008C749F">
        <w:rPr>
          <w:highlight w:val="green"/>
        </w:rPr>
        <w:lastRenderedPageBreak/>
        <w:t xml:space="preserve">EXAMPLE: </w:t>
      </w:r>
      <w:r w:rsidR="00840898" w:rsidRPr="008C749F">
        <w:rPr>
          <w:highlight w:val="green"/>
        </w:rPr>
        <w:t>The purpose of this action is</w:t>
      </w:r>
      <w:r w:rsidR="00B93CA1" w:rsidRPr="008C749F">
        <w:rPr>
          <w:highlight w:val="green"/>
        </w:rPr>
        <w:t xml:space="preserve"> to</w:t>
      </w:r>
      <w:r w:rsidR="00840898" w:rsidRPr="008C749F">
        <w:rPr>
          <w:highlight w:val="green"/>
        </w:rPr>
        <w:t xml:space="preserve"> </w:t>
      </w:r>
      <w:r w:rsidR="00A440E0" w:rsidRPr="008C749F">
        <w:rPr>
          <w:highlight w:val="green"/>
        </w:rPr>
        <w:t xml:space="preserve">address </w:t>
      </w:r>
      <w:r w:rsidR="00EF73A7" w:rsidRPr="008C749F">
        <w:rPr>
          <w:highlight w:val="green"/>
        </w:rPr>
        <w:t>PSC</w:t>
      </w:r>
      <w:r w:rsidR="00FB643B" w:rsidRPr="008C749F">
        <w:rPr>
          <w:highlight w:val="green"/>
        </w:rPr>
        <w:t xml:space="preserve"> of </w:t>
      </w:r>
      <w:r w:rsidR="002251C3" w:rsidRPr="008C749F">
        <w:rPr>
          <w:highlight w:val="green"/>
        </w:rPr>
        <w:t xml:space="preserve">Chinook salmon </w:t>
      </w:r>
      <w:r w:rsidR="00A440E0" w:rsidRPr="008C749F">
        <w:rPr>
          <w:highlight w:val="green"/>
        </w:rPr>
        <w:t xml:space="preserve">in the GOA. </w:t>
      </w:r>
      <w:r w:rsidR="002251C3" w:rsidRPr="008C749F">
        <w:rPr>
          <w:highlight w:val="green"/>
        </w:rPr>
        <w:t xml:space="preserve">Chinook salmon </w:t>
      </w:r>
      <w:r w:rsidR="00A440E0" w:rsidRPr="008C749F">
        <w:rPr>
          <w:highlight w:val="green"/>
        </w:rPr>
        <w:t>are a prohibited species in the GOA groundfish fisheries, and</w:t>
      </w:r>
      <w:r w:rsidR="00FB643B" w:rsidRPr="008C749F">
        <w:rPr>
          <w:highlight w:val="green"/>
        </w:rPr>
        <w:t>,</w:t>
      </w:r>
      <w:r w:rsidR="00A440E0" w:rsidRPr="008C749F">
        <w:rPr>
          <w:highlight w:val="green"/>
        </w:rPr>
        <w:t xml:space="preserve"> as such</w:t>
      </w:r>
      <w:r w:rsidR="00FB643B" w:rsidRPr="008C749F">
        <w:rPr>
          <w:highlight w:val="green"/>
        </w:rPr>
        <w:t>,</w:t>
      </w:r>
      <w:r w:rsidR="00A440E0" w:rsidRPr="008C749F">
        <w:rPr>
          <w:highlight w:val="green"/>
        </w:rPr>
        <w:t xml:space="preserve"> must be returned</w:t>
      </w:r>
      <w:r w:rsidR="005D49FC" w:rsidRPr="008C749F">
        <w:rPr>
          <w:highlight w:val="green"/>
        </w:rPr>
        <w:t xml:space="preserve"> immediately</w:t>
      </w:r>
      <w:r w:rsidR="00A440E0" w:rsidRPr="008C749F">
        <w:rPr>
          <w:highlight w:val="green"/>
        </w:rPr>
        <w:t xml:space="preserve"> to the sea with a minimum of injury</w:t>
      </w:r>
      <w:r w:rsidR="00FB643B" w:rsidRPr="008C749F">
        <w:rPr>
          <w:highlight w:val="green"/>
        </w:rPr>
        <w:t>,</w:t>
      </w:r>
      <w:r w:rsidR="00A440E0" w:rsidRPr="008C749F">
        <w:rPr>
          <w:highlight w:val="green"/>
        </w:rPr>
        <w:t xml:space="preserve"> if caught </w:t>
      </w:r>
      <w:r w:rsidR="005D49FC" w:rsidRPr="008C749F">
        <w:rPr>
          <w:highlight w:val="green"/>
        </w:rPr>
        <w:t>incidentally</w:t>
      </w:r>
      <w:r w:rsidR="00A440E0" w:rsidRPr="008C749F">
        <w:rPr>
          <w:highlight w:val="green"/>
        </w:rPr>
        <w:t xml:space="preserve"> in the groundfish fisheries</w:t>
      </w:r>
      <w:r w:rsidR="005D49FC" w:rsidRPr="008C749F">
        <w:rPr>
          <w:rStyle w:val="FootnoteReference"/>
          <w:szCs w:val="22"/>
          <w:highlight w:val="green"/>
        </w:rPr>
        <w:footnoteReference w:id="1"/>
      </w:r>
      <w:r w:rsidR="00A440E0" w:rsidRPr="008C749F">
        <w:rPr>
          <w:highlight w:val="green"/>
        </w:rPr>
        <w:t>. The Counci</w:t>
      </w:r>
      <w:r w:rsidR="00F66053" w:rsidRPr="008C749F">
        <w:rPr>
          <w:highlight w:val="green"/>
        </w:rPr>
        <w:t>l</w:t>
      </w:r>
      <w:r w:rsidR="00A440E0" w:rsidRPr="008C749F">
        <w:rPr>
          <w:highlight w:val="green"/>
        </w:rPr>
        <w:t xml:space="preserve"> has determined that </w:t>
      </w:r>
      <w:r w:rsidR="00FB643B" w:rsidRPr="008C749F">
        <w:rPr>
          <w:highlight w:val="green"/>
        </w:rPr>
        <w:t xml:space="preserve">levels of </w:t>
      </w:r>
      <w:r w:rsidR="002251C3" w:rsidRPr="008C749F">
        <w:rPr>
          <w:highlight w:val="green"/>
        </w:rPr>
        <w:t xml:space="preserve">Chinook salmon </w:t>
      </w:r>
      <w:r w:rsidR="00EF73A7" w:rsidRPr="008C749F">
        <w:rPr>
          <w:highlight w:val="green"/>
        </w:rPr>
        <w:t>PSC</w:t>
      </w:r>
      <w:r w:rsidR="00523E5D" w:rsidRPr="008C749F">
        <w:rPr>
          <w:highlight w:val="green"/>
        </w:rPr>
        <w:t xml:space="preserve"> in the pollock trawl fisheries of the GOA,</w:t>
      </w:r>
      <w:r w:rsidR="00A440E0" w:rsidRPr="008C749F">
        <w:rPr>
          <w:highlight w:val="green"/>
        </w:rPr>
        <w:t xml:space="preserve"> in 2010</w:t>
      </w:r>
      <w:r w:rsidR="00523E5D" w:rsidRPr="008C749F">
        <w:rPr>
          <w:highlight w:val="green"/>
        </w:rPr>
        <w:t>,</w:t>
      </w:r>
      <w:r w:rsidR="00A440E0" w:rsidRPr="008C749F">
        <w:rPr>
          <w:highlight w:val="green"/>
        </w:rPr>
        <w:t xml:space="preserve"> were</w:t>
      </w:r>
      <w:r w:rsidR="00ED7724" w:rsidRPr="008C749F">
        <w:rPr>
          <w:highlight w:val="green"/>
        </w:rPr>
        <w:t xml:space="preserve"> unacceptably high, and has developed this amendment package as a high priority consideration, in ord</w:t>
      </w:r>
      <w:r w:rsidR="00FB643B" w:rsidRPr="008C749F">
        <w:rPr>
          <w:highlight w:val="green"/>
        </w:rPr>
        <w:t xml:space="preserve">er to reduce the risk of high </w:t>
      </w:r>
      <w:r w:rsidR="00523E5D" w:rsidRPr="008C749F">
        <w:rPr>
          <w:highlight w:val="green"/>
        </w:rPr>
        <w:t xml:space="preserve">Chinook </w:t>
      </w:r>
      <w:r w:rsidR="0093398F" w:rsidRPr="008C749F">
        <w:rPr>
          <w:highlight w:val="green"/>
        </w:rPr>
        <w:t xml:space="preserve">salmon </w:t>
      </w:r>
      <w:r w:rsidR="00523E5D" w:rsidRPr="008C749F">
        <w:rPr>
          <w:highlight w:val="green"/>
        </w:rPr>
        <w:t xml:space="preserve">PSC </w:t>
      </w:r>
      <w:r w:rsidR="00ED7724" w:rsidRPr="008C749F">
        <w:rPr>
          <w:highlight w:val="green"/>
        </w:rPr>
        <w:t xml:space="preserve">levels in the future. </w:t>
      </w:r>
      <w:r w:rsidR="00A026EC" w:rsidRPr="008C749F">
        <w:rPr>
          <w:highlight w:val="green"/>
        </w:rPr>
        <w:t xml:space="preserve">The directed pollock fishery in the </w:t>
      </w:r>
      <w:r w:rsidR="00286B4E" w:rsidRPr="008C749F">
        <w:rPr>
          <w:highlight w:val="green"/>
        </w:rPr>
        <w:t>Western</w:t>
      </w:r>
      <w:r w:rsidR="00523E5D" w:rsidRPr="008C749F">
        <w:rPr>
          <w:highlight w:val="green"/>
        </w:rPr>
        <w:t xml:space="preserve"> </w:t>
      </w:r>
      <w:r w:rsidR="00A026EC" w:rsidRPr="008C749F">
        <w:rPr>
          <w:highlight w:val="green"/>
        </w:rPr>
        <w:t xml:space="preserve">and </w:t>
      </w:r>
      <w:r w:rsidR="00286B4E" w:rsidRPr="008C749F">
        <w:rPr>
          <w:highlight w:val="green"/>
        </w:rPr>
        <w:t>Central</w:t>
      </w:r>
      <w:r w:rsidR="00523E5D" w:rsidRPr="008C749F">
        <w:rPr>
          <w:highlight w:val="green"/>
        </w:rPr>
        <w:t xml:space="preserve"> </w:t>
      </w:r>
      <w:r w:rsidR="00A026EC" w:rsidRPr="008C749F">
        <w:rPr>
          <w:highlight w:val="green"/>
        </w:rPr>
        <w:t xml:space="preserve">GOA is responsible for the majority of </w:t>
      </w:r>
      <w:r w:rsidR="002251C3" w:rsidRPr="008C749F">
        <w:rPr>
          <w:highlight w:val="green"/>
        </w:rPr>
        <w:t xml:space="preserve">Chinook salmon </w:t>
      </w:r>
      <w:r w:rsidR="00EF73A7" w:rsidRPr="008C749F">
        <w:rPr>
          <w:highlight w:val="green"/>
        </w:rPr>
        <w:t>PSC</w:t>
      </w:r>
      <w:r w:rsidR="00A026EC" w:rsidRPr="008C749F">
        <w:rPr>
          <w:highlight w:val="green"/>
        </w:rPr>
        <w:t xml:space="preserve"> in the GOA groundfish fisheries. As such, the Council has focused this amendment package specifically on management measures for the GOA pollock fisheries in these areas. The Council has purposely identified alternatives that can be implemented within a short timeframe</w:t>
      </w:r>
      <w:r w:rsidR="00682EB1" w:rsidRPr="008C749F">
        <w:rPr>
          <w:highlight w:val="green"/>
        </w:rPr>
        <w:t>. The</w:t>
      </w:r>
      <w:r w:rsidR="00523E5D" w:rsidRPr="008C749F">
        <w:rPr>
          <w:highlight w:val="green"/>
        </w:rPr>
        <w:t>se</w:t>
      </w:r>
      <w:r w:rsidR="00682EB1" w:rsidRPr="008C749F">
        <w:rPr>
          <w:highlight w:val="green"/>
        </w:rPr>
        <w:t xml:space="preserve"> alternative</w:t>
      </w:r>
      <w:r w:rsidR="00523E5D" w:rsidRPr="008C749F">
        <w:rPr>
          <w:highlight w:val="green"/>
        </w:rPr>
        <w:t>s</w:t>
      </w:r>
      <w:r w:rsidR="00682EB1" w:rsidRPr="008C749F">
        <w:rPr>
          <w:highlight w:val="green"/>
        </w:rPr>
        <w:t xml:space="preserve"> would</w:t>
      </w:r>
      <w:r w:rsidR="00A026EC" w:rsidRPr="008C749F">
        <w:rPr>
          <w:highlight w:val="green"/>
        </w:rPr>
        <w:t xml:space="preserve"> establish measures that pro</w:t>
      </w:r>
      <w:r w:rsidR="007A141E" w:rsidRPr="008C749F">
        <w:rPr>
          <w:highlight w:val="green"/>
        </w:rPr>
        <w:t xml:space="preserve">tect against the risk of high Chinook salmon </w:t>
      </w:r>
      <w:r w:rsidR="00523E5D" w:rsidRPr="008C749F">
        <w:rPr>
          <w:highlight w:val="green"/>
        </w:rPr>
        <w:t xml:space="preserve">PSC </w:t>
      </w:r>
      <w:r w:rsidR="00A026EC" w:rsidRPr="008C749F">
        <w:rPr>
          <w:highlight w:val="green"/>
        </w:rPr>
        <w:t xml:space="preserve">in future years. A subsequent amendment package will evaluate a broader range of alternatives that may offer other solutions to </w:t>
      </w:r>
      <w:r w:rsidR="00523E5D" w:rsidRPr="008C749F">
        <w:rPr>
          <w:highlight w:val="green"/>
        </w:rPr>
        <w:t xml:space="preserve">further </w:t>
      </w:r>
      <w:r w:rsidR="00A026EC" w:rsidRPr="008C749F">
        <w:rPr>
          <w:highlight w:val="green"/>
        </w:rPr>
        <w:t xml:space="preserve">reduce </w:t>
      </w:r>
      <w:r w:rsidR="002251C3" w:rsidRPr="008C749F">
        <w:rPr>
          <w:highlight w:val="green"/>
        </w:rPr>
        <w:t>Chinook salmon</w:t>
      </w:r>
      <w:r w:rsidR="007A141E" w:rsidRPr="008C749F">
        <w:rPr>
          <w:highlight w:val="green"/>
        </w:rPr>
        <w:t xml:space="preserve"> </w:t>
      </w:r>
      <w:r w:rsidR="00EF73A7" w:rsidRPr="008C749F">
        <w:rPr>
          <w:highlight w:val="green"/>
        </w:rPr>
        <w:t>PSC</w:t>
      </w:r>
      <w:r w:rsidR="00A026EC" w:rsidRPr="008C749F">
        <w:rPr>
          <w:highlight w:val="green"/>
        </w:rPr>
        <w:t>.</w:t>
      </w:r>
    </w:p>
    <w:p w14:paraId="464686DF" w14:textId="07498B48" w:rsidR="00DC0094" w:rsidRDefault="00DC0094" w:rsidP="00AC41DE">
      <w:pPr>
        <w:pStyle w:val="BodyText"/>
      </w:pPr>
      <w:r>
        <w:t xml:space="preserve">The Council </w:t>
      </w:r>
      <w:r w:rsidR="000965F5">
        <w:t>adopted t</w:t>
      </w:r>
      <w:r w:rsidR="00FA5EA4">
        <w:t xml:space="preserve">he following problem statement </w:t>
      </w:r>
      <w:r w:rsidR="00AC708B">
        <w:t xml:space="preserve">to </w:t>
      </w:r>
      <w:r w:rsidR="0092151C">
        <w:t>originate</w:t>
      </w:r>
      <w:r w:rsidR="00FA5EA4">
        <w:t xml:space="preserve"> this action</w:t>
      </w:r>
      <w:r w:rsidR="003D16F8">
        <w:t xml:space="preserve"> in </w:t>
      </w:r>
      <w:r w:rsidR="0061380E" w:rsidRPr="00E01F65">
        <w:rPr>
          <w:i/>
          <w:highlight w:val="cyan"/>
        </w:rPr>
        <w:t>INSERT DATE</w:t>
      </w:r>
      <w:r w:rsidR="000965F5">
        <w:t>.</w:t>
      </w:r>
    </w:p>
    <w:p w14:paraId="1AB0F69A" w14:textId="71EA7B6F" w:rsidR="001D2B1E" w:rsidRDefault="002508B2" w:rsidP="00AC41DE">
      <w:pPr>
        <w:pStyle w:val="BodyText"/>
        <w:jc w:val="center"/>
      </w:pPr>
      <w:r w:rsidRPr="00E01F65">
        <w:rPr>
          <w:highlight w:val="cyan"/>
        </w:rPr>
        <w:t>INSERT COUNCIL PROBLEM STATEMENT VERBATIM FROM COUNCIL MOTION</w:t>
      </w:r>
    </w:p>
    <w:p w14:paraId="1FF1F400" w14:textId="77777777" w:rsidR="00840898" w:rsidRDefault="00840898" w:rsidP="00EE6FF6">
      <w:pPr>
        <w:pStyle w:val="Heading2"/>
      </w:pPr>
      <w:bookmarkStart w:id="37" w:name="_Toc8206054"/>
      <w:bookmarkStart w:id="38" w:name="_Toc8206741"/>
      <w:bookmarkStart w:id="39" w:name="_Toc8207216"/>
      <w:bookmarkStart w:id="40" w:name="_Toc8207537"/>
      <w:bookmarkStart w:id="41" w:name="_Toc8207668"/>
      <w:bookmarkStart w:id="42" w:name="_Toc8207946"/>
      <w:bookmarkStart w:id="43" w:name="_Toc8210653"/>
      <w:bookmarkStart w:id="44" w:name="_Ref286134343"/>
      <w:r>
        <w:t xml:space="preserve">History of this </w:t>
      </w:r>
      <w:r w:rsidR="007653D5">
        <w:t>Action</w:t>
      </w:r>
      <w:bookmarkEnd w:id="37"/>
      <w:bookmarkEnd w:id="38"/>
      <w:bookmarkEnd w:id="39"/>
      <w:bookmarkEnd w:id="40"/>
      <w:bookmarkEnd w:id="41"/>
      <w:bookmarkEnd w:id="42"/>
      <w:bookmarkEnd w:id="43"/>
    </w:p>
    <w:p w14:paraId="202A5920" w14:textId="77777777" w:rsidR="0036244E" w:rsidRPr="00615BF2" w:rsidRDefault="00FE027C" w:rsidP="002071DA">
      <w:pPr>
        <w:pStyle w:val="ListParagraph"/>
        <w:numPr>
          <w:ilvl w:val="0"/>
          <w:numId w:val="3"/>
        </w:numPr>
        <w:rPr>
          <w:i/>
          <w:color w:val="4F81BD" w:themeColor="accent1"/>
        </w:rPr>
      </w:pPr>
      <w:r w:rsidRPr="00615BF2">
        <w:rPr>
          <w:i/>
          <w:color w:val="4F81BD" w:themeColor="accent1"/>
        </w:rPr>
        <w:t>As appropriate, p</w:t>
      </w:r>
      <w:r w:rsidR="002508B2" w:rsidRPr="00615BF2">
        <w:rPr>
          <w:i/>
          <w:color w:val="4F81BD" w:themeColor="accent1"/>
        </w:rPr>
        <w:t xml:space="preserve">rovide </w:t>
      </w:r>
      <w:r w:rsidR="00F37876" w:rsidRPr="00615BF2">
        <w:rPr>
          <w:i/>
          <w:color w:val="4F81BD" w:themeColor="accent1"/>
        </w:rPr>
        <w:t>context for the action (why is it important)</w:t>
      </w:r>
      <w:r w:rsidR="004902CC" w:rsidRPr="00615BF2">
        <w:rPr>
          <w:i/>
          <w:color w:val="4F81BD" w:themeColor="accent1"/>
        </w:rPr>
        <w:t>, and the information necessary to understand the action</w:t>
      </w:r>
      <w:r w:rsidR="00F37876" w:rsidRPr="00615BF2">
        <w:rPr>
          <w:i/>
          <w:color w:val="4F81BD" w:themeColor="accent1"/>
        </w:rPr>
        <w:t xml:space="preserve">. </w:t>
      </w:r>
    </w:p>
    <w:p w14:paraId="13A9F226" w14:textId="77777777" w:rsidR="00380F06" w:rsidRPr="00615BF2" w:rsidRDefault="00380F06" w:rsidP="002071DA">
      <w:pPr>
        <w:pStyle w:val="ListParagraph"/>
        <w:numPr>
          <w:ilvl w:val="0"/>
          <w:numId w:val="3"/>
        </w:numPr>
        <w:rPr>
          <w:i/>
          <w:color w:val="4F81BD" w:themeColor="accent1"/>
        </w:rPr>
      </w:pPr>
      <w:r w:rsidRPr="00615BF2">
        <w:rPr>
          <w:i/>
          <w:color w:val="4F81BD" w:themeColor="accent1"/>
        </w:rPr>
        <w:t xml:space="preserve">Include a history of the issue, so that paragraphs can be dropped directly into the background section of the preamble. For some actions that include widely different alternatives, this may need to be revised once the Council has settled on a preferred alternative. </w:t>
      </w:r>
    </w:p>
    <w:p w14:paraId="79BB6741" w14:textId="77777777" w:rsidR="00380F06" w:rsidRPr="00615BF2" w:rsidRDefault="00380F06" w:rsidP="002071DA">
      <w:pPr>
        <w:pStyle w:val="ListParagraph"/>
        <w:numPr>
          <w:ilvl w:val="0"/>
          <w:numId w:val="3"/>
        </w:numPr>
        <w:rPr>
          <w:i/>
          <w:color w:val="4F81BD" w:themeColor="accent1"/>
        </w:rPr>
      </w:pPr>
      <w:r w:rsidRPr="00615BF2">
        <w:rPr>
          <w:i/>
          <w:color w:val="4F81BD" w:themeColor="accent1"/>
        </w:rPr>
        <w:t>If appropriate, also include a</w:t>
      </w:r>
      <w:r w:rsidR="004902CC" w:rsidRPr="00615BF2">
        <w:rPr>
          <w:i/>
          <w:color w:val="4F81BD" w:themeColor="accent1"/>
        </w:rPr>
        <w:t xml:space="preserve"> brief</w:t>
      </w:r>
      <w:r w:rsidRPr="00615BF2">
        <w:rPr>
          <w:i/>
          <w:color w:val="4F81BD" w:themeColor="accent1"/>
        </w:rPr>
        <w:t xml:space="preserve"> description of the evolution of this action in front of the Council. This could be anything from a paragraph to a couple pages. (If short, this content could also be folded in to the introduction, rather than being a separate section). For example, did it start as a statutory mandate, an agency recommendation, or a Council motion? Has this been an issue of interest to the Council for many years, or is it of recent origination? Have there been multiple discussion papers preparing for this action? If this is final action, when was initial review, and did the Council do anything significant (e.g., restructure the alternatives)? Did the Council once consider this issue more broadly, but over time refine it to the particular proposal currently under review? Is this action a trailing amendment to a previous action, or follow on to an existing program?</w:t>
      </w:r>
    </w:p>
    <w:p w14:paraId="25752572" w14:textId="688848F9" w:rsidR="0036244E" w:rsidRPr="00615BF2" w:rsidRDefault="009E75F4" w:rsidP="002071DA">
      <w:pPr>
        <w:pStyle w:val="ListParagraph"/>
        <w:numPr>
          <w:ilvl w:val="0"/>
          <w:numId w:val="3"/>
        </w:numPr>
        <w:rPr>
          <w:i/>
          <w:color w:val="4F81BD" w:themeColor="accent1"/>
        </w:rPr>
      </w:pPr>
      <w:r w:rsidRPr="00615BF2">
        <w:rPr>
          <w:i/>
          <w:color w:val="4F81BD" w:themeColor="accent1"/>
        </w:rPr>
        <w:t>To</w:t>
      </w:r>
      <w:r w:rsidR="0036244E" w:rsidRPr="00615BF2">
        <w:rPr>
          <w:i/>
          <w:color w:val="4F81BD" w:themeColor="accent1"/>
        </w:rPr>
        <w:t xml:space="preserve"> help with </w:t>
      </w:r>
      <w:r w:rsidR="001D7CD6" w:rsidRPr="00615BF2">
        <w:rPr>
          <w:i/>
          <w:color w:val="4F81BD" w:themeColor="accent1"/>
        </w:rPr>
        <w:t xml:space="preserve">future research and </w:t>
      </w:r>
      <w:r w:rsidR="0036244E" w:rsidRPr="00615BF2">
        <w:rPr>
          <w:i/>
          <w:color w:val="4F81BD" w:themeColor="accent1"/>
        </w:rPr>
        <w:t xml:space="preserve">maintaining the admin record, keep track here of </w:t>
      </w:r>
      <w:r w:rsidR="001D7CD6" w:rsidRPr="00615BF2">
        <w:rPr>
          <w:i/>
          <w:color w:val="4F81BD" w:themeColor="accent1"/>
        </w:rPr>
        <w:t>meeting dates when this issue was presented to the Council, and previous names for the</w:t>
      </w:r>
      <w:r w:rsidR="0036244E" w:rsidRPr="00615BF2">
        <w:rPr>
          <w:i/>
          <w:color w:val="4F81BD" w:themeColor="accent1"/>
        </w:rPr>
        <w:t xml:space="preserve"> action, so that the record can be clarified later if needed. For example, the Freezer Longline MLOA Adjustment was previously referred to as the Freezer Longline Vessel Replacement action. </w:t>
      </w:r>
      <w:r w:rsidR="00931A63" w:rsidRPr="00615BF2">
        <w:rPr>
          <w:i/>
          <w:color w:val="4F81BD" w:themeColor="accent1"/>
        </w:rPr>
        <w:t xml:space="preserve">Also, highlight any Council committee meetings where the issue was discussed, and recommendations were made (for example, the </w:t>
      </w:r>
      <w:r w:rsidR="008C749F">
        <w:rPr>
          <w:i/>
          <w:color w:val="4F81BD" w:themeColor="accent1"/>
        </w:rPr>
        <w:t>Fishery Monitoring</w:t>
      </w:r>
      <w:r w:rsidR="00931A63" w:rsidRPr="00615BF2">
        <w:rPr>
          <w:i/>
          <w:color w:val="4F81BD" w:themeColor="accent1"/>
        </w:rPr>
        <w:t xml:space="preserve"> Advisory Committee, or Salmon Bycatch Workgroup).</w:t>
      </w:r>
    </w:p>
    <w:p w14:paraId="51C00A57" w14:textId="16DDC52D" w:rsidR="009316D1" w:rsidRDefault="009316D1" w:rsidP="00EE6FF6">
      <w:pPr>
        <w:pStyle w:val="Heading2"/>
      </w:pPr>
      <w:bookmarkStart w:id="45" w:name="_Toc8206055"/>
      <w:bookmarkStart w:id="46" w:name="_Toc8206742"/>
      <w:bookmarkStart w:id="47" w:name="_Toc8207217"/>
      <w:bookmarkStart w:id="48" w:name="_Toc8207538"/>
      <w:bookmarkStart w:id="49" w:name="_Toc8207669"/>
      <w:bookmarkStart w:id="50" w:name="_Toc8207947"/>
      <w:bookmarkStart w:id="51" w:name="_Toc8210654"/>
      <w:bookmarkStart w:id="52" w:name="_Ref285712292"/>
      <w:bookmarkStart w:id="53" w:name="_Ref214850343"/>
      <w:bookmarkEnd w:id="35"/>
      <w:bookmarkEnd w:id="44"/>
      <w:r>
        <w:t xml:space="preserve">Description of </w:t>
      </w:r>
      <w:r w:rsidR="004B0110">
        <w:t>Management</w:t>
      </w:r>
      <w:r>
        <w:t xml:space="preserve"> Area</w:t>
      </w:r>
      <w:bookmarkEnd w:id="45"/>
      <w:bookmarkEnd w:id="46"/>
      <w:bookmarkEnd w:id="47"/>
      <w:bookmarkEnd w:id="48"/>
      <w:bookmarkEnd w:id="49"/>
      <w:bookmarkEnd w:id="50"/>
      <w:bookmarkEnd w:id="51"/>
    </w:p>
    <w:p w14:paraId="4F597D20" w14:textId="77777777" w:rsidR="009C44AE" w:rsidRPr="00615BF2" w:rsidRDefault="0036244E" w:rsidP="002071DA">
      <w:pPr>
        <w:pStyle w:val="ListParagraph"/>
        <w:numPr>
          <w:ilvl w:val="0"/>
          <w:numId w:val="3"/>
        </w:numPr>
        <w:rPr>
          <w:i/>
          <w:color w:val="4F81BD" w:themeColor="accent1"/>
        </w:rPr>
      </w:pPr>
      <w:r w:rsidRPr="00615BF2">
        <w:rPr>
          <w:i/>
          <w:color w:val="4F81BD" w:themeColor="accent1"/>
        </w:rPr>
        <w:t xml:space="preserve">Analysis should identify the area </w:t>
      </w:r>
      <w:r w:rsidRPr="00615BF2">
        <w:rPr>
          <w:i/>
          <w:color w:val="4F81BD" w:themeColor="accent1"/>
          <w:u w:val="single"/>
        </w:rPr>
        <w:t>that is affected by the proposed action</w:t>
      </w:r>
      <w:r w:rsidRPr="00615BF2">
        <w:rPr>
          <w:i/>
          <w:color w:val="4F81BD" w:themeColor="accent1"/>
        </w:rPr>
        <w:t xml:space="preserve">. E.g., is it the whole FMP area, or a particular subset (specific area closures, or management measures affecting a fishery that only operates in a small part of the FMP area). </w:t>
      </w:r>
    </w:p>
    <w:p w14:paraId="34299385" w14:textId="51403F6F" w:rsidR="009316D1" w:rsidRPr="00E01F65" w:rsidRDefault="009316D1" w:rsidP="002071DA">
      <w:pPr>
        <w:pStyle w:val="ListParagraph"/>
        <w:numPr>
          <w:ilvl w:val="0"/>
          <w:numId w:val="3"/>
        </w:numPr>
      </w:pPr>
      <w:r w:rsidRPr="00E01F65">
        <w:rPr>
          <w:i/>
          <w:color w:val="4F81BD" w:themeColor="accent1"/>
        </w:rPr>
        <w:lastRenderedPageBreak/>
        <w:t xml:space="preserve">Include </w:t>
      </w:r>
      <w:r w:rsidR="004902CC" w:rsidRPr="00E01F65">
        <w:rPr>
          <w:i/>
          <w:color w:val="4F81BD" w:themeColor="accent1"/>
        </w:rPr>
        <w:t>a map</w:t>
      </w:r>
      <w:r w:rsidRPr="00E01F65">
        <w:rPr>
          <w:i/>
          <w:color w:val="4F81BD" w:themeColor="accent1"/>
        </w:rPr>
        <w:t xml:space="preserve"> </w:t>
      </w:r>
      <w:r w:rsidR="005103FB" w:rsidRPr="00E01F65">
        <w:rPr>
          <w:i/>
          <w:color w:val="4F81BD" w:themeColor="accent1"/>
        </w:rPr>
        <w:t>if possible</w:t>
      </w:r>
      <w:r w:rsidR="00E01F65">
        <w:rPr>
          <w:i/>
          <w:color w:val="4F81BD" w:themeColor="accent1"/>
        </w:rPr>
        <w:t>.</w:t>
      </w:r>
    </w:p>
    <w:p w14:paraId="3A0D2052" w14:textId="3C34690B" w:rsidR="009316D1" w:rsidRPr="002508B2" w:rsidRDefault="009316D1" w:rsidP="008C749F">
      <w:pPr>
        <w:pStyle w:val="Caption"/>
        <w:rPr>
          <w:b w:val="0"/>
          <w:bCs w:val="0"/>
        </w:rPr>
      </w:pPr>
      <w:bookmarkStart w:id="54" w:name="_Ref277763638"/>
      <w:bookmarkStart w:id="55" w:name="_Toc8210636"/>
      <w:r w:rsidRPr="008C749F">
        <w:rPr>
          <w:b w:val="0"/>
          <w:highlight w:val="green"/>
        </w:rPr>
        <w:t xml:space="preserve">Figure </w:t>
      </w:r>
      <w:r w:rsidRPr="008C749F">
        <w:rPr>
          <w:b w:val="0"/>
          <w:highlight w:val="green"/>
        </w:rPr>
        <w:fldChar w:fldCharType="begin"/>
      </w:r>
      <w:r w:rsidRPr="008C749F">
        <w:rPr>
          <w:b w:val="0"/>
          <w:highlight w:val="green"/>
        </w:rPr>
        <w:instrText xml:space="preserve"> SEQ Figure \* ARABIC </w:instrText>
      </w:r>
      <w:r w:rsidRPr="008C749F">
        <w:rPr>
          <w:b w:val="0"/>
          <w:highlight w:val="green"/>
        </w:rPr>
        <w:fldChar w:fldCharType="separate"/>
      </w:r>
      <w:r w:rsidR="00207F38">
        <w:rPr>
          <w:b w:val="0"/>
          <w:noProof/>
          <w:highlight w:val="green"/>
        </w:rPr>
        <w:t>1</w:t>
      </w:r>
      <w:r w:rsidRPr="008C749F">
        <w:rPr>
          <w:b w:val="0"/>
          <w:highlight w:val="green"/>
        </w:rPr>
        <w:fldChar w:fldCharType="end"/>
      </w:r>
      <w:bookmarkEnd w:id="54"/>
      <w:r w:rsidRPr="008C749F">
        <w:rPr>
          <w:b w:val="0"/>
          <w:highlight w:val="green"/>
        </w:rPr>
        <w:tab/>
      </w:r>
      <w:r w:rsidR="00615BF2" w:rsidRPr="008C749F">
        <w:rPr>
          <w:b w:val="0"/>
          <w:highlight w:val="green"/>
        </w:rPr>
        <w:t xml:space="preserve">EXAMPLE </w:t>
      </w:r>
      <w:r w:rsidRPr="008C749F">
        <w:rPr>
          <w:b w:val="0"/>
          <w:highlight w:val="green"/>
        </w:rPr>
        <w:t>Regulatory and reporting areas in the GOA.</w:t>
      </w:r>
      <w:bookmarkEnd w:id="55"/>
    </w:p>
    <w:p w14:paraId="249DBCD0" w14:textId="77777777" w:rsidR="009316D1" w:rsidRDefault="009316D1" w:rsidP="008C749F">
      <w:r w:rsidRPr="008C749F">
        <w:rPr>
          <w:noProof/>
          <w:szCs w:val="22"/>
          <w:highlight w:val="green"/>
        </w:rPr>
        <mc:AlternateContent>
          <mc:Choice Requires="wpg">
            <w:drawing>
              <wp:anchor distT="0" distB="0" distL="114300" distR="114300" simplePos="0" relativeHeight="251658240" behindDoc="0" locked="0" layoutInCell="1" allowOverlap="1" wp14:anchorId="6C0BEED9" wp14:editId="264BA4FC">
                <wp:simplePos x="0" y="0"/>
                <wp:positionH relativeFrom="column">
                  <wp:posOffset>445135</wp:posOffset>
                </wp:positionH>
                <wp:positionV relativeFrom="paragraph">
                  <wp:posOffset>934085</wp:posOffset>
                </wp:positionV>
                <wp:extent cx="2905125" cy="1258570"/>
                <wp:effectExtent l="0" t="0" r="0" b="0"/>
                <wp:wrapNone/>
                <wp:docPr id="1"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258570"/>
                          <a:chOff x="3558" y="7590"/>
                          <a:chExt cx="4575" cy="1982"/>
                        </a:xfrm>
                      </wpg:grpSpPr>
                      <wps:wsp>
                        <wps:cNvPr id="2" name="Text Box 1103"/>
                        <wps:cNvSpPr txBox="1">
                          <a:spLocks noChangeArrowheads="1"/>
                        </wps:cNvSpPr>
                        <wps:spPr bwMode="auto">
                          <a:xfrm>
                            <a:off x="3558" y="9182"/>
                            <a:ext cx="79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9DFEF" w14:textId="77777777" w:rsidR="00305D48" w:rsidRPr="002D01CD" w:rsidRDefault="00305D48" w:rsidP="009316D1">
                              <w:pPr>
                                <w:rPr>
                                  <w:rFonts w:ascii="Arial" w:hAnsi="Arial" w:cs="Arial"/>
                                  <w:b/>
                                  <w:sz w:val="20"/>
                                </w:rPr>
                              </w:pPr>
                              <w:r w:rsidRPr="002D01CD">
                                <w:rPr>
                                  <w:rFonts w:ascii="Arial" w:hAnsi="Arial" w:cs="Arial"/>
                                  <w:b/>
                                  <w:sz w:val="20"/>
                                </w:rPr>
                                <w:t>610</w:t>
                              </w:r>
                            </w:p>
                          </w:txbxContent>
                        </wps:txbx>
                        <wps:bodyPr rot="0" vert="horz" wrap="square" lIns="91440" tIns="45720" rIns="91440" bIns="45720" anchor="t" anchorCtr="0" upright="1">
                          <a:noAutofit/>
                        </wps:bodyPr>
                      </wps:wsp>
                      <wps:wsp>
                        <wps:cNvPr id="3" name="Text Box 1104"/>
                        <wps:cNvSpPr txBox="1">
                          <a:spLocks noChangeArrowheads="1"/>
                        </wps:cNvSpPr>
                        <wps:spPr bwMode="auto">
                          <a:xfrm>
                            <a:off x="4967" y="8947"/>
                            <a:ext cx="79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37BBF" w14:textId="77777777" w:rsidR="00305D48" w:rsidRPr="002D01CD" w:rsidRDefault="00305D48" w:rsidP="009316D1">
                              <w:pPr>
                                <w:rPr>
                                  <w:rFonts w:ascii="Arial" w:hAnsi="Arial" w:cs="Arial"/>
                                  <w:b/>
                                  <w:sz w:val="20"/>
                                </w:rPr>
                              </w:pPr>
                              <w:r>
                                <w:rPr>
                                  <w:rFonts w:ascii="Arial" w:hAnsi="Arial" w:cs="Arial"/>
                                  <w:b/>
                                  <w:sz w:val="20"/>
                                </w:rPr>
                                <w:t>62</w:t>
                              </w:r>
                              <w:r w:rsidRPr="002D01CD">
                                <w:rPr>
                                  <w:rFonts w:ascii="Arial" w:hAnsi="Arial" w:cs="Arial"/>
                                  <w:b/>
                                  <w:sz w:val="20"/>
                                </w:rPr>
                                <w:t>0</w:t>
                              </w:r>
                            </w:p>
                          </w:txbxContent>
                        </wps:txbx>
                        <wps:bodyPr rot="0" vert="horz" wrap="square" lIns="91440" tIns="45720" rIns="91440" bIns="45720" anchor="t" anchorCtr="0" upright="1">
                          <a:noAutofit/>
                        </wps:bodyPr>
                      </wps:wsp>
                      <wps:wsp>
                        <wps:cNvPr id="4" name="Text Box 1105"/>
                        <wps:cNvSpPr txBox="1">
                          <a:spLocks noChangeArrowheads="1"/>
                        </wps:cNvSpPr>
                        <wps:spPr bwMode="auto">
                          <a:xfrm>
                            <a:off x="5830" y="7932"/>
                            <a:ext cx="79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EDC7" w14:textId="77777777" w:rsidR="00305D48" w:rsidRPr="002D01CD" w:rsidRDefault="00305D48" w:rsidP="009316D1">
                              <w:pPr>
                                <w:rPr>
                                  <w:rFonts w:ascii="Arial" w:hAnsi="Arial" w:cs="Arial"/>
                                  <w:b/>
                                  <w:sz w:val="20"/>
                                </w:rPr>
                              </w:pPr>
                              <w:r w:rsidRPr="002D01CD">
                                <w:rPr>
                                  <w:rFonts w:ascii="Arial" w:hAnsi="Arial" w:cs="Arial"/>
                                  <w:b/>
                                  <w:sz w:val="20"/>
                                </w:rPr>
                                <w:t>6</w:t>
                              </w:r>
                              <w:r>
                                <w:rPr>
                                  <w:rFonts w:ascii="Arial" w:hAnsi="Arial" w:cs="Arial"/>
                                  <w:b/>
                                  <w:sz w:val="20"/>
                                </w:rPr>
                                <w:t>3</w:t>
                              </w:r>
                              <w:r w:rsidRPr="002D01CD">
                                <w:rPr>
                                  <w:rFonts w:ascii="Arial" w:hAnsi="Arial" w:cs="Arial"/>
                                  <w:b/>
                                  <w:sz w:val="20"/>
                                </w:rPr>
                                <w:t>0</w:t>
                              </w:r>
                            </w:p>
                          </w:txbxContent>
                        </wps:txbx>
                        <wps:bodyPr rot="0" vert="horz" wrap="square" lIns="91440" tIns="45720" rIns="91440" bIns="45720" anchor="t" anchorCtr="0" upright="1">
                          <a:noAutofit/>
                        </wps:bodyPr>
                      </wps:wsp>
                      <wps:wsp>
                        <wps:cNvPr id="5" name="Text Box 1106"/>
                        <wps:cNvSpPr txBox="1">
                          <a:spLocks noChangeArrowheads="1"/>
                        </wps:cNvSpPr>
                        <wps:spPr bwMode="auto">
                          <a:xfrm>
                            <a:off x="6831" y="7643"/>
                            <a:ext cx="79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8226" w14:textId="77777777" w:rsidR="00305D48" w:rsidRPr="002D01CD" w:rsidRDefault="00305D48" w:rsidP="009316D1">
                              <w:pPr>
                                <w:rPr>
                                  <w:rFonts w:ascii="Arial" w:hAnsi="Arial" w:cs="Arial"/>
                                  <w:b/>
                                  <w:sz w:val="20"/>
                                </w:rPr>
                              </w:pPr>
                              <w:r>
                                <w:rPr>
                                  <w:rFonts w:ascii="Arial" w:hAnsi="Arial" w:cs="Arial"/>
                                  <w:b/>
                                  <w:sz w:val="20"/>
                                </w:rPr>
                                <w:t>64</w:t>
                              </w:r>
                              <w:r w:rsidRPr="002D01CD">
                                <w:rPr>
                                  <w:rFonts w:ascii="Arial" w:hAnsi="Arial" w:cs="Arial"/>
                                  <w:b/>
                                  <w:sz w:val="20"/>
                                </w:rPr>
                                <w:t>0</w:t>
                              </w:r>
                            </w:p>
                          </w:txbxContent>
                        </wps:txbx>
                        <wps:bodyPr rot="0" vert="horz" wrap="square" lIns="91440" tIns="45720" rIns="91440" bIns="45720" anchor="t" anchorCtr="0" upright="1">
                          <a:noAutofit/>
                        </wps:bodyPr>
                      </wps:wsp>
                      <wps:wsp>
                        <wps:cNvPr id="14" name="Text Box 1107"/>
                        <wps:cNvSpPr txBox="1">
                          <a:spLocks noChangeArrowheads="1"/>
                        </wps:cNvSpPr>
                        <wps:spPr bwMode="auto">
                          <a:xfrm>
                            <a:off x="7337" y="7590"/>
                            <a:ext cx="79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555D2" w14:textId="77777777" w:rsidR="00305D48" w:rsidRPr="002D01CD" w:rsidRDefault="00305D48" w:rsidP="009316D1">
                              <w:pPr>
                                <w:rPr>
                                  <w:rFonts w:ascii="Arial" w:hAnsi="Arial" w:cs="Arial"/>
                                  <w:b/>
                                  <w:sz w:val="20"/>
                                </w:rPr>
                              </w:pPr>
                              <w:r w:rsidRPr="002D01CD">
                                <w:rPr>
                                  <w:rFonts w:ascii="Arial" w:hAnsi="Arial" w:cs="Arial"/>
                                  <w:b/>
                                  <w:sz w:val="20"/>
                                </w:rPr>
                                <w:t>6</w:t>
                              </w:r>
                              <w:r>
                                <w:rPr>
                                  <w:rFonts w:ascii="Arial" w:hAnsi="Arial" w:cs="Arial"/>
                                  <w:b/>
                                  <w:sz w:val="20"/>
                                </w:rPr>
                                <w:t>5</w:t>
                              </w:r>
                              <w:r w:rsidRPr="002D01CD">
                                <w:rPr>
                                  <w:rFonts w:ascii="Arial" w:hAnsi="Arial" w:cs="Arial"/>
                                  <w:b/>
                                  <w:sz w:val="2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BEED9" id="Group 1102" o:spid="_x0000_s1032" style="position:absolute;margin-left:35.05pt;margin-top:73.55pt;width:228.75pt;height:99.1pt;z-index:251658240" coordorigin="3558,7590" coordsize="4575,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">
                <v:shape id="Text Box 1103" o:spid="_x0000_s1033" type="#_x0000_t202" style="position:absolute;left:3558;top:9182;width:79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079DFEF" w14:textId="77777777" w:rsidR="00305D48" w:rsidRPr="002D01CD" w:rsidRDefault="00305D48" w:rsidP="009316D1">
                        <w:pPr>
                          <w:rPr>
                            <w:rFonts w:ascii="Arial" w:hAnsi="Arial" w:cs="Arial"/>
                            <w:b/>
                            <w:sz w:val="20"/>
                          </w:rPr>
                        </w:pPr>
                        <w:r w:rsidRPr="002D01CD">
                          <w:rPr>
                            <w:rFonts w:ascii="Arial" w:hAnsi="Arial" w:cs="Arial"/>
                            <w:b/>
                            <w:sz w:val="20"/>
                          </w:rPr>
                          <w:t>610</w:t>
                        </w:r>
                      </w:p>
                    </w:txbxContent>
                  </v:textbox>
                </v:shape>
                <v:shape id="Text Box 1104" o:spid="_x0000_s1034" type="#_x0000_t202" style="position:absolute;left:4967;top:8947;width:79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2237BBF" w14:textId="77777777" w:rsidR="00305D48" w:rsidRPr="002D01CD" w:rsidRDefault="00305D48" w:rsidP="009316D1">
                        <w:pPr>
                          <w:rPr>
                            <w:rFonts w:ascii="Arial" w:hAnsi="Arial" w:cs="Arial"/>
                            <w:b/>
                            <w:sz w:val="20"/>
                          </w:rPr>
                        </w:pPr>
                        <w:r>
                          <w:rPr>
                            <w:rFonts w:ascii="Arial" w:hAnsi="Arial" w:cs="Arial"/>
                            <w:b/>
                            <w:sz w:val="20"/>
                          </w:rPr>
                          <w:t>62</w:t>
                        </w:r>
                        <w:r w:rsidRPr="002D01CD">
                          <w:rPr>
                            <w:rFonts w:ascii="Arial" w:hAnsi="Arial" w:cs="Arial"/>
                            <w:b/>
                            <w:sz w:val="20"/>
                          </w:rPr>
                          <w:t>0</w:t>
                        </w:r>
                      </w:p>
                    </w:txbxContent>
                  </v:textbox>
                </v:shape>
                <v:shape id="Text Box 1105" o:spid="_x0000_s1035" type="#_x0000_t202" style="position:absolute;left:5830;top:7932;width:79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84AEDC7" w14:textId="77777777" w:rsidR="00305D48" w:rsidRPr="002D01CD" w:rsidRDefault="00305D48" w:rsidP="009316D1">
                        <w:pPr>
                          <w:rPr>
                            <w:rFonts w:ascii="Arial" w:hAnsi="Arial" w:cs="Arial"/>
                            <w:b/>
                            <w:sz w:val="20"/>
                          </w:rPr>
                        </w:pPr>
                        <w:r w:rsidRPr="002D01CD">
                          <w:rPr>
                            <w:rFonts w:ascii="Arial" w:hAnsi="Arial" w:cs="Arial"/>
                            <w:b/>
                            <w:sz w:val="20"/>
                          </w:rPr>
                          <w:t>6</w:t>
                        </w:r>
                        <w:r>
                          <w:rPr>
                            <w:rFonts w:ascii="Arial" w:hAnsi="Arial" w:cs="Arial"/>
                            <w:b/>
                            <w:sz w:val="20"/>
                          </w:rPr>
                          <w:t>3</w:t>
                        </w:r>
                        <w:r w:rsidRPr="002D01CD">
                          <w:rPr>
                            <w:rFonts w:ascii="Arial" w:hAnsi="Arial" w:cs="Arial"/>
                            <w:b/>
                            <w:sz w:val="20"/>
                          </w:rPr>
                          <w:t>0</w:t>
                        </w:r>
                      </w:p>
                    </w:txbxContent>
                  </v:textbox>
                </v:shape>
                <v:shape id="Text Box 1106" o:spid="_x0000_s1036" type="#_x0000_t202" style="position:absolute;left:6831;top:7643;width:79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FBA8226" w14:textId="77777777" w:rsidR="00305D48" w:rsidRPr="002D01CD" w:rsidRDefault="00305D48" w:rsidP="009316D1">
                        <w:pPr>
                          <w:rPr>
                            <w:rFonts w:ascii="Arial" w:hAnsi="Arial" w:cs="Arial"/>
                            <w:b/>
                            <w:sz w:val="20"/>
                          </w:rPr>
                        </w:pPr>
                        <w:r>
                          <w:rPr>
                            <w:rFonts w:ascii="Arial" w:hAnsi="Arial" w:cs="Arial"/>
                            <w:b/>
                            <w:sz w:val="20"/>
                          </w:rPr>
                          <w:t>64</w:t>
                        </w:r>
                        <w:r w:rsidRPr="002D01CD">
                          <w:rPr>
                            <w:rFonts w:ascii="Arial" w:hAnsi="Arial" w:cs="Arial"/>
                            <w:b/>
                            <w:sz w:val="20"/>
                          </w:rPr>
                          <w:t>0</w:t>
                        </w:r>
                      </w:p>
                    </w:txbxContent>
                  </v:textbox>
                </v:shape>
                <v:shape id="Text Box 1107" o:spid="_x0000_s1037" type="#_x0000_t202" style="position:absolute;left:7337;top:7590;width:79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11555D2" w14:textId="77777777" w:rsidR="00305D48" w:rsidRPr="002D01CD" w:rsidRDefault="00305D48" w:rsidP="009316D1">
                        <w:pPr>
                          <w:rPr>
                            <w:rFonts w:ascii="Arial" w:hAnsi="Arial" w:cs="Arial"/>
                            <w:b/>
                            <w:sz w:val="20"/>
                          </w:rPr>
                        </w:pPr>
                        <w:r w:rsidRPr="002D01CD">
                          <w:rPr>
                            <w:rFonts w:ascii="Arial" w:hAnsi="Arial" w:cs="Arial"/>
                            <w:b/>
                            <w:sz w:val="20"/>
                          </w:rPr>
                          <w:t>6</w:t>
                        </w:r>
                        <w:r>
                          <w:rPr>
                            <w:rFonts w:ascii="Arial" w:hAnsi="Arial" w:cs="Arial"/>
                            <w:b/>
                            <w:sz w:val="20"/>
                          </w:rPr>
                          <w:t>5</w:t>
                        </w:r>
                        <w:r w:rsidRPr="002D01CD">
                          <w:rPr>
                            <w:rFonts w:ascii="Arial" w:hAnsi="Arial" w:cs="Arial"/>
                            <w:b/>
                            <w:sz w:val="20"/>
                          </w:rPr>
                          <w:t>0</w:t>
                        </w:r>
                      </w:p>
                    </w:txbxContent>
                  </v:textbox>
                </v:shape>
              </v:group>
            </w:pict>
          </mc:Fallback>
        </mc:AlternateContent>
      </w:r>
      <w:r w:rsidRPr="008C749F">
        <w:rPr>
          <w:noProof/>
          <w:highlight w:val="green"/>
        </w:rPr>
        <w:drawing>
          <wp:inline distT="0" distB="0" distL="0" distR="0" wp14:anchorId="6E7B4747" wp14:editId="24C666C5">
            <wp:extent cx="4081780" cy="2974975"/>
            <wp:effectExtent l="19050" t="0" r="0" b="0"/>
            <wp:docPr id="8" name="Picture 8" descr="goa_reg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a_regareas"/>
                    <pic:cNvPicPr>
                      <a:picLocks noChangeAspect="1" noChangeArrowheads="1"/>
                    </pic:cNvPicPr>
                  </pic:nvPicPr>
                  <pic:blipFill>
                    <a:blip r:embed="rId12" cstate="print"/>
                    <a:srcRect b="5412"/>
                    <a:stretch>
                      <a:fillRect/>
                    </a:stretch>
                  </pic:blipFill>
                  <pic:spPr bwMode="auto">
                    <a:xfrm>
                      <a:off x="0" y="0"/>
                      <a:ext cx="4081780" cy="2974975"/>
                    </a:xfrm>
                    <a:prstGeom prst="rect">
                      <a:avLst/>
                    </a:prstGeom>
                    <a:noFill/>
                    <a:ln w="9525">
                      <a:noFill/>
                      <a:miter lim="800000"/>
                      <a:headEnd/>
                      <a:tailEnd/>
                    </a:ln>
                  </pic:spPr>
                </pic:pic>
              </a:graphicData>
            </a:graphic>
          </wp:inline>
        </w:drawing>
      </w:r>
    </w:p>
    <w:p w14:paraId="526134EE" w14:textId="77777777" w:rsidR="009316D1" w:rsidRPr="009316D1" w:rsidRDefault="009316D1" w:rsidP="00ED73AE"/>
    <w:p w14:paraId="76385F3B" w14:textId="77777777" w:rsidR="00032338" w:rsidRPr="00580167" w:rsidRDefault="00032338" w:rsidP="00D56040">
      <w:pPr>
        <w:pStyle w:val="Heading1"/>
      </w:pPr>
      <w:bookmarkStart w:id="56" w:name="_Ref375906605"/>
      <w:bookmarkStart w:id="57" w:name="_Toc8206056"/>
      <w:bookmarkStart w:id="58" w:name="_Toc8206743"/>
      <w:bookmarkStart w:id="59" w:name="_Toc8207218"/>
      <w:bookmarkStart w:id="60" w:name="_Toc8207539"/>
      <w:bookmarkStart w:id="61" w:name="_Toc8207670"/>
      <w:bookmarkStart w:id="62" w:name="_Toc8207948"/>
      <w:bookmarkStart w:id="63" w:name="_Toc8210655"/>
      <w:r w:rsidRPr="00580167">
        <w:lastRenderedPageBreak/>
        <w:t>Description of Alternatives</w:t>
      </w:r>
      <w:bookmarkEnd w:id="52"/>
      <w:bookmarkEnd w:id="56"/>
      <w:bookmarkEnd w:id="57"/>
      <w:bookmarkEnd w:id="58"/>
      <w:bookmarkEnd w:id="59"/>
      <w:bookmarkEnd w:id="60"/>
      <w:bookmarkEnd w:id="61"/>
      <w:bookmarkEnd w:id="62"/>
      <w:bookmarkEnd w:id="63"/>
    </w:p>
    <w:p w14:paraId="6BAA534A" w14:textId="77777777" w:rsidR="004902CC" w:rsidRPr="00615BF2" w:rsidRDefault="004902CC" w:rsidP="002071DA">
      <w:pPr>
        <w:pStyle w:val="ListParagraph"/>
        <w:numPr>
          <w:ilvl w:val="0"/>
          <w:numId w:val="9"/>
        </w:numPr>
        <w:rPr>
          <w:i/>
          <w:color w:val="4F81BD" w:themeColor="accent1"/>
        </w:rPr>
      </w:pPr>
      <w:r w:rsidRPr="00615BF2">
        <w:rPr>
          <w:i/>
          <w:color w:val="4F81BD" w:themeColor="accent1"/>
        </w:rPr>
        <w:t xml:space="preserve">The primary focus of this chapter is to 1) describe the alternatives, 2) compare the alternatives, and 3) discuss the alternatives considered and eliminated from detailed study. </w:t>
      </w:r>
    </w:p>
    <w:p w14:paraId="004A3DA4" w14:textId="0E2B3945" w:rsidR="004902CC" w:rsidRPr="00615BF2" w:rsidRDefault="004902CC" w:rsidP="002071DA">
      <w:pPr>
        <w:pStyle w:val="ListParagraph"/>
        <w:numPr>
          <w:ilvl w:val="0"/>
          <w:numId w:val="3"/>
        </w:numPr>
        <w:rPr>
          <w:i/>
          <w:color w:val="4F81BD" w:themeColor="accent1"/>
        </w:rPr>
      </w:pPr>
      <w:r w:rsidRPr="00615BF2">
        <w:rPr>
          <w:i/>
          <w:color w:val="4F81BD" w:themeColor="accent1"/>
        </w:rPr>
        <w:t xml:space="preserve">This chapter (here and the sections that follow) should make clear both what the Council motion says (verbatim), and what each alternative means operationally </w:t>
      </w:r>
      <w:r w:rsidR="009B1F7B" w:rsidRPr="00615BF2">
        <w:rPr>
          <w:i/>
          <w:color w:val="4F81BD" w:themeColor="accent1"/>
        </w:rPr>
        <w:t>—</w:t>
      </w:r>
      <w:r w:rsidRPr="00615BF2">
        <w:rPr>
          <w:i/>
          <w:color w:val="4F81BD" w:themeColor="accent1"/>
        </w:rPr>
        <w:t xml:space="preserve"> how to explain that </w:t>
      </w:r>
      <w:r w:rsidR="00F372C0">
        <w:rPr>
          <w:i/>
          <w:color w:val="4F81BD" w:themeColor="accent1"/>
        </w:rPr>
        <w:t xml:space="preserve">best </w:t>
      </w:r>
      <w:r w:rsidRPr="00615BF2">
        <w:rPr>
          <w:i/>
          <w:color w:val="4F81BD" w:themeColor="accent1"/>
        </w:rPr>
        <w:t>to the public might vary depending on the nature of the action</w:t>
      </w:r>
      <w:r w:rsidR="006A3AE2" w:rsidRPr="00615BF2">
        <w:rPr>
          <w:i/>
          <w:color w:val="4F81BD" w:themeColor="accent1"/>
        </w:rPr>
        <w:t>.</w:t>
      </w:r>
    </w:p>
    <w:p w14:paraId="3B2B6484" w14:textId="6541088A" w:rsidR="004902CC" w:rsidRPr="00615BF2" w:rsidRDefault="004902CC" w:rsidP="002071DA">
      <w:pPr>
        <w:pStyle w:val="ListParagraph"/>
        <w:numPr>
          <w:ilvl w:val="1"/>
          <w:numId w:val="3"/>
        </w:numPr>
        <w:rPr>
          <w:i/>
          <w:color w:val="4F81BD" w:themeColor="accent1"/>
        </w:rPr>
      </w:pPr>
      <w:r w:rsidRPr="00615BF2">
        <w:rPr>
          <w:i/>
          <w:color w:val="4F81BD" w:themeColor="accent1"/>
        </w:rPr>
        <w:t xml:space="preserve">If the Council motion on alternatives consists of complicated elements and options, for example for a catch share program, some additional plain language may be needed in introduction, to set the stage for the verbatim motion (e.g., copy language from first paragraph of </w:t>
      </w:r>
      <w:r w:rsidR="006B0F8F" w:rsidRPr="00615BF2">
        <w:rPr>
          <w:i/>
          <w:color w:val="4F81BD" w:themeColor="accent1"/>
        </w:rPr>
        <w:t xml:space="preserve">Chapter </w:t>
      </w:r>
      <w:r w:rsidRPr="00615BF2">
        <w:rPr>
          <w:i/>
          <w:color w:val="4F81BD" w:themeColor="accent1"/>
        </w:rPr>
        <w:fldChar w:fldCharType="begin"/>
      </w:r>
      <w:r w:rsidRPr="00615BF2">
        <w:rPr>
          <w:i/>
          <w:color w:val="4F81BD" w:themeColor="accent1"/>
        </w:rPr>
        <w:instrText xml:space="preserve"> REF _Ref371489339 \r \h </w:instrText>
      </w:r>
      <w:r w:rsidR="00ED73AE" w:rsidRPr="00615BF2">
        <w:rPr>
          <w:i/>
          <w:color w:val="4F81BD" w:themeColor="accent1"/>
        </w:rPr>
        <w:instrText xml:space="preserve"> \* MERGEFORMAT </w:instrText>
      </w:r>
      <w:r w:rsidRPr="00615BF2">
        <w:rPr>
          <w:i/>
          <w:color w:val="4F81BD" w:themeColor="accent1"/>
        </w:rPr>
      </w:r>
      <w:r w:rsidRPr="00615BF2">
        <w:rPr>
          <w:i/>
          <w:color w:val="4F81BD" w:themeColor="accent1"/>
        </w:rPr>
        <w:fldChar w:fldCharType="separate"/>
      </w:r>
      <w:r w:rsidR="00207F38">
        <w:rPr>
          <w:i/>
          <w:color w:val="4F81BD" w:themeColor="accent1"/>
        </w:rPr>
        <w:t>1</w:t>
      </w:r>
      <w:r w:rsidRPr="00615BF2">
        <w:rPr>
          <w:i/>
          <w:color w:val="4F81BD" w:themeColor="accent1"/>
        </w:rPr>
        <w:fldChar w:fldCharType="end"/>
      </w:r>
      <w:r w:rsidRPr="00615BF2">
        <w:rPr>
          <w:i/>
          <w:color w:val="4F81BD" w:themeColor="accent1"/>
        </w:rPr>
        <w:t>, identifying the major management measures under consideration).</w:t>
      </w:r>
    </w:p>
    <w:p w14:paraId="0ABBEEAE" w14:textId="77777777" w:rsidR="002D5646" w:rsidRPr="00615BF2" w:rsidRDefault="002D5646" w:rsidP="002071DA">
      <w:pPr>
        <w:pStyle w:val="ListParagraph"/>
        <w:numPr>
          <w:ilvl w:val="1"/>
          <w:numId w:val="3"/>
        </w:numPr>
        <w:rPr>
          <w:i/>
          <w:color w:val="4F81BD" w:themeColor="accent1"/>
        </w:rPr>
      </w:pPr>
      <w:r w:rsidRPr="00615BF2">
        <w:rPr>
          <w:i/>
          <w:color w:val="4F81BD" w:themeColor="accent1"/>
        </w:rPr>
        <w:t>Actual management measures that will be implemented as part of the alternative must also be included in the description of the alternative (e.g., a particular alternative might require special monitoring and enforcement measures at implementation that are not necessarily included in the Council’s alternative language. These should be included in the description of how the alternative will work operationally).</w:t>
      </w:r>
    </w:p>
    <w:p w14:paraId="66C03917" w14:textId="2B40B8A6" w:rsidR="002D5646" w:rsidRPr="00615BF2" w:rsidRDefault="002D5646" w:rsidP="002071DA">
      <w:pPr>
        <w:pStyle w:val="ListParagraph"/>
        <w:numPr>
          <w:ilvl w:val="0"/>
          <w:numId w:val="3"/>
        </w:numPr>
        <w:rPr>
          <w:color w:val="4F81BD" w:themeColor="accent1"/>
        </w:rPr>
      </w:pPr>
      <w:r w:rsidRPr="00615BF2">
        <w:rPr>
          <w:i/>
          <w:color w:val="4F81BD" w:themeColor="accent1"/>
        </w:rPr>
        <w:t xml:space="preserve">Remember the linkage with the purpose and need. Reasonable alternatives meet the purpose and need for the action </w:t>
      </w:r>
      <w:r w:rsidR="009B1F7B" w:rsidRPr="00615BF2">
        <w:rPr>
          <w:i/>
          <w:color w:val="4F81BD" w:themeColor="accent1"/>
        </w:rPr>
        <w:t>—</w:t>
      </w:r>
      <w:r w:rsidRPr="00615BF2">
        <w:rPr>
          <w:i/>
          <w:color w:val="4F81BD" w:themeColor="accent1"/>
        </w:rPr>
        <w:t xml:space="preserve"> they solve the problem identified in the purpose and need.</w:t>
      </w:r>
    </w:p>
    <w:p w14:paraId="775B03D0" w14:textId="41C4DDAB" w:rsidR="004902CC" w:rsidRPr="00615BF2" w:rsidRDefault="004902CC" w:rsidP="002071DA">
      <w:pPr>
        <w:pStyle w:val="ListParagraph"/>
        <w:numPr>
          <w:ilvl w:val="0"/>
          <w:numId w:val="3"/>
        </w:numPr>
        <w:rPr>
          <w:color w:val="4F81BD" w:themeColor="accent1"/>
        </w:rPr>
      </w:pPr>
      <w:r w:rsidRPr="00615BF2">
        <w:rPr>
          <w:i/>
          <w:color w:val="4F81BD" w:themeColor="accent1"/>
        </w:rPr>
        <w:t xml:space="preserve">If appropriate, identify whether and when the Council modified the current alternatives, or whether and when the Council has selected a PPA or preferred alternative. </w:t>
      </w:r>
      <w:r w:rsidRPr="008C749F">
        <w:rPr>
          <w:i/>
          <w:highlight w:val="green"/>
        </w:rPr>
        <w:t xml:space="preserve">EXAMPLE: </w:t>
      </w:r>
      <w:r w:rsidRPr="008C749F">
        <w:rPr>
          <w:highlight w:val="green"/>
        </w:rPr>
        <w:t>In April 2011, the Council identified a preliminary preferred alternative, which was replaced with a preferred alternative recommendation in June 2011</w:t>
      </w:r>
      <w:r w:rsidRPr="00615BF2">
        <w:rPr>
          <w:color w:val="4F81BD" w:themeColor="accent1"/>
        </w:rPr>
        <w:t xml:space="preserve">. </w:t>
      </w:r>
    </w:p>
    <w:p w14:paraId="79AE484E" w14:textId="2B7E093B" w:rsidR="004902CC" w:rsidRPr="00615BF2" w:rsidRDefault="004902CC" w:rsidP="002071DA">
      <w:pPr>
        <w:pStyle w:val="ListParagraph"/>
        <w:numPr>
          <w:ilvl w:val="0"/>
          <w:numId w:val="3"/>
        </w:numPr>
        <w:rPr>
          <w:i/>
          <w:color w:val="4F81BD" w:themeColor="accent1"/>
        </w:rPr>
      </w:pPr>
      <w:r w:rsidRPr="00615BF2">
        <w:rPr>
          <w:i/>
          <w:color w:val="4F81BD" w:themeColor="accent1"/>
        </w:rPr>
        <w:t>If appropriate, and not already specified, include an explanation of whether alternatives/options can be selected</w:t>
      </w:r>
      <w:r w:rsidR="004B0110" w:rsidRPr="00615BF2">
        <w:rPr>
          <w:i/>
          <w:color w:val="4F81BD" w:themeColor="accent1"/>
        </w:rPr>
        <w:t xml:space="preserve"> in combination. Note </w:t>
      </w:r>
      <w:r w:rsidRPr="00615BF2">
        <w:rPr>
          <w:i/>
          <w:color w:val="4F81BD" w:themeColor="accent1"/>
        </w:rPr>
        <w:t xml:space="preserve">that </w:t>
      </w:r>
      <w:r w:rsidR="00012102" w:rsidRPr="00615BF2">
        <w:rPr>
          <w:i/>
          <w:color w:val="4F81BD" w:themeColor="accent1"/>
        </w:rPr>
        <w:t xml:space="preserve">if </w:t>
      </w:r>
      <w:r w:rsidRPr="00615BF2">
        <w:rPr>
          <w:i/>
          <w:color w:val="4F81BD" w:themeColor="accent1"/>
        </w:rPr>
        <w:t xml:space="preserve">the Council </w:t>
      </w:r>
      <w:r w:rsidR="00012102" w:rsidRPr="00615BF2">
        <w:rPr>
          <w:i/>
          <w:color w:val="4F81BD" w:themeColor="accent1"/>
        </w:rPr>
        <w:t>is</w:t>
      </w:r>
      <w:r w:rsidRPr="00615BF2">
        <w:rPr>
          <w:i/>
          <w:color w:val="4F81BD" w:themeColor="accent1"/>
        </w:rPr>
        <w:t xml:space="preserve"> adopting a </w:t>
      </w:r>
      <w:r w:rsidR="00012102" w:rsidRPr="00615BF2">
        <w:rPr>
          <w:i/>
          <w:color w:val="4F81BD" w:themeColor="accent1"/>
        </w:rPr>
        <w:t>mix and match</w:t>
      </w:r>
      <w:r w:rsidRPr="00615BF2">
        <w:rPr>
          <w:i/>
          <w:color w:val="4F81BD" w:themeColor="accent1"/>
        </w:rPr>
        <w:t xml:space="preserve"> approach to selecting a preferred alternative</w:t>
      </w:r>
      <w:r w:rsidR="00012102" w:rsidRPr="00615BF2">
        <w:rPr>
          <w:i/>
          <w:color w:val="4F81BD" w:themeColor="accent1"/>
        </w:rPr>
        <w:t>, they need to be able to understand the impacts of selecting particular elements and options in combination, and sometimes this may require further analysis</w:t>
      </w:r>
      <w:r w:rsidRPr="00615BF2">
        <w:rPr>
          <w:i/>
          <w:color w:val="4F81BD" w:themeColor="accent1"/>
        </w:rPr>
        <w:t xml:space="preserve">. </w:t>
      </w:r>
    </w:p>
    <w:p w14:paraId="0B8B289F" w14:textId="78019B3A" w:rsidR="004902CC" w:rsidRPr="004902CC" w:rsidRDefault="004902CC" w:rsidP="00AC41DE">
      <w:pPr>
        <w:pStyle w:val="BodyText"/>
      </w:pPr>
      <w:r w:rsidRPr="004902CC">
        <w:t>NEPA requires that an EA analyze a reasonable range of alternatives consistent with the purpose and</w:t>
      </w:r>
      <w:r>
        <w:t xml:space="preserve"> need for the proposed action. </w:t>
      </w:r>
      <w:r w:rsidRPr="004902CC">
        <w:t>The alternatives in this chapter were designed to accomplish the stated pu</w:t>
      </w:r>
      <w:r>
        <w:t xml:space="preserve">rpose and need for the action. </w:t>
      </w:r>
      <w:r w:rsidRPr="004902CC">
        <w:t>All of the</w:t>
      </w:r>
      <w:r w:rsidR="006A7B18">
        <w:t xml:space="preserve"> alternatives were designed to </w:t>
      </w:r>
      <w:r w:rsidRPr="006A7B18">
        <w:rPr>
          <w:i/>
          <w:highlight w:val="cyan"/>
        </w:rPr>
        <w:t>insert main big goal of alternatives based on the P&amp;N</w:t>
      </w:r>
      <w:r w:rsidRPr="004902CC">
        <w:t>.</w:t>
      </w:r>
    </w:p>
    <w:p w14:paraId="0B06A81E" w14:textId="571E0231" w:rsidR="00032338" w:rsidRDefault="0036334B" w:rsidP="00AC41DE">
      <w:pPr>
        <w:pStyle w:val="BodyText"/>
      </w:pPr>
      <w:r>
        <w:t>The Council adopted the following alternatives for analysis</w:t>
      </w:r>
      <w:r w:rsidR="003D16F8">
        <w:t xml:space="preserve"> in </w:t>
      </w:r>
      <w:r w:rsidR="006A7B18" w:rsidRPr="006A7B18">
        <w:rPr>
          <w:i/>
          <w:highlight w:val="cyan"/>
        </w:rPr>
        <w:t>Month, Year</w:t>
      </w:r>
      <w:r w:rsidR="006F79F9">
        <w:t xml:space="preserve">. </w:t>
      </w:r>
    </w:p>
    <w:p w14:paraId="66F452F6" w14:textId="06F5524B" w:rsidR="00FE027C" w:rsidRPr="00AC41DE" w:rsidRDefault="006A7B18" w:rsidP="00AC41DE">
      <w:pPr>
        <w:pStyle w:val="BodyText"/>
        <w:rPr>
          <w:i/>
        </w:rPr>
      </w:pPr>
      <w:r w:rsidRPr="00AC41DE">
        <w:rPr>
          <w:i/>
          <w:highlight w:val="cyan"/>
        </w:rPr>
        <w:t xml:space="preserve">INSERT EITHER the verbatim text from Council motion OR if the motion is complicated, with lots of components and options, a general </w:t>
      </w:r>
      <w:r w:rsidR="005D2525" w:rsidRPr="00AC41DE">
        <w:rPr>
          <w:i/>
          <w:highlight w:val="cyan"/>
        </w:rPr>
        <w:t>descri</w:t>
      </w:r>
      <w:r w:rsidRPr="00AC41DE">
        <w:rPr>
          <w:i/>
          <w:highlight w:val="cyan"/>
        </w:rPr>
        <w:t>ption of the alternatives</w:t>
      </w:r>
      <w:r w:rsidRPr="00AC41DE">
        <w:rPr>
          <w:i/>
        </w:rPr>
        <w:t>.</w:t>
      </w:r>
    </w:p>
    <w:p w14:paraId="43674C02" w14:textId="77777777" w:rsidR="001D2B1E" w:rsidRPr="00F3090A" w:rsidRDefault="008C4F78" w:rsidP="00F3090A">
      <w:pPr>
        <w:pStyle w:val="Heading2"/>
      </w:pPr>
      <w:bookmarkStart w:id="64" w:name="_Ref413399097"/>
      <w:bookmarkStart w:id="65" w:name="_Toc8206057"/>
      <w:bookmarkStart w:id="66" w:name="_Toc8206744"/>
      <w:bookmarkStart w:id="67" w:name="_Toc8207219"/>
      <w:bookmarkStart w:id="68" w:name="_Toc8207540"/>
      <w:bookmarkStart w:id="69" w:name="_Toc8207671"/>
      <w:bookmarkStart w:id="70" w:name="_Toc8207949"/>
      <w:bookmarkStart w:id="71" w:name="_Toc8210656"/>
      <w:r w:rsidRPr="00F3090A">
        <w:t>Alternative 1</w:t>
      </w:r>
      <w:r w:rsidR="002D5646" w:rsidRPr="00F3090A">
        <w:t>, No Action</w:t>
      </w:r>
      <w:bookmarkEnd w:id="64"/>
      <w:bookmarkEnd w:id="65"/>
      <w:bookmarkEnd w:id="66"/>
      <w:bookmarkEnd w:id="67"/>
      <w:bookmarkEnd w:id="68"/>
      <w:bookmarkEnd w:id="69"/>
      <w:bookmarkEnd w:id="70"/>
      <w:bookmarkEnd w:id="71"/>
    </w:p>
    <w:p w14:paraId="6CDBD3A6" w14:textId="77777777" w:rsidR="00931A63" w:rsidRPr="00615BF2" w:rsidRDefault="00BD3A60" w:rsidP="002071DA">
      <w:pPr>
        <w:pStyle w:val="ListParagraph"/>
        <w:numPr>
          <w:ilvl w:val="0"/>
          <w:numId w:val="3"/>
        </w:numPr>
        <w:rPr>
          <w:i/>
          <w:color w:val="4F81BD" w:themeColor="accent1"/>
        </w:rPr>
      </w:pPr>
      <w:r w:rsidRPr="00615BF2">
        <w:rPr>
          <w:i/>
          <w:color w:val="4F81BD" w:themeColor="accent1"/>
        </w:rPr>
        <w:t xml:space="preserve">Provide a description of </w:t>
      </w:r>
      <w:r w:rsidR="001326F2" w:rsidRPr="00615BF2">
        <w:rPr>
          <w:i/>
          <w:color w:val="4F81BD" w:themeColor="accent1"/>
        </w:rPr>
        <w:t>the situation with no action,</w:t>
      </w:r>
      <w:r w:rsidRPr="00615BF2">
        <w:rPr>
          <w:i/>
          <w:color w:val="4F81BD" w:themeColor="accent1"/>
        </w:rPr>
        <w:t xml:space="preserve"> as </w:t>
      </w:r>
      <w:r w:rsidR="002D5646" w:rsidRPr="00615BF2">
        <w:rPr>
          <w:i/>
          <w:color w:val="4F81BD" w:themeColor="accent1"/>
        </w:rPr>
        <w:t xml:space="preserve">it </w:t>
      </w:r>
      <w:r w:rsidRPr="00615BF2">
        <w:rPr>
          <w:i/>
          <w:color w:val="4F81BD" w:themeColor="accent1"/>
        </w:rPr>
        <w:t>relates to the proposed management change. For example, if the proposed amendment is proposing to institute restrictions to protect a prohibited spec</w:t>
      </w:r>
      <w:r w:rsidR="00931A63" w:rsidRPr="00615BF2">
        <w:rPr>
          <w:i/>
          <w:color w:val="4F81BD" w:themeColor="accent1"/>
        </w:rPr>
        <w:t>i</w:t>
      </w:r>
      <w:r w:rsidRPr="00615BF2">
        <w:rPr>
          <w:i/>
          <w:color w:val="4F81BD" w:themeColor="accent1"/>
        </w:rPr>
        <w:t xml:space="preserve">es, explain what protections are already in place in the status quo for the species in question. </w:t>
      </w:r>
    </w:p>
    <w:p w14:paraId="485368DC" w14:textId="25D70D94" w:rsidR="008C4F78" w:rsidRPr="00615BF2" w:rsidRDefault="00CA6031" w:rsidP="002071DA">
      <w:pPr>
        <w:pStyle w:val="ListParagraph"/>
        <w:numPr>
          <w:ilvl w:val="0"/>
          <w:numId w:val="3"/>
        </w:numPr>
        <w:rPr>
          <w:i/>
          <w:color w:val="4F81BD" w:themeColor="accent1"/>
        </w:rPr>
      </w:pPr>
      <w:r w:rsidRPr="00615BF2">
        <w:rPr>
          <w:i/>
          <w:color w:val="4F81BD" w:themeColor="accent1"/>
        </w:rPr>
        <w:t xml:space="preserve">The </w:t>
      </w:r>
      <w:r w:rsidR="001326F2" w:rsidRPr="00615BF2">
        <w:rPr>
          <w:i/>
          <w:color w:val="4F81BD" w:themeColor="accent1"/>
        </w:rPr>
        <w:t>description</w:t>
      </w:r>
      <w:r w:rsidRPr="00615BF2">
        <w:rPr>
          <w:i/>
          <w:color w:val="4F81BD" w:themeColor="accent1"/>
        </w:rPr>
        <w:t xml:space="preserve"> should include both direct and indirect </w:t>
      </w:r>
      <w:r w:rsidR="00C33045" w:rsidRPr="00615BF2">
        <w:rPr>
          <w:i/>
          <w:color w:val="4F81BD" w:themeColor="accent1"/>
        </w:rPr>
        <w:t>conditions and</w:t>
      </w:r>
      <w:r w:rsidRPr="00615BF2">
        <w:rPr>
          <w:i/>
          <w:color w:val="4F81BD" w:themeColor="accent1"/>
        </w:rPr>
        <w:t xml:space="preserve"> cite </w:t>
      </w:r>
      <w:r w:rsidR="00931A63" w:rsidRPr="00615BF2">
        <w:rPr>
          <w:i/>
          <w:color w:val="4F81BD" w:themeColor="accent1"/>
        </w:rPr>
        <w:t xml:space="preserve">FMP sections and </w:t>
      </w:r>
      <w:r w:rsidRPr="00615BF2">
        <w:rPr>
          <w:i/>
          <w:color w:val="4F81BD" w:themeColor="accent1"/>
        </w:rPr>
        <w:t xml:space="preserve">regs if appropriate (e.g., for a </w:t>
      </w:r>
      <w:r w:rsidR="004B0110" w:rsidRPr="00615BF2">
        <w:rPr>
          <w:i/>
          <w:color w:val="4F81BD" w:themeColor="accent1"/>
        </w:rPr>
        <w:t>bycatch</w:t>
      </w:r>
      <w:r w:rsidRPr="00615BF2">
        <w:rPr>
          <w:i/>
          <w:color w:val="4F81BD" w:themeColor="accent1"/>
        </w:rPr>
        <w:t xml:space="preserve"> action, there might be existing </w:t>
      </w:r>
      <w:r w:rsidR="004B0110" w:rsidRPr="00615BF2">
        <w:rPr>
          <w:i/>
          <w:color w:val="4F81BD" w:themeColor="accent1"/>
        </w:rPr>
        <w:t>spatial restriction</w:t>
      </w:r>
      <w:r w:rsidRPr="00615BF2">
        <w:rPr>
          <w:i/>
          <w:color w:val="4F81BD" w:themeColor="accent1"/>
        </w:rPr>
        <w:t xml:space="preserve"> measures in place, even if they are not specifically the PSC limits that are the subject of the alternatives). </w:t>
      </w:r>
    </w:p>
    <w:p w14:paraId="42EAACF1" w14:textId="77777777" w:rsidR="001326F2" w:rsidRPr="00615BF2" w:rsidRDefault="001326F2" w:rsidP="002071DA">
      <w:pPr>
        <w:pStyle w:val="ListParagraph"/>
        <w:numPr>
          <w:ilvl w:val="0"/>
          <w:numId w:val="3"/>
        </w:numPr>
        <w:rPr>
          <w:i/>
          <w:color w:val="4F81BD" w:themeColor="accent1"/>
        </w:rPr>
      </w:pPr>
      <w:r w:rsidRPr="00615BF2">
        <w:rPr>
          <w:i/>
          <w:color w:val="4F81BD" w:themeColor="accent1"/>
        </w:rPr>
        <w:t xml:space="preserve">Be aware that although the status quo and the No Action alternative are usually the same, this may not always be so. The No Action alternative is </w:t>
      </w:r>
      <w:r w:rsidR="00931A63" w:rsidRPr="00615BF2">
        <w:rPr>
          <w:i/>
          <w:color w:val="4F81BD" w:themeColor="accent1"/>
        </w:rPr>
        <w:t xml:space="preserve">usually </w:t>
      </w:r>
      <w:r w:rsidRPr="00615BF2">
        <w:rPr>
          <w:i/>
          <w:color w:val="4F81BD" w:themeColor="accent1"/>
        </w:rPr>
        <w:t>the baseline.</w:t>
      </w:r>
    </w:p>
    <w:p w14:paraId="3FF97E68" w14:textId="77777777" w:rsidR="001326F2" w:rsidRPr="00615BF2" w:rsidRDefault="00CA6031" w:rsidP="002071DA">
      <w:pPr>
        <w:pStyle w:val="ListParagraph"/>
        <w:numPr>
          <w:ilvl w:val="0"/>
          <w:numId w:val="3"/>
        </w:numPr>
        <w:rPr>
          <w:i/>
          <w:color w:val="4F81BD" w:themeColor="accent1"/>
        </w:rPr>
      </w:pPr>
      <w:r w:rsidRPr="00615BF2">
        <w:rPr>
          <w:i/>
          <w:color w:val="4F81BD" w:themeColor="accent1"/>
        </w:rPr>
        <w:t>Coordinate with</w:t>
      </w:r>
      <w:r w:rsidR="00395313" w:rsidRPr="00615BF2">
        <w:rPr>
          <w:i/>
          <w:color w:val="4F81BD" w:themeColor="accent1"/>
        </w:rPr>
        <w:t xml:space="preserve"> NMFS </w:t>
      </w:r>
      <w:r w:rsidRPr="00615BF2">
        <w:rPr>
          <w:i/>
          <w:color w:val="4F81BD" w:themeColor="accent1"/>
        </w:rPr>
        <w:t>sta</w:t>
      </w:r>
      <w:r w:rsidR="001326F2" w:rsidRPr="00615BF2">
        <w:rPr>
          <w:i/>
          <w:color w:val="4F81BD" w:themeColor="accent1"/>
        </w:rPr>
        <w:t xml:space="preserve">ff re describing the status quo and/or </w:t>
      </w:r>
      <w:r w:rsidRPr="00615BF2">
        <w:rPr>
          <w:i/>
          <w:color w:val="4F81BD" w:themeColor="accent1"/>
        </w:rPr>
        <w:t xml:space="preserve">existing </w:t>
      </w:r>
      <w:r w:rsidR="00931A63" w:rsidRPr="00615BF2">
        <w:rPr>
          <w:i/>
          <w:color w:val="4F81BD" w:themeColor="accent1"/>
        </w:rPr>
        <w:t xml:space="preserve">FMP language and </w:t>
      </w:r>
      <w:r w:rsidRPr="00615BF2">
        <w:rPr>
          <w:i/>
          <w:color w:val="4F81BD" w:themeColor="accent1"/>
        </w:rPr>
        <w:t>regs</w:t>
      </w:r>
      <w:r w:rsidR="00012102" w:rsidRPr="00615BF2">
        <w:rPr>
          <w:i/>
          <w:color w:val="4F81BD" w:themeColor="accent1"/>
        </w:rPr>
        <w:t xml:space="preserve">. </w:t>
      </w:r>
    </w:p>
    <w:p w14:paraId="18EBC852" w14:textId="0CEE54FD" w:rsidR="001D2B1E" w:rsidRPr="00F12011" w:rsidRDefault="00F378CD" w:rsidP="00EE6FF6">
      <w:pPr>
        <w:pStyle w:val="Heading2"/>
      </w:pPr>
      <w:bookmarkStart w:id="72" w:name="_Ref413399109"/>
      <w:bookmarkStart w:id="73" w:name="_Toc8206058"/>
      <w:bookmarkStart w:id="74" w:name="_Toc8206745"/>
      <w:bookmarkStart w:id="75" w:name="_Toc8207220"/>
      <w:bookmarkStart w:id="76" w:name="_Toc8207541"/>
      <w:bookmarkStart w:id="77" w:name="_Toc8207672"/>
      <w:bookmarkStart w:id="78" w:name="_Toc8207950"/>
      <w:bookmarkStart w:id="79" w:name="_Toc8210657"/>
      <w:r>
        <w:lastRenderedPageBreak/>
        <w:t xml:space="preserve">Alternative </w:t>
      </w:r>
      <w:bookmarkEnd w:id="72"/>
      <w:r w:rsidR="004B0110">
        <w:t>2</w:t>
      </w:r>
      <w:bookmarkEnd w:id="73"/>
      <w:bookmarkEnd w:id="74"/>
      <w:bookmarkEnd w:id="75"/>
      <w:bookmarkEnd w:id="76"/>
      <w:bookmarkEnd w:id="77"/>
      <w:bookmarkEnd w:id="78"/>
      <w:bookmarkEnd w:id="79"/>
    </w:p>
    <w:p w14:paraId="2870AA5D" w14:textId="79A72782" w:rsidR="001326F2" w:rsidRPr="00615BF2" w:rsidRDefault="001326F2" w:rsidP="002071DA">
      <w:pPr>
        <w:pStyle w:val="ListParagraph"/>
        <w:numPr>
          <w:ilvl w:val="0"/>
          <w:numId w:val="3"/>
        </w:numPr>
        <w:rPr>
          <w:i/>
          <w:color w:val="4F81BD" w:themeColor="accent1"/>
        </w:rPr>
      </w:pPr>
      <w:r w:rsidRPr="00615BF2">
        <w:rPr>
          <w:i/>
          <w:color w:val="4F81BD" w:themeColor="accent1"/>
        </w:rPr>
        <w:t>Separate heading/section for each alternative</w:t>
      </w:r>
      <w:r w:rsidR="00470B99" w:rsidRPr="00615BF2">
        <w:rPr>
          <w:i/>
          <w:color w:val="4F81BD" w:themeColor="accent1"/>
        </w:rPr>
        <w:t xml:space="preserve"> </w:t>
      </w:r>
    </w:p>
    <w:p w14:paraId="05446A96" w14:textId="77777777" w:rsidR="002D5646" w:rsidRPr="00615BF2" w:rsidRDefault="002D5646" w:rsidP="002071DA">
      <w:pPr>
        <w:pStyle w:val="ListParagraph"/>
        <w:numPr>
          <w:ilvl w:val="0"/>
          <w:numId w:val="3"/>
        </w:numPr>
        <w:rPr>
          <w:i/>
          <w:color w:val="4F81BD" w:themeColor="accent1"/>
        </w:rPr>
      </w:pPr>
      <w:r w:rsidRPr="00615BF2">
        <w:rPr>
          <w:i/>
          <w:color w:val="4F81BD" w:themeColor="accent1"/>
        </w:rPr>
        <w:t xml:space="preserve">Insert text verbatim from Council motion for this alternative, if appropriate. </w:t>
      </w:r>
    </w:p>
    <w:p w14:paraId="2CB9A3D5" w14:textId="77777777" w:rsidR="005D2525" w:rsidRPr="00615BF2" w:rsidRDefault="005D2525" w:rsidP="002071DA">
      <w:pPr>
        <w:pStyle w:val="ListParagraph"/>
        <w:numPr>
          <w:ilvl w:val="0"/>
          <w:numId w:val="3"/>
        </w:numPr>
        <w:rPr>
          <w:i/>
          <w:color w:val="4F81BD" w:themeColor="accent1"/>
        </w:rPr>
      </w:pPr>
      <w:r w:rsidRPr="00615BF2">
        <w:rPr>
          <w:i/>
          <w:color w:val="4F81BD" w:themeColor="accent1"/>
        </w:rPr>
        <w:t>Identify whether each alternative will require an FMP amendment, regulatory amendment, or both. The analyst should review how FMP sections and/or regulations would change with each alternative, and if appropriate, provide a description, or include draft amendment text.</w:t>
      </w:r>
    </w:p>
    <w:p w14:paraId="68CEE3B7" w14:textId="77777777" w:rsidR="008C4F78" w:rsidRPr="00615BF2" w:rsidRDefault="0080001D" w:rsidP="002071DA">
      <w:pPr>
        <w:pStyle w:val="ListParagraph"/>
        <w:numPr>
          <w:ilvl w:val="0"/>
          <w:numId w:val="3"/>
        </w:numPr>
        <w:rPr>
          <w:i/>
          <w:color w:val="4F81BD" w:themeColor="accent1"/>
        </w:rPr>
      </w:pPr>
      <w:r w:rsidRPr="00615BF2">
        <w:rPr>
          <w:i/>
          <w:color w:val="4F81BD" w:themeColor="accent1"/>
        </w:rPr>
        <w:t>Provide a description of how the proposed management measure would operate logistically</w:t>
      </w:r>
      <w:r w:rsidR="00B232B5" w:rsidRPr="00615BF2">
        <w:rPr>
          <w:i/>
          <w:color w:val="4F81BD" w:themeColor="accent1"/>
        </w:rPr>
        <w:t xml:space="preserve"> (without preempting the analysis)</w:t>
      </w:r>
      <w:r w:rsidRPr="00615BF2">
        <w:rPr>
          <w:i/>
          <w:color w:val="4F81BD" w:themeColor="accent1"/>
        </w:rPr>
        <w:t>. Use subsections for different alternatives, options, or components, as necessary. For example:</w:t>
      </w:r>
    </w:p>
    <w:p w14:paraId="6402CC4E" w14:textId="77777777" w:rsidR="0080001D" w:rsidRPr="00615BF2" w:rsidRDefault="008D4954" w:rsidP="002071DA">
      <w:pPr>
        <w:pStyle w:val="ListParagraph"/>
        <w:numPr>
          <w:ilvl w:val="1"/>
          <w:numId w:val="3"/>
        </w:numPr>
        <w:rPr>
          <w:i/>
          <w:color w:val="4F81BD" w:themeColor="accent1"/>
        </w:rPr>
      </w:pPr>
      <w:r w:rsidRPr="00615BF2">
        <w:rPr>
          <w:i/>
          <w:color w:val="4F81BD" w:themeColor="accent1"/>
        </w:rPr>
        <w:t xml:space="preserve">If the alternative/option provides a mechanism for achieving a particular end, include a description of the outcome of applying that mechanism. E.g., if implementing a PSC limit based on history </w:t>
      </w:r>
      <w:r w:rsidR="00012102" w:rsidRPr="00615BF2">
        <w:rPr>
          <w:i/>
          <w:color w:val="4F81BD" w:themeColor="accent1"/>
        </w:rPr>
        <w:t>in</w:t>
      </w:r>
      <w:r w:rsidRPr="00615BF2">
        <w:rPr>
          <w:i/>
          <w:color w:val="4F81BD" w:themeColor="accent1"/>
        </w:rPr>
        <w:t xml:space="preserve"> certain fisheries, what are the numerical limit</w:t>
      </w:r>
      <w:r w:rsidR="00B232B5" w:rsidRPr="00615BF2">
        <w:rPr>
          <w:i/>
          <w:color w:val="4F81BD" w:themeColor="accent1"/>
        </w:rPr>
        <w:t>s</w:t>
      </w:r>
      <w:r w:rsidRPr="00615BF2">
        <w:rPr>
          <w:i/>
          <w:color w:val="4F81BD" w:themeColor="accent1"/>
        </w:rPr>
        <w:t xml:space="preserve"> that appl</w:t>
      </w:r>
      <w:r w:rsidR="00B232B5" w:rsidRPr="00615BF2">
        <w:rPr>
          <w:i/>
          <w:color w:val="4F81BD" w:themeColor="accent1"/>
        </w:rPr>
        <w:t>y</w:t>
      </w:r>
      <w:r w:rsidRPr="00615BF2">
        <w:rPr>
          <w:i/>
          <w:color w:val="4F81BD" w:themeColor="accent1"/>
        </w:rPr>
        <w:t xml:space="preserve"> to each fishery under each option. </w:t>
      </w:r>
    </w:p>
    <w:p w14:paraId="5A64AA98" w14:textId="77777777" w:rsidR="008D3C49" w:rsidRPr="00615BF2" w:rsidRDefault="008D3C49" w:rsidP="002071DA">
      <w:pPr>
        <w:pStyle w:val="ListParagraph"/>
        <w:numPr>
          <w:ilvl w:val="1"/>
          <w:numId w:val="3"/>
        </w:numPr>
        <w:rPr>
          <w:i/>
          <w:color w:val="4F81BD" w:themeColor="accent1"/>
        </w:rPr>
      </w:pPr>
      <w:r w:rsidRPr="00615BF2">
        <w:rPr>
          <w:i/>
          <w:color w:val="4F81BD" w:themeColor="accent1"/>
        </w:rPr>
        <w:t>If the alternative/option provides a privilege or restriction to a limited class of participants based on set criteria, identify how many participants would be affected under the proposal.</w:t>
      </w:r>
    </w:p>
    <w:p w14:paraId="62F17663" w14:textId="77777777" w:rsidR="00CA6031" w:rsidRPr="00615BF2" w:rsidRDefault="00CA6031" w:rsidP="002071DA">
      <w:pPr>
        <w:pStyle w:val="ListParagraph"/>
        <w:numPr>
          <w:ilvl w:val="1"/>
          <w:numId w:val="3"/>
        </w:numPr>
        <w:rPr>
          <w:i/>
          <w:color w:val="4F81BD" w:themeColor="accent1"/>
        </w:rPr>
      </w:pPr>
      <w:r w:rsidRPr="00615BF2">
        <w:rPr>
          <w:i/>
          <w:color w:val="4F81BD" w:themeColor="accent1"/>
        </w:rPr>
        <w:t>If there are management and regulatory changes needed to implement the alternative, these should be identified too in this section; also, if the FMP needs to be amended for the alternative, staff should be thinking about that too, and discuss to the extent applicable</w:t>
      </w:r>
      <w:r w:rsidR="00012102" w:rsidRPr="00615BF2">
        <w:rPr>
          <w:i/>
          <w:color w:val="4F81BD" w:themeColor="accent1"/>
        </w:rPr>
        <w:t>.</w:t>
      </w:r>
    </w:p>
    <w:p w14:paraId="6457A6C1" w14:textId="77777777" w:rsidR="008D4954" w:rsidRPr="00615BF2" w:rsidRDefault="008D4954" w:rsidP="002071DA">
      <w:pPr>
        <w:pStyle w:val="ListParagraph"/>
        <w:numPr>
          <w:ilvl w:val="1"/>
          <w:numId w:val="3"/>
        </w:numPr>
        <w:rPr>
          <w:i/>
          <w:color w:val="4F81BD" w:themeColor="accent1"/>
        </w:rPr>
      </w:pPr>
      <w:r w:rsidRPr="00615BF2">
        <w:rPr>
          <w:i/>
          <w:color w:val="4F81BD" w:themeColor="accent1"/>
        </w:rPr>
        <w:t>If there is additional rationale for the particular alternative/option that was discussed by the Council, include in these sections (e.g., require full retention of all salmon, rather than just Chinook, because it can be difficult to identify salmon species unles</w:t>
      </w:r>
      <w:r w:rsidR="00AA6238" w:rsidRPr="00615BF2">
        <w:rPr>
          <w:i/>
          <w:color w:val="4F81BD" w:themeColor="accent1"/>
        </w:rPr>
        <w:t>s</w:t>
      </w:r>
      <w:r w:rsidRPr="00615BF2">
        <w:rPr>
          <w:i/>
          <w:color w:val="4F81BD" w:themeColor="accent1"/>
        </w:rPr>
        <w:t xml:space="preserve"> fish is in hand)</w:t>
      </w:r>
      <w:r w:rsidR="00012102" w:rsidRPr="00615BF2">
        <w:rPr>
          <w:i/>
          <w:color w:val="4F81BD" w:themeColor="accent1"/>
        </w:rPr>
        <w:t>.</w:t>
      </w:r>
    </w:p>
    <w:p w14:paraId="11A51E72" w14:textId="77777777" w:rsidR="008D3C49" w:rsidRPr="00615BF2" w:rsidRDefault="008D3C49" w:rsidP="002071DA">
      <w:pPr>
        <w:pStyle w:val="ListParagraph"/>
        <w:numPr>
          <w:ilvl w:val="1"/>
          <w:numId w:val="3"/>
        </w:numPr>
        <w:rPr>
          <w:i/>
          <w:color w:val="4F81BD" w:themeColor="accent1"/>
        </w:rPr>
      </w:pPr>
      <w:r w:rsidRPr="00615BF2">
        <w:rPr>
          <w:i/>
          <w:color w:val="4F81BD" w:themeColor="accent1"/>
        </w:rPr>
        <w:t>Is each alternative/option an FMP amendment, or are some just regulatory amendments?</w:t>
      </w:r>
    </w:p>
    <w:p w14:paraId="068DB736" w14:textId="77777777" w:rsidR="0080001D" w:rsidRPr="00615BF2" w:rsidRDefault="0080001D" w:rsidP="002071DA">
      <w:pPr>
        <w:pStyle w:val="ListParagraph"/>
        <w:numPr>
          <w:ilvl w:val="1"/>
          <w:numId w:val="3"/>
        </w:numPr>
        <w:rPr>
          <w:i/>
          <w:color w:val="4F81BD" w:themeColor="accent1"/>
        </w:rPr>
      </w:pPr>
      <w:r w:rsidRPr="00615BF2">
        <w:rPr>
          <w:i/>
          <w:color w:val="4F81BD" w:themeColor="accent1"/>
        </w:rPr>
        <w:t>Is there a time constraint on when the management measure could be implemented (e.g., at the start of the calendar year, or not in time for the upcoming harvest specifications process)</w:t>
      </w:r>
      <w:r w:rsidR="00012102" w:rsidRPr="00615BF2">
        <w:rPr>
          <w:i/>
          <w:color w:val="4F81BD" w:themeColor="accent1"/>
        </w:rPr>
        <w:t>?</w:t>
      </w:r>
    </w:p>
    <w:p w14:paraId="05BA4426" w14:textId="77777777" w:rsidR="00BD3FF1" w:rsidRPr="00615BF2" w:rsidRDefault="00BD3FF1" w:rsidP="002071DA">
      <w:pPr>
        <w:pStyle w:val="ListParagraph"/>
        <w:numPr>
          <w:ilvl w:val="1"/>
          <w:numId w:val="3"/>
        </w:numPr>
        <w:rPr>
          <w:i/>
          <w:color w:val="4F81BD" w:themeColor="accent1"/>
        </w:rPr>
      </w:pPr>
      <w:r w:rsidRPr="00615BF2">
        <w:rPr>
          <w:i/>
          <w:color w:val="4F81BD" w:themeColor="accent1"/>
        </w:rPr>
        <w:t>Are there legal implications of any of the alternatives (e.g., some are not compliant with current law)</w:t>
      </w:r>
      <w:r w:rsidR="005552E1" w:rsidRPr="00615BF2">
        <w:rPr>
          <w:i/>
          <w:color w:val="4F81BD" w:themeColor="accent1"/>
        </w:rPr>
        <w:t xml:space="preserve">, or major management constraints to their implementation? </w:t>
      </w:r>
    </w:p>
    <w:p w14:paraId="7BA6CF00" w14:textId="755E61CD" w:rsidR="004B0110" w:rsidRDefault="004B0110" w:rsidP="00EE6FF6">
      <w:pPr>
        <w:pStyle w:val="Heading2"/>
      </w:pPr>
      <w:bookmarkStart w:id="80" w:name="_Toc8206059"/>
      <w:bookmarkStart w:id="81" w:name="_Toc8206746"/>
      <w:bookmarkStart w:id="82" w:name="_Toc8207221"/>
      <w:bookmarkStart w:id="83" w:name="_Toc8207542"/>
      <w:bookmarkStart w:id="84" w:name="_Toc8207673"/>
      <w:bookmarkStart w:id="85" w:name="_Toc8207951"/>
      <w:bookmarkStart w:id="86" w:name="_Toc8210658"/>
      <w:bookmarkStart w:id="87" w:name="_Ref413399147"/>
      <w:bookmarkStart w:id="88" w:name="_Ref380657462"/>
      <w:bookmarkStart w:id="89" w:name="_Ref345913783"/>
      <w:r>
        <w:t>Alternative 3, etc.</w:t>
      </w:r>
      <w:bookmarkEnd w:id="80"/>
      <w:bookmarkEnd w:id="81"/>
      <w:bookmarkEnd w:id="82"/>
      <w:bookmarkEnd w:id="83"/>
      <w:bookmarkEnd w:id="84"/>
      <w:bookmarkEnd w:id="85"/>
      <w:bookmarkEnd w:id="86"/>
    </w:p>
    <w:p w14:paraId="4B0E2B7D" w14:textId="5113883D" w:rsidR="004B0110" w:rsidRPr="00615BF2" w:rsidRDefault="004B0110" w:rsidP="002071DA">
      <w:pPr>
        <w:pStyle w:val="ListParagraph"/>
        <w:numPr>
          <w:ilvl w:val="0"/>
          <w:numId w:val="3"/>
        </w:numPr>
        <w:rPr>
          <w:i/>
          <w:color w:val="4F81BD" w:themeColor="accent1"/>
        </w:rPr>
      </w:pPr>
      <w:r w:rsidRPr="00615BF2">
        <w:rPr>
          <w:i/>
          <w:color w:val="4F81BD" w:themeColor="accent1"/>
        </w:rPr>
        <w:t>Separate heading/section for each alternative – see above</w:t>
      </w:r>
    </w:p>
    <w:p w14:paraId="6B968C8F" w14:textId="49603C1E" w:rsidR="00293296" w:rsidRPr="003062F0" w:rsidRDefault="004B0110" w:rsidP="00EE6FF6">
      <w:pPr>
        <w:pStyle w:val="Heading2"/>
      </w:pPr>
      <w:r w:rsidRPr="00494B35">
        <w:rPr>
          <w:i/>
        </w:rPr>
        <w:t xml:space="preserve"> </w:t>
      </w:r>
      <w:bookmarkStart w:id="90" w:name="_Toc8206060"/>
      <w:bookmarkStart w:id="91" w:name="_Toc8206747"/>
      <w:bookmarkStart w:id="92" w:name="_Toc8207222"/>
      <w:bookmarkStart w:id="93" w:name="_Toc8207543"/>
      <w:bookmarkStart w:id="94" w:name="_Toc8207674"/>
      <w:bookmarkStart w:id="95" w:name="_Toc8207952"/>
      <w:bookmarkStart w:id="96" w:name="_Toc8210659"/>
      <w:r w:rsidR="00293296" w:rsidRPr="00494B35">
        <w:rPr>
          <w:i/>
        </w:rPr>
        <w:t>(Preliminary)</w:t>
      </w:r>
      <w:r w:rsidR="00293296">
        <w:t xml:space="preserve"> Preferred Alternative</w:t>
      </w:r>
      <w:bookmarkEnd w:id="87"/>
      <w:bookmarkEnd w:id="90"/>
      <w:bookmarkEnd w:id="91"/>
      <w:bookmarkEnd w:id="92"/>
      <w:bookmarkEnd w:id="93"/>
      <w:bookmarkEnd w:id="94"/>
      <w:bookmarkEnd w:id="95"/>
      <w:bookmarkEnd w:id="96"/>
    </w:p>
    <w:p w14:paraId="099B34CD" w14:textId="60070009" w:rsidR="00293296" w:rsidRPr="00615BF2" w:rsidRDefault="00293296" w:rsidP="002071DA">
      <w:pPr>
        <w:pStyle w:val="ListParagraph"/>
        <w:numPr>
          <w:ilvl w:val="0"/>
          <w:numId w:val="3"/>
        </w:numPr>
        <w:rPr>
          <w:i/>
          <w:color w:val="4F81BD" w:themeColor="accent1"/>
        </w:rPr>
      </w:pPr>
      <w:r w:rsidRPr="00615BF2">
        <w:rPr>
          <w:i/>
          <w:color w:val="4F81BD" w:themeColor="accent1"/>
        </w:rPr>
        <w:t>When the Council’s PPA or preferred alternative cannot easily be labeled (i.e., when the Council chooses a slightly modified alternative as PPA or preferred alternative), include pref</w:t>
      </w:r>
      <w:r w:rsidR="00C33045">
        <w:rPr>
          <w:i/>
          <w:color w:val="4F81BD" w:themeColor="accent1"/>
        </w:rPr>
        <w:t>erred</w:t>
      </w:r>
      <w:r w:rsidRPr="00615BF2">
        <w:rPr>
          <w:i/>
          <w:color w:val="4F81BD" w:themeColor="accent1"/>
        </w:rPr>
        <w:t xml:space="preserve"> alt</w:t>
      </w:r>
      <w:r w:rsidR="00C33045">
        <w:rPr>
          <w:i/>
          <w:color w:val="4F81BD" w:themeColor="accent1"/>
        </w:rPr>
        <w:t>ernative</w:t>
      </w:r>
      <w:r w:rsidRPr="00615BF2">
        <w:rPr>
          <w:i/>
          <w:color w:val="4F81BD" w:themeColor="accent1"/>
        </w:rPr>
        <w:t xml:space="preserve"> as separate section. </w:t>
      </w:r>
    </w:p>
    <w:p w14:paraId="583B6D65" w14:textId="77777777" w:rsidR="00DE7651" w:rsidRDefault="00DE7651" w:rsidP="00EE6FF6">
      <w:pPr>
        <w:pStyle w:val="Heading2"/>
      </w:pPr>
      <w:bookmarkStart w:id="97" w:name="_Ref413398978"/>
      <w:bookmarkStart w:id="98" w:name="_Toc8206061"/>
      <w:bookmarkStart w:id="99" w:name="_Toc8206748"/>
      <w:bookmarkStart w:id="100" w:name="_Toc8207223"/>
      <w:bookmarkStart w:id="101" w:name="_Toc8207544"/>
      <w:bookmarkStart w:id="102" w:name="_Toc8207675"/>
      <w:bookmarkStart w:id="103" w:name="_Toc8207953"/>
      <w:bookmarkStart w:id="104" w:name="_Toc8210660"/>
      <w:r>
        <w:t>Comparison of Alternatives</w:t>
      </w:r>
      <w:bookmarkEnd w:id="88"/>
      <w:bookmarkEnd w:id="97"/>
      <w:bookmarkEnd w:id="98"/>
      <w:bookmarkEnd w:id="99"/>
      <w:bookmarkEnd w:id="100"/>
      <w:bookmarkEnd w:id="101"/>
      <w:bookmarkEnd w:id="102"/>
      <w:bookmarkEnd w:id="103"/>
      <w:bookmarkEnd w:id="104"/>
    </w:p>
    <w:p w14:paraId="7AE0B05A" w14:textId="77777777" w:rsidR="00DE7651" w:rsidRPr="00615BF2" w:rsidRDefault="007E1113" w:rsidP="002071DA">
      <w:pPr>
        <w:pStyle w:val="ListParagraph"/>
        <w:numPr>
          <w:ilvl w:val="0"/>
          <w:numId w:val="3"/>
        </w:numPr>
        <w:rPr>
          <w:i/>
          <w:color w:val="4F81BD" w:themeColor="accent1"/>
        </w:rPr>
      </w:pPr>
      <w:r w:rsidRPr="00615BF2">
        <w:rPr>
          <w:i/>
          <w:color w:val="4F81BD" w:themeColor="accent1"/>
        </w:rPr>
        <w:t>I</w:t>
      </w:r>
      <w:r w:rsidR="00DE7651" w:rsidRPr="00615BF2">
        <w:rPr>
          <w:i/>
          <w:color w:val="4F81BD" w:themeColor="accent1"/>
        </w:rPr>
        <w:t xml:space="preserve">nclude this section to provide a summary of the main features of the alternatives. To the extent possible, use table or other graphical illustrations. </w:t>
      </w:r>
    </w:p>
    <w:p w14:paraId="18DA65C8" w14:textId="77777777" w:rsidR="00DE7651" w:rsidRPr="00615BF2" w:rsidRDefault="00DE7651" w:rsidP="002071DA">
      <w:pPr>
        <w:pStyle w:val="ListParagraph"/>
        <w:keepNext/>
        <w:numPr>
          <w:ilvl w:val="0"/>
          <w:numId w:val="3"/>
        </w:numPr>
        <w:rPr>
          <w:i/>
          <w:color w:val="4F81BD" w:themeColor="accent1"/>
        </w:rPr>
      </w:pPr>
      <w:r w:rsidRPr="00615BF2">
        <w:rPr>
          <w:i/>
          <w:color w:val="4F81BD" w:themeColor="accent1"/>
        </w:rPr>
        <w:lastRenderedPageBreak/>
        <w:t xml:space="preserve">Decision table: Where appropriate, add a decision table that identifies the </w:t>
      </w:r>
      <w:r w:rsidRPr="00615BF2">
        <w:rPr>
          <w:i/>
          <w:color w:val="4F81BD" w:themeColor="accent1"/>
          <w:u w:val="single"/>
        </w:rPr>
        <w:t>factors that are key to the decision</w:t>
      </w:r>
      <w:r w:rsidRPr="00615BF2">
        <w:rPr>
          <w:i/>
          <w:color w:val="4F81BD" w:themeColor="accent1"/>
        </w:rPr>
        <w:t xml:space="preserve"> </w:t>
      </w:r>
      <w:r w:rsidR="009B1F7B" w:rsidRPr="00615BF2">
        <w:rPr>
          <w:i/>
          <w:color w:val="4F81BD" w:themeColor="accent1"/>
        </w:rPr>
        <w:t>—</w:t>
      </w:r>
      <w:r w:rsidRPr="00615BF2">
        <w:rPr>
          <w:i/>
          <w:color w:val="4F81BD" w:themeColor="accent1"/>
        </w:rPr>
        <w:t xml:space="preserve"> impacts, costs, and benefits of different alternatives</w:t>
      </w:r>
      <w:r w:rsidR="00E51CB9" w:rsidRPr="00615BF2">
        <w:rPr>
          <w:i/>
          <w:color w:val="4F81BD" w:themeColor="accent1"/>
        </w:rPr>
        <w:t>. This may also be copied into the executive summary.</w:t>
      </w:r>
    </w:p>
    <w:p w14:paraId="0D7F7184" w14:textId="77777777" w:rsidR="00DE7651" w:rsidRPr="00615BF2" w:rsidRDefault="00DE7651" w:rsidP="002071DA">
      <w:pPr>
        <w:pStyle w:val="ListParagraph"/>
        <w:keepNext/>
        <w:numPr>
          <w:ilvl w:val="1"/>
          <w:numId w:val="3"/>
        </w:numPr>
        <w:rPr>
          <w:i/>
          <w:color w:val="4F81BD" w:themeColor="accent1"/>
        </w:rPr>
      </w:pPr>
      <w:r w:rsidRPr="00615BF2">
        <w:rPr>
          <w:i/>
          <w:color w:val="4F81BD" w:themeColor="accent1"/>
        </w:rPr>
        <w:t>Include, as rows, any decision points that aren’t explicit in the alternatives (e.g., if there are management and enforcement decision points that are relevant)</w:t>
      </w:r>
      <w:r w:rsidR="006A3AE2" w:rsidRPr="00615BF2">
        <w:rPr>
          <w:i/>
          <w:color w:val="4F81BD" w:themeColor="accent1"/>
        </w:rPr>
        <w:t>.</w:t>
      </w:r>
    </w:p>
    <w:p w14:paraId="6D328FD8" w14:textId="77777777" w:rsidR="00DE7651" w:rsidRPr="00615BF2" w:rsidRDefault="00DE7651" w:rsidP="002071DA">
      <w:pPr>
        <w:pStyle w:val="ListParagraph"/>
        <w:keepNext/>
        <w:numPr>
          <w:ilvl w:val="1"/>
          <w:numId w:val="3"/>
        </w:numPr>
        <w:rPr>
          <w:i/>
          <w:color w:val="4F81BD" w:themeColor="accent1"/>
        </w:rPr>
      </w:pPr>
      <w:r w:rsidRPr="00615BF2">
        <w:rPr>
          <w:i/>
          <w:color w:val="4F81BD" w:themeColor="accent1"/>
        </w:rPr>
        <w:t>Include citations to where things are discussed in the document (especially for the preferred alternative, when applicable)</w:t>
      </w:r>
      <w:r w:rsidR="006A3AE2" w:rsidRPr="00615BF2">
        <w:rPr>
          <w:i/>
          <w:color w:val="4F81BD" w:themeColor="accent1"/>
        </w:rPr>
        <w:t>.</w:t>
      </w:r>
    </w:p>
    <w:p w14:paraId="2BF0B44C" w14:textId="4C417F95" w:rsidR="001C2C04" w:rsidRPr="00615BF2" w:rsidRDefault="001C2C04" w:rsidP="002071DA">
      <w:pPr>
        <w:pStyle w:val="ListParagraph"/>
        <w:keepNext/>
        <w:numPr>
          <w:ilvl w:val="1"/>
          <w:numId w:val="3"/>
        </w:numPr>
        <w:rPr>
          <w:i/>
          <w:color w:val="4F81BD" w:themeColor="accent1"/>
        </w:rPr>
      </w:pPr>
      <w:r w:rsidRPr="00615BF2">
        <w:rPr>
          <w:i/>
          <w:color w:val="4F81BD" w:themeColor="accent1"/>
        </w:rPr>
        <w:t>Include the impacts of the No Action alternative.</w:t>
      </w:r>
    </w:p>
    <w:p w14:paraId="53EFB9B1" w14:textId="217FEB74" w:rsidR="00DE7651" w:rsidRPr="00470B99" w:rsidRDefault="00DE7651" w:rsidP="008C749F">
      <w:pPr>
        <w:pStyle w:val="Caption"/>
        <w:rPr>
          <w:sz w:val="20"/>
        </w:rPr>
      </w:pPr>
      <w:bookmarkStart w:id="105" w:name="_Toc8210623"/>
      <w:r w:rsidRPr="008C749F">
        <w:rPr>
          <w:sz w:val="20"/>
          <w:highlight w:val="green"/>
        </w:rPr>
        <w:t xml:space="preserve">Table </w:t>
      </w:r>
      <w:r w:rsidR="00B25917" w:rsidRPr="008C749F">
        <w:rPr>
          <w:sz w:val="20"/>
          <w:highlight w:val="green"/>
        </w:rPr>
        <w:fldChar w:fldCharType="begin"/>
      </w:r>
      <w:r w:rsidR="00B25917" w:rsidRPr="008C749F">
        <w:rPr>
          <w:sz w:val="20"/>
          <w:highlight w:val="green"/>
        </w:rPr>
        <w:instrText xml:space="preserve"> SEQ Table \* ARABIC </w:instrText>
      </w:r>
      <w:r w:rsidR="00B25917" w:rsidRPr="008C749F">
        <w:rPr>
          <w:sz w:val="20"/>
          <w:highlight w:val="green"/>
        </w:rPr>
        <w:fldChar w:fldCharType="separate"/>
      </w:r>
      <w:r w:rsidR="00207F38">
        <w:rPr>
          <w:noProof/>
          <w:sz w:val="20"/>
          <w:highlight w:val="green"/>
        </w:rPr>
        <w:t>1</w:t>
      </w:r>
      <w:r w:rsidR="00B25917" w:rsidRPr="008C749F">
        <w:rPr>
          <w:noProof/>
          <w:sz w:val="20"/>
          <w:highlight w:val="green"/>
        </w:rPr>
        <w:fldChar w:fldCharType="end"/>
      </w:r>
      <w:r w:rsidRPr="008C749F">
        <w:rPr>
          <w:sz w:val="20"/>
          <w:highlight w:val="green"/>
        </w:rPr>
        <w:tab/>
      </w:r>
      <w:r w:rsidR="00615BF2" w:rsidRPr="008C749F">
        <w:rPr>
          <w:sz w:val="20"/>
          <w:highlight w:val="green"/>
        </w:rPr>
        <w:t xml:space="preserve">EXAMPLE </w:t>
      </w:r>
      <w:r w:rsidR="006A7B18" w:rsidRPr="008C749F">
        <w:rPr>
          <w:sz w:val="20"/>
          <w:highlight w:val="green"/>
        </w:rPr>
        <w:t xml:space="preserve">from HAPC 2013 action: </w:t>
      </w:r>
      <w:r w:rsidRPr="008C749F">
        <w:rPr>
          <w:sz w:val="20"/>
          <w:highlight w:val="green"/>
        </w:rPr>
        <w:t>Summary of alternatives</w:t>
      </w:r>
      <w:r w:rsidR="007B5586" w:rsidRPr="008C749F">
        <w:rPr>
          <w:sz w:val="20"/>
          <w:highlight w:val="green"/>
        </w:rPr>
        <w:t xml:space="preserve"> and major impacts</w:t>
      </w:r>
      <w:r w:rsidR="00D06D67" w:rsidRPr="008C749F">
        <w:rPr>
          <w:sz w:val="20"/>
          <w:highlight w:val="green"/>
        </w:rPr>
        <w:t>.</w:t>
      </w:r>
      <w:bookmarkEnd w:id="105"/>
    </w:p>
    <w:tbl>
      <w:tblPr>
        <w:tblStyle w:val="TableGrid"/>
        <w:tblW w:w="0" w:type="auto"/>
        <w:shd w:val="clear" w:color="auto" w:fill="43F51F"/>
        <w:tblCellMar>
          <w:top w:w="0" w:type="dxa"/>
          <w:bottom w:w="0" w:type="dxa"/>
        </w:tblCellMar>
        <w:tblLook w:val="04A0" w:firstRow="1" w:lastRow="0" w:firstColumn="1" w:lastColumn="0" w:noHBand="0" w:noVBand="1"/>
      </w:tblPr>
      <w:tblGrid>
        <w:gridCol w:w="1932"/>
        <w:gridCol w:w="2043"/>
        <w:gridCol w:w="2659"/>
        <w:gridCol w:w="2716"/>
      </w:tblGrid>
      <w:tr w:rsidR="00DE7651" w14:paraId="652EFFBE" w14:textId="77777777" w:rsidTr="008C749F">
        <w:trPr>
          <w:cantSplit/>
        </w:trPr>
        <w:tc>
          <w:tcPr>
            <w:tcW w:w="1948" w:type="dxa"/>
            <w:shd w:val="clear" w:color="auto" w:fill="43F51F"/>
          </w:tcPr>
          <w:p w14:paraId="2EB3A5ED" w14:textId="77777777" w:rsidR="00DE7651" w:rsidRPr="009F205A" w:rsidRDefault="00DE7651" w:rsidP="00ED73AE">
            <w:pPr>
              <w:keepNext/>
              <w:jc w:val="left"/>
              <w:rPr>
                <w:rFonts w:cs="Arial"/>
                <w:sz w:val="18"/>
                <w:szCs w:val="18"/>
              </w:rPr>
            </w:pPr>
          </w:p>
        </w:tc>
        <w:tc>
          <w:tcPr>
            <w:tcW w:w="2070" w:type="dxa"/>
            <w:shd w:val="clear" w:color="auto" w:fill="43F51F"/>
          </w:tcPr>
          <w:p w14:paraId="3CF13AC8" w14:textId="77777777" w:rsidR="00DE7651" w:rsidRPr="009F205A" w:rsidRDefault="00DE7651" w:rsidP="00ED73AE">
            <w:pPr>
              <w:keepNext/>
              <w:jc w:val="left"/>
              <w:rPr>
                <w:rFonts w:cs="Arial"/>
                <w:b/>
                <w:sz w:val="18"/>
                <w:szCs w:val="18"/>
              </w:rPr>
            </w:pPr>
            <w:r w:rsidRPr="009F205A">
              <w:rPr>
                <w:rFonts w:cs="Arial"/>
                <w:b/>
                <w:sz w:val="18"/>
                <w:szCs w:val="18"/>
              </w:rPr>
              <w:t>Alternative 1</w:t>
            </w:r>
          </w:p>
        </w:tc>
        <w:tc>
          <w:tcPr>
            <w:tcW w:w="2700" w:type="dxa"/>
            <w:shd w:val="clear" w:color="auto" w:fill="43F51F"/>
          </w:tcPr>
          <w:p w14:paraId="0D68E1A7" w14:textId="77777777" w:rsidR="00DE7651" w:rsidRPr="009F205A" w:rsidRDefault="00DE7651" w:rsidP="00ED73AE">
            <w:pPr>
              <w:keepNext/>
              <w:jc w:val="left"/>
              <w:rPr>
                <w:rFonts w:cs="Arial"/>
                <w:sz w:val="18"/>
                <w:szCs w:val="18"/>
              </w:rPr>
            </w:pPr>
            <w:r w:rsidRPr="009F205A">
              <w:rPr>
                <w:rFonts w:cs="Arial"/>
                <w:b/>
                <w:sz w:val="18"/>
                <w:szCs w:val="18"/>
              </w:rPr>
              <w:t>Alternative 2</w:t>
            </w:r>
          </w:p>
        </w:tc>
        <w:tc>
          <w:tcPr>
            <w:tcW w:w="2758" w:type="dxa"/>
            <w:shd w:val="clear" w:color="auto" w:fill="43F51F"/>
          </w:tcPr>
          <w:p w14:paraId="0BA572BA" w14:textId="77777777" w:rsidR="00DE7651" w:rsidRPr="009F205A" w:rsidRDefault="00DE7651" w:rsidP="00ED73AE">
            <w:pPr>
              <w:keepNext/>
              <w:jc w:val="left"/>
              <w:rPr>
                <w:rFonts w:cs="Arial"/>
                <w:sz w:val="18"/>
                <w:szCs w:val="18"/>
              </w:rPr>
            </w:pPr>
            <w:r w:rsidRPr="009F205A">
              <w:rPr>
                <w:rFonts w:cs="Arial"/>
                <w:b/>
                <w:sz w:val="18"/>
                <w:szCs w:val="18"/>
              </w:rPr>
              <w:t>Alternative 3</w:t>
            </w:r>
          </w:p>
        </w:tc>
      </w:tr>
      <w:tr w:rsidR="00DE7651" w:rsidRPr="0075666E" w14:paraId="443A88C0" w14:textId="77777777" w:rsidTr="008C749F">
        <w:trPr>
          <w:cantSplit/>
        </w:trPr>
        <w:tc>
          <w:tcPr>
            <w:tcW w:w="1948" w:type="dxa"/>
            <w:shd w:val="clear" w:color="auto" w:fill="43F51F"/>
          </w:tcPr>
          <w:p w14:paraId="57160260" w14:textId="77777777" w:rsidR="00DE7651" w:rsidRPr="009F205A" w:rsidRDefault="00DE7651" w:rsidP="00ED73AE">
            <w:pPr>
              <w:keepNext/>
              <w:jc w:val="left"/>
              <w:rPr>
                <w:rFonts w:cs="Arial"/>
                <w:sz w:val="18"/>
                <w:szCs w:val="18"/>
              </w:rPr>
            </w:pPr>
          </w:p>
        </w:tc>
        <w:tc>
          <w:tcPr>
            <w:tcW w:w="2070" w:type="dxa"/>
            <w:shd w:val="clear" w:color="auto" w:fill="43F51F"/>
          </w:tcPr>
          <w:p w14:paraId="0265FB5D" w14:textId="77777777" w:rsidR="00DE7651" w:rsidRPr="009F205A" w:rsidRDefault="00DE7651" w:rsidP="00ED73AE">
            <w:pPr>
              <w:keepNext/>
              <w:jc w:val="left"/>
              <w:rPr>
                <w:rFonts w:cs="Arial"/>
                <w:color w:val="000000"/>
                <w:sz w:val="18"/>
                <w:szCs w:val="18"/>
              </w:rPr>
            </w:pPr>
            <w:r w:rsidRPr="009F205A">
              <w:rPr>
                <w:rFonts w:cs="Arial"/>
                <w:color w:val="000000"/>
                <w:sz w:val="18"/>
                <w:szCs w:val="18"/>
              </w:rPr>
              <w:t>Status quo. No action.</w:t>
            </w:r>
          </w:p>
        </w:tc>
        <w:tc>
          <w:tcPr>
            <w:tcW w:w="2700" w:type="dxa"/>
            <w:shd w:val="clear" w:color="auto" w:fill="43F51F"/>
          </w:tcPr>
          <w:p w14:paraId="1D68D423" w14:textId="77777777" w:rsidR="00DE7651" w:rsidRPr="009F205A" w:rsidRDefault="00DE7651" w:rsidP="00ED73AE">
            <w:pPr>
              <w:keepNext/>
              <w:jc w:val="left"/>
              <w:rPr>
                <w:rFonts w:cs="Arial"/>
                <w:color w:val="000000"/>
                <w:sz w:val="18"/>
                <w:szCs w:val="18"/>
              </w:rPr>
            </w:pPr>
            <w:r w:rsidRPr="009F205A">
              <w:rPr>
                <w:rFonts w:cs="Arial"/>
                <w:color w:val="000000"/>
                <w:sz w:val="18"/>
                <w:szCs w:val="18"/>
              </w:rPr>
              <w:t>Identify 6 small area skate egg deposition sites in BS as HAPC</w:t>
            </w:r>
          </w:p>
        </w:tc>
        <w:tc>
          <w:tcPr>
            <w:tcW w:w="2758" w:type="dxa"/>
            <w:shd w:val="clear" w:color="auto" w:fill="43F51F"/>
          </w:tcPr>
          <w:p w14:paraId="599F02C8" w14:textId="77777777" w:rsidR="00DE7651" w:rsidRPr="009F205A" w:rsidRDefault="00DE7651" w:rsidP="00ED73AE">
            <w:pPr>
              <w:keepNext/>
              <w:jc w:val="left"/>
              <w:rPr>
                <w:rFonts w:cs="Arial"/>
                <w:color w:val="000000"/>
                <w:sz w:val="18"/>
                <w:szCs w:val="18"/>
              </w:rPr>
            </w:pPr>
            <w:r w:rsidRPr="009F205A">
              <w:rPr>
                <w:rFonts w:cs="Arial"/>
                <w:color w:val="000000"/>
                <w:sz w:val="18"/>
                <w:szCs w:val="18"/>
              </w:rPr>
              <w:t xml:space="preserve">Identify 6 large area skate egg deposition sites in BS as HAPC </w:t>
            </w:r>
            <w:r w:rsidRPr="009F205A">
              <w:rPr>
                <w:rFonts w:cs="Arial"/>
                <w:color w:val="000000"/>
                <w:sz w:val="18"/>
                <w:szCs w:val="18"/>
                <w:u w:val="single"/>
              </w:rPr>
              <w:t>and</w:t>
            </w:r>
            <w:r w:rsidRPr="009F205A">
              <w:rPr>
                <w:rFonts w:cs="Arial"/>
                <w:color w:val="000000"/>
                <w:sz w:val="18"/>
                <w:szCs w:val="18"/>
              </w:rPr>
              <w:t xml:space="preserve"> prohibit some fishing activity in those areas</w:t>
            </w:r>
          </w:p>
        </w:tc>
      </w:tr>
      <w:tr w:rsidR="00DE7651" w:rsidRPr="0075666E" w14:paraId="0F9F68EE" w14:textId="77777777" w:rsidTr="008C749F">
        <w:trPr>
          <w:cantSplit/>
        </w:trPr>
        <w:tc>
          <w:tcPr>
            <w:tcW w:w="1948" w:type="dxa"/>
            <w:shd w:val="clear" w:color="auto" w:fill="43F51F"/>
          </w:tcPr>
          <w:p w14:paraId="149CFC47" w14:textId="77777777" w:rsidR="00DE7651" w:rsidRDefault="00DE7651" w:rsidP="00ED73AE">
            <w:pPr>
              <w:keepNext/>
              <w:jc w:val="left"/>
              <w:rPr>
                <w:rFonts w:cs="Arial"/>
                <w:b/>
                <w:sz w:val="18"/>
                <w:szCs w:val="18"/>
              </w:rPr>
            </w:pPr>
            <w:r w:rsidRPr="009F205A">
              <w:rPr>
                <w:rFonts w:cs="Arial"/>
                <w:b/>
                <w:sz w:val="18"/>
                <w:szCs w:val="18"/>
              </w:rPr>
              <w:t>Differences in Alternatives</w:t>
            </w:r>
            <w:r>
              <w:rPr>
                <w:rFonts w:cs="Arial"/>
                <w:b/>
                <w:sz w:val="18"/>
                <w:szCs w:val="18"/>
              </w:rPr>
              <w:t xml:space="preserve"> </w:t>
            </w:r>
          </w:p>
          <w:p w14:paraId="6586F10E" w14:textId="77777777" w:rsidR="00DE7651" w:rsidRPr="00134237" w:rsidRDefault="00DE7651" w:rsidP="00ED73AE">
            <w:pPr>
              <w:keepNext/>
              <w:jc w:val="left"/>
              <w:rPr>
                <w:rFonts w:cs="Arial"/>
                <w:sz w:val="18"/>
                <w:szCs w:val="18"/>
              </w:rPr>
            </w:pPr>
            <w:r w:rsidRPr="00134237">
              <w:rPr>
                <w:rFonts w:cs="Arial"/>
                <w:sz w:val="18"/>
                <w:szCs w:val="18"/>
              </w:rPr>
              <w:t>(Sections 2.1 and 2.2)</w:t>
            </w:r>
          </w:p>
        </w:tc>
        <w:tc>
          <w:tcPr>
            <w:tcW w:w="2070" w:type="dxa"/>
            <w:shd w:val="clear" w:color="auto" w:fill="43F51F"/>
          </w:tcPr>
          <w:p w14:paraId="04DA87F2" w14:textId="77777777" w:rsidR="00DE7651" w:rsidRPr="009F205A" w:rsidRDefault="00DE7651" w:rsidP="00ED73AE">
            <w:pPr>
              <w:keepNext/>
              <w:jc w:val="left"/>
              <w:rPr>
                <w:rFonts w:cs="Arial"/>
                <w:sz w:val="18"/>
                <w:szCs w:val="18"/>
              </w:rPr>
            </w:pPr>
          </w:p>
        </w:tc>
        <w:tc>
          <w:tcPr>
            <w:tcW w:w="2700" w:type="dxa"/>
            <w:shd w:val="clear" w:color="auto" w:fill="43F51F"/>
          </w:tcPr>
          <w:p w14:paraId="4E9E0AEE" w14:textId="77777777" w:rsidR="00DE7651" w:rsidRPr="009F205A" w:rsidRDefault="00DE7651" w:rsidP="00ED73AE">
            <w:pPr>
              <w:keepNext/>
              <w:jc w:val="left"/>
              <w:rPr>
                <w:rFonts w:cs="Arial"/>
                <w:sz w:val="18"/>
                <w:szCs w:val="18"/>
              </w:rPr>
            </w:pPr>
          </w:p>
        </w:tc>
        <w:tc>
          <w:tcPr>
            <w:tcW w:w="2758" w:type="dxa"/>
            <w:shd w:val="clear" w:color="auto" w:fill="43F51F"/>
          </w:tcPr>
          <w:p w14:paraId="20163942" w14:textId="77777777" w:rsidR="00DE7651" w:rsidRPr="009F205A" w:rsidRDefault="00DE7651" w:rsidP="00ED73AE">
            <w:pPr>
              <w:keepNext/>
              <w:jc w:val="left"/>
              <w:rPr>
                <w:rFonts w:cs="Arial"/>
                <w:sz w:val="18"/>
                <w:szCs w:val="18"/>
              </w:rPr>
            </w:pPr>
          </w:p>
        </w:tc>
      </w:tr>
      <w:tr w:rsidR="00DE7651" w:rsidRPr="0075666E" w14:paraId="20E4A6BC" w14:textId="77777777" w:rsidTr="008C749F">
        <w:trPr>
          <w:cantSplit/>
        </w:trPr>
        <w:tc>
          <w:tcPr>
            <w:tcW w:w="1948" w:type="dxa"/>
            <w:shd w:val="clear" w:color="auto" w:fill="43F51F"/>
          </w:tcPr>
          <w:p w14:paraId="71891EAA" w14:textId="77777777" w:rsidR="00DE7651" w:rsidRPr="009F205A" w:rsidRDefault="00DE7651" w:rsidP="00ED73AE">
            <w:pPr>
              <w:keepNext/>
              <w:tabs>
                <w:tab w:val="left" w:pos="185"/>
              </w:tabs>
              <w:jc w:val="left"/>
              <w:rPr>
                <w:rFonts w:cs="Arial"/>
                <w:sz w:val="18"/>
                <w:szCs w:val="18"/>
              </w:rPr>
            </w:pPr>
            <w:r>
              <w:tab/>
            </w:r>
            <w:r w:rsidRPr="009F205A">
              <w:rPr>
                <w:rFonts w:cs="Arial"/>
                <w:sz w:val="18"/>
                <w:szCs w:val="18"/>
              </w:rPr>
              <w:t>Area size</w:t>
            </w:r>
          </w:p>
        </w:tc>
        <w:tc>
          <w:tcPr>
            <w:tcW w:w="2070" w:type="dxa"/>
            <w:shd w:val="clear" w:color="auto" w:fill="43F51F"/>
          </w:tcPr>
          <w:p w14:paraId="346A6668" w14:textId="77777777" w:rsidR="00DE7651" w:rsidRPr="009F205A" w:rsidRDefault="00DE7651" w:rsidP="00ED73AE">
            <w:pPr>
              <w:keepNext/>
              <w:jc w:val="left"/>
              <w:rPr>
                <w:rFonts w:cs="Arial"/>
                <w:sz w:val="18"/>
                <w:szCs w:val="18"/>
              </w:rPr>
            </w:pPr>
            <w:r w:rsidRPr="009F205A">
              <w:rPr>
                <w:rFonts w:cs="Arial"/>
                <w:sz w:val="18"/>
                <w:szCs w:val="18"/>
              </w:rPr>
              <w:t>None</w:t>
            </w:r>
            <w:r>
              <w:rPr>
                <w:rFonts w:cs="Arial"/>
                <w:sz w:val="18"/>
                <w:szCs w:val="18"/>
              </w:rPr>
              <w:t xml:space="preserve"> </w:t>
            </w:r>
          </w:p>
        </w:tc>
        <w:tc>
          <w:tcPr>
            <w:tcW w:w="2700" w:type="dxa"/>
            <w:shd w:val="clear" w:color="auto" w:fill="43F51F"/>
          </w:tcPr>
          <w:p w14:paraId="70E766FD" w14:textId="77777777" w:rsidR="00DE7651" w:rsidRPr="00134237" w:rsidRDefault="00DE7651" w:rsidP="00ED73AE">
            <w:pPr>
              <w:keepNext/>
              <w:jc w:val="left"/>
              <w:rPr>
                <w:rFonts w:cs="Arial"/>
                <w:sz w:val="18"/>
                <w:szCs w:val="18"/>
              </w:rPr>
            </w:pPr>
            <w:r w:rsidRPr="009F205A">
              <w:rPr>
                <w:rFonts w:cs="Arial"/>
                <w:sz w:val="18"/>
                <w:szCs w:val="18"/>
              </w:rPr>
              <w:t>81.7 nm</w:t>
            </w:r>
            <w:r w:rsidRPr="009F205A">
              <w:rPr>
                <w:rFonts w:cs="Arial"/>
                <w:sz w:val="18"/>
                <w:szCs w:val="18"/>
                <w:vertAlign w:val="superscript"/>
              </w:rPr>
              <w:t>2</w:t>
            </w:r>
            <w:r w:rsidRPr="009F205A">
              <w:rPr>
                <w:rFonts w:cs="Arial"/>
                <w:sz w:val="18"/>
                <w:szCs w:val="18"/>
              </w:rPr>
              <w:t xml:space="preserve"> total area; individual sites range from 1.2 - 27.7 nm</w:t>
            </w:r>
            <w:r w:rsidRPr="009F205A">
              <w:rPr>
                <w:rFonts w:cs="Arial"/>
                <w:sz w:val="18"/>
                <w:szCs w:val="18"/>
                <w:vertAlign w:val="superscript"/>
              </w:rPr>
              <w:t>2</w:t>
            </w:r>
            <w:r>
              <w:rPr>
                <w:rFonts w:cs="Arial"/>
                <w:sz w:val="18"/>
                <w:szCs w:val="18"/>
              </w:rPr>
              <w:t xml:space="preserve"> </w:t>
            </w:r>
          </w:p>
        </w:tc>
        <w:tc>
          <w:tcPr>
            <w:tcW w:w="2758" w:type="dxa"/>
            <w:shd w:val="clear" w:color="auto" w:fill="43F51F"/>
          </w:tcPr>
          <w:p w14:paraId="7866F57D" w14:textId="77777777" w:rsidR="00DE7651" w:rsidRPr="00134237" w:rsidRDefault="00DE7651" w:rsidP="00ED73AE">
            <w:pPr>
              <w:keepNext/>
              <w:jc w:val="left"/>
              <w:rPr>
                <w:rFonts w:cs="Arial"/>
                <w:sz w:val="18"/>
                <w:szCs w:val="18"/>
              </w:rPr>
            </w:pPr>
            <w:r w:rsidRPr="009F205A">
              <w:rPr>
                <w:rFonts w:cs="Arial"/>
                <w:sz w:val="18"/>
                <w:szCs w:val="18"/>
              </w:rPr>
              <w:t>225.8 nm</w:t>
            </w:r>
            <w:r w:rsidRPr="009F205A">
              <w:rPr>
                <w:rFonts w:cs="Arial"/>
                <w:sz w:val="18"/>
                <w:szCs w:val="18"/>
                <w:vertAlign w:val="superscript"/>
              </w:rPr>
              <w:t>2</w:t>
            </w:r>
            <w:r w:rsidRPr="009F205A">
              <w:rPr>
                <w:rFonts w:cs="Arial"/>
                <w:sz w:val="18"/>
                <w:szCs w:val="18"/>
              </w:rPr>
              <w:t xml:space="preserve"> total area; individual sites range from 27.4 - 53.3 nm</w:t>
            </w:r>
            <w:r w:rsidRPr="009F205A">
              <w:rPr>
                <w:rFonts w:cs="Arial"/>
                <w:sz w:val="18"/>
                <w:szCs w:val="18"/>
                <w:vertAlign w:val="superscript"/>
              </w:rPr>
              <w:t>2</w:t>
            </w:r>
            <w:r>
              <w:rPr>
                <w:rFonts w:cs="Arial"/>
                <w:sz w:val="18"/>
                <w:szCs w:val="18"/>
              </w:rPr>
              <w:t xml:space="preserve"> </w:t>
            </w:r>
          </w:p>
        </w:tc>
      </w:tr>
      <w:tr w:rsidR="00DE7651" w:rsidRPr="0075666E" w14:paraId="3B1BD0A0" w14:textId="77777777" w:rsidTr="008C749F">
        <w:trPr>
          <w:cantSplit/>
        </w:trPr>
        <w:tc>
          <w:tcPr>
            <w:tcW w:w="1948" w:type="dxa"/>
            <w:shd w:val="clear" w:color="auto" w:fill="43F51F"/>
          </w:tcPr>
          <w:p w14:paraId="7EDD4A8B" w14:textId="77777777" w:rsidR="00DE7651" w:rsidRPr="009F205A" w:rsidRDefault="00DE7651" w:rsidP="00ED73AE">
            <w:pPr>
              <w:keepNext/>
              <w:tabs>
                <w:tab w:val="left" w:pos="185"/>
              </w:tabs>
              <w:jc w:val="left"/>
              <w:rPr>
                <w:rFonts w:cs="Arial"/>
                <w:sz w:val="18"/>
                <w:szCs w:val="18"/>
              </w:rPr>
            </w:pPr>
            <w:r>
              <w:tab/>
            </w:r>
            <w:r w:rsidRPr="009F205A">
              <w:rPr>
                <w:rFonts w:cs="Arial"/>
                <w:sz w:val="18"/>
                <w:szCs w:val="18"/>
              </w:rPr>
              <w:t>Options</w:t>
            </w:r>
          </w:p>
        </w:tc>
        <w:tc>
          <w:tcPr>
            <w:tcW w:w="2070" w:type="dxa"/>
            <w:shd w:val="clear" w:color="auto" w:fill="43F51F"/>
          </w:tcPr>
          <w:p w14:paraId="0A81A4F2" w14:textId="77777777" w:rsidR="00DE7651" w:rsidRPr="009F205A" w:rsidRDefault="00DE7651" w:rsidP="00ED73AE">
            <w:pPr>
              <w:keepNext/>
              <w:jc w:val="left"/>
              <w:rPr>
                <w:rFonts w:cs="Arial"/>
                <w:sz w:val="18"/>
                <w:szCs w:val="18"/>
              </w:rPr>
            </w:pPr>
            <w:r w:rsidRPr="009F205A">
              <w:rPr>
                <w:rFonts w:cs="Arial"/>
                <w:sz w:val="18"/>
                <w:szCs w:val="18"/>
              </w:rPr>
              <w:t>None</w:t>
            </w:r>
            <w:r>
              <w:rPr>
                <w:rFonts w:cs="Arial"/>
                <w:sz w:val="18"/>
                <w:szCs w:val="18"/>
              </w:rPr>
              <w:t xml:space="preserve"> </w:t>
            </w:r>
          </w:p>
        </w:tc>
        <w:tc>
          <w:tcPr>
            <w:tcW w:w="2700" w:type="dxa"/>
            <w:shd w:val="clear" w:color="auto" w:fill="43F51F"/>
          </w:tcPr>
          <w:p w14:paraId="2AA18180" w14:textId="77777777" w:rsidR="00DE7651" w:rsidRPr="009F205A" w:rsidRDefault="00DE7651" w:rsidP="00ED73AE">
            <w:pPr>
              <w:keepNext/>
              <w:jc w:val="left"/>
              <w:rPr>
                <w:rFonts w:cs="Arial"/>
                <w:sz w:val="18"/>
                <w:szCs w:val="18"/>
              </w:rPr>
            </w:pPr>
            <w:r>
              <w:rPr>
                <w:rFonts w:cs="Arial"/>
                <w:sz w:val="18"/>
                <w:szCs w:val="18"/>
              </w:rPr>
              <w:t>Request NMFS m</w:t>
            </w:r>
            <w:r w:rsidRPr="009F205A">
              <w:rPr>
                <w:rFonts w:cs="Arial"/>
                <w:sz w:val="18"/>
                <w:szCs w:val="18"/>
              </w:rPr>
              <w:t>onitoring of sites (</w:t>
            </w:r>
            <w:r w:rsidRPr="009F205A">
              <w:rPr>
                <w:rFonts w:cs="Arial"/>
                <w:i/>
                <w:sz w:val="18"/>
                <w:szCs w:val="18"/>
              </w:rPr>
              <w:t>option a</w:t>
            </w:r>
            <w:r w:rsidRPr="009F205A">
              <w:rPr>
                <w:rFonts w:cs="Arial"/>
                <w:sz w:val="18"/>
                <w:szCs w:val="18"/>
              </w:rPr>
              <w:t>)</w:t>
            </w:r>
          </w:p>
          <w:p w14:paraId="10F1DE13" w14:textId="77777777" w:rsidR="00DE7651" w:rsidRPr="009F205A" w:rsidRDefault="00DE7651" w:rsidP="00ED73AE">
            <w:pPr>
              <w:keepNext/>
              <w:jc w:val="left"/>
              <w:rPr>
                <w:rFonts w:cs="Arial"/>
                <w:sz w:val="18"/>
                <w:szCs w:val="18"/>
              </w:rPr>
            </w:pPr>
          </w:p>
          <w:p w14:paraId="29E138D3" w14:textId="77777777" w:rsidR="00DE7651" w:rsidRPr="009F205A" w:rsidRDefault="00DE7651" w:rsidP="00ED73AE">
            <w:pPr>
              <w:keepNext/>
              <w:jc w:val="left"/>
              <w:rPr>
                <w:rFonts w:cs="Arial"/>
                <w:sz w:val="18"/>
                <w:szCs w:val="18"/>
              </w:rPr>
            </w:pPr>
            <w:r w:rsidRPr="009F205A">
              <w:rPr>
                <w:rFonts w:cs="Arial"/>
                <w:sz w:val="18"/>
                <w:szCs w:val="18"/>
              </w:rPr>
              <w:t>Consider as a Council research priority (</w:t>
            </w:r>
            <w:r w:rsidRPr="009F205A">
              <w:rPr>
                <w:rFonts w:cs="Arial"/>
                <w:i/>
                <w:sz w:val="18"/>
                <w:szCs w:val="18"/>
              </w:rPr>
              <w:t>option d</w:t>
            </w:r>
            <w:r w:rsidRPr="009F205A">
              <w:rPr>
                <w:rFonts w:cs="Arial"/>
                <w:sz w:val="18"/>
                <w:szCs w:val="18"/>
              </w:rPr>
              <w:t>)</w:t>
            </w:r>
          </w:p>
        </w:tc>
        <w:tc>
          <w:tcPr>
            <w:tcW w:w="2758" w:type="dxa"/>
            <w:shd w:val="clear" w:color="auto" w:fill="43F51F"/>
          </w:tcPr>
          <w:p w14:paraId="404DB9CA" w14:textId="77777777" w:rsidR="00DE7651" w:rsidRPr="009F205A" w:rsidRDefault="00DE7651" w:rsidP="00ED73AE">
            <w:pPr>
              <w:keepNext/>
              <w:jc w:val="left"/>
              <w:rPr>
                <w:rFonts w:cs="Arial"/>
                <w:sz w:val="18"/>
                <w:szCs w:val="18"/>
              </w:rPr>
            </w:pPr>
            <w:r w:rsidRPr="009F205A">
              <w:rPr>
                <w:rFonts w:cs="Arial"/>
                <w:sz w:val="18"/>
                <w:szCs w:val="18"/>
              </w:rPr>
              <w:t>Prohibit bottom trawl, dredge, dinglebar (</w:t>
            </w:r>
            <w:r w:rsidRPr="009F205A">
              <w:rPr>
                <w:rFonts w:cs="Arial"/>
                <w:i/>
                <w:sz w:val="18"/>
                <w:szCs w:val="18"/>
              </w:rPr>
              <w:t>option b</w:t>
            </w:r>
            <w:r w:rsidRPr="009F205A">
              <w:rPr>
                <w:rFonts w:cs="Arial"/>
                <w:sz w:val="18"/>
                <w:szCs w:val="18"/>
              </w:rPr>
              <w:t>)</w:t>
            </w:r>
          </w:p>
          <w:p w14:paraId="00DD4AA3" w14:textId="77777777" w:rsidR="00DE7651" w:rsidRPr="009F205A" w:rsidRDefault="00DE7651" w:rsidP="00ED73AE">
            <w:pPr>
              <w:keepNext/>
              <w:jc w:val="left"/>
              <w:rPr>
                <w:rFonts w:cs="Arial"/>
                <w:sz w:val="18"/>
                <w:szCs w:val="18"/>
              </w:rPr>
            </w:pPr>
            <w:r w:rsidRPr="009F205A">
              <w:rPr>
                <w:rFonts w:cs="Arial"/>
                <w:sz w:val="18"/>
                <w:szCs w:val="18"/>
              </w:rPr>
              <w:t>-OR-</w:t>
            </w:r>
          </w:p>
          <w:p w14:paraId="4484F0EF" w14:textId="77777777" w:rsidR="00DE7651" w:rsidRPr="009F205A" w:rsidRDefault="00DE7651" w:rsidP="00ED73AE">
            <w:pPr>
              <w:keepNext/>
              <w:jc w:val="left"/>
              <w:rPr>
                <w:rFonts w:cs="Arial"/>
                <w:sz w:val="18"/>
                <w:szCs w:val="18"/>
              </w:rPr>
            </w:pPr>
            <w:r w:rsidRPr="009F205A">
              <w:rPr>
                <w:rFonts w:cs="Arial"/>
                <w:sz w:val="18"/>
                <w:szCs w:val="18"/>
              </w:rPr>
              <w:t>Prohibit pelagic trawl, bottom trawl, dredge and dinglebar (</w:t>
            </w:r>
            <w:r w:rsidRPr="009F205A">
              <w:rPr>
                <w:rFonts w:cs="Arial"/>
                <w:i/>
                <w:sz w:val="18"/>
                <w:szCs w:val="18"/>
              </w:rPr>
              <w:t>option c</w:t>
            </w:r>
            <w:r w:rsidRPr="009F205A">
              <w:rPr>
                <w:rFonts w:cs="Arial"/>
                <w:sz w:val="18"/>
                <w:szCs w:val="18"/>
              </w:rPr>
              <w:t>)</w:t>
            </w:r>
          </w:p>
        </w:tc>
      </w:tr>
      <w:tr w:rsidR="00DE7651" w:rsidRPr="0075666E" w14:paraId="64DFEE61" w14:textId="77777777" w:rsidTr="008C749F">
        <w:trPr>
          <w:cantSplit/>
        </w:trPr>
        <w:tc>
          <w:tcPr>
            <w:tcW w:w="1948" w:type="dxa"/>
            <w:shd w:val="clear" w:color="auto" w:fill="43F51F"/>
          </w:tcPr>
          <w:p w14:paraId="351F5A39" w14:textId="77777777" w:rsidR="00DE7651" w:rsidRPr="009F205A" w:rsidRDefault="00DE7651" w:rsidP="00ED73AE">
            <w:pPr>
              <w:keepNext/>
              <w:tabs>
                <w:tab w:val="left" w:pos="185"/>
              </w:tabs>
              <w:jc w:val="left"/>
              <w:rPr>
                <w:rFonts w:cs="Arial"/>
                <w:b/>
                <w:sz w:val="18"/>
                <w:szCs w:val="18"/>
              </w:rPr>
            </w:pPr>
            <w:r w:rsidRPr="009F205A">
              <w:rPr>
                <w:rFonts w:cs="Arial"/>
                <w:b/>
                <w:sz w:val="18"/>
                <w:szCs w:val="18"/>
              </w:rPr>
              <w:t>Environmental Impacts</w:t>
            </w:r>
          </w:p>
        </w:tc>
        <w:tc>
          <w:tcPr>
            <w:tcW w:w="2070" w:type="dxa"/>
            <w:shd w:val="clear" w:color="auto" w:fill="43F51F"/>
          </w:tcPr>
          <w:p w14:paraId="0ED51D38" w14:textId="77777777" w:rsidR="00DE7651" w:rsidRPr="009F205A" w:rsidRDefault="00DE7651" w:rsidP="00ED73AE">
            <w:pPr>
              <w:keepNext/>
              <w:jc w:val="left"/>
              <w:rPr>
                <w:rFonts w:cs="Arial"/>
                <w:sz w:val="18"/>
                <w:szCs w:val="18"/>
              </w:rPr>
            </w:pPr>
          </w:p>
        </w:tc>
        <w:tc>
          <w:tcPr>
            <w:tcW w:w="2700" w:type="dxa"/>
            <w:shd w:val="clear" w:color="auto" w:fill="43F51F"/>
          </w:tcPr>
          <w:p w14:paraId="20CE9F06" w14:textId="77777777" w:rsidR="00DE7651" w:rsidRPr="009F205A" w:rsidRDefault="00DE7651" w:rsidP="00ED73AE">
            <w:pPr>
              <w:keepNext/>
              <w:jc w:val="left"/>
              <w:rPr>
                <w:rFonts w:cs="Arial"/>
                <w:sz w:val="18"/>
                <w:szCs w:val="18"/>
              </w:rPr>
            </w:pPr>
          </w:p>
        </w:tc>
        <w:tc>
          <w:tcPr>
            <w:tcW w:w="2758" w:type="dxa"/>
            <w:shd w:val="clear" w:color="auto" w:fill="43F51F"/>
          </w:tcPr>
          <w:p w14:paraId="31B76D11" w14:textId="77777777" w:rsidR="00DE7651" w:rsidRPr="009F205A" w:rsidRDefault="00DE7651" w:rsidP="00ED73AE">
            <w:pPr>
              <w:keepNext/>
              <w:jc w:val="left"/>
              <w:rPr>
                <w:rFonts w:cs="Arial"/>
                <w:sz w:val="18"/>
                <w:szCs w:val="18"/>
              </w:rPr>
            </w:pPr>
          </w:p>
        </w:tc>
      </w:tr>
      <w:tr w:rsidR="00DE7651" w:rsidRPr="0075666E" w14:paraId="3E52605E" w14:textId="77777777" w:rsidTr="008C749F">
        <w:trPr>
          <w:cantSplit/>
        </w:trPr>
        <w:tc>
          <w:tcPr>
            <w:tcW w:w="1948" w:type="dxa"/>
            <w:shd w:val="clear" w:color="auto" w:fill="43F51F"/>
          </w:tcPr>
          <w:p w14:paraId="7DC8EAD5" w14:textId="77777777" w:rsidR="00DE7651" w:rsidRPr="009F205A" w:rsidRDefault="00DE7651" w:rsidP="00ED73AE">
            <w:pPr>
              <w:keepNext/>
              <w:tabs>
                <w:tab w:val="left" w:pos="185"/>
              </w:tabs>
              <w:jc w:val="left"/>
              <w:rPr>
                <w:rFonts w:cs="Arial"/>
                <w:sz w:val="18"/>
                <w:szCs w:val="18"/>
              </w:rPr>
            </w:pPr>
            <w:r>
              <w:tab/>
            </w:r>
            <w:r w:rsidRPr="009F205A">
              <w:rPr>
                <w:rFonts w:cs="Arial"/>
                <w:sz w:val="18"/>
                <w:szCs w:val="18"/>
              </w:rPr>
              <w:t>Habitat</w:t>
            </w:r>
          </w:p>
        </w:tc>
        <w:tc>
          <w:tcPr>
            <w:tcW w:w="2070" w:type="dxa"/>
            <w:shd w:val="clear" w:color="auto" w:fill="43F51F"/>
          </w:tcPr>
          <w:p w14:paraId="1FE5E74A" w14:textId="77777777" w:rsidR="00DE7651" w:rsidRPr="009F205A" w:rsidRDefault="00DE7651" w:rsidP="00ED73AE">
            <w:pPr>
              <w:keepNext/>
              <w:jc w:val="left"/>
              <w:rPr>
                <w:rFonts w:cs="Arial"/>
                <w:sz w:val="18"/>
                <w:szCs w:val="18"/>
              </w:rPr>
            </w:pPr>
            <w:r w:rsidRPr="009F205A">
              <w:rPr>
                <w:rFonts w:cs="Arial"/>
                <w:sz w:val="18"/>
                <w:szCs w:val="18"/>
              </w:rPr>
              <w:t>No changes</w:t>
            </w:r>
            <w:r>
              <w:rPr>
                <w:rFonts w:cs="Arial"/>
                <w:sz w:val="18"/>
                <w:szCs w:val="18"/>
              </w:rPr>
              <w:t>. (Section 3.5)</w:t>
            </w:r>
          </w:p>
        </w:tc>
        <w:tc>
          <w:tcPr>
            <w:tcW w:w="2700" w:type="dxa"/>
            <w:shd w:val="clear" w:color="auto" w:fill="43F51F"/>
          </w:tcPr>
          <w:p w14:paraId="51E6C9BD" w14:textId="77777777" w:rsidR="00DE7651" w:rsidRPr="009F205A" w:rsidRDefault="00DE7651" w:rsidP="00ED73AE">
            <w:pPr>
              <w:keepNext/>
              <w:jc w:val="left"/>
              <w:rPr>
                <w:rFonts w:cs="Arial"/>
                <w:sz w:val="18"/>
                <w:szCs w:val="18"/>
              </w:rPr>
            </w:pPr>
            <w:r w:rsidRPr="009F205A">
              <w:rPr>
                <w:rFonts w:cs="Arial"/>
                <w:sz w:val="18"/>
                <w:szCs w:val="18"/>
              </w:rPr>
              <w:t>Identification as HAPC highlights importance for consultation on drilling, dredging, laying cables, dumping, and fishing activities</w:t>
            </w:r>
            <w:r>
              <w:rPr>
                <w:rFonts w:cs="Arial"/>
                <w:sz w:val="18"/>
                <w:szCs w:val="18"/>
              </w:rPr>
              <w:t>. (Section 3.5.1)</w:t>
            </w:r>
          </w:p>
        </w:tc>
        <w:tc>
          <w:tcPr>
            <w:tcW w:w="2758" w:type="dxa"/>
            <w:shd w:val="clear" w:color="auto" w:fill="43F51F"/>
          </w:tcPr>
          <w:p w14:paraId="1DD638EB" w14:textId="19EE12A6" w:rsidR="00DE7651" w:rsidRPr="009F205A" w:rsidRDefault="00DE7651" w:rsidP="00ED73AE">
            <w:pPr>
              <w:keepNext/>
              <w:jc w:val="left"/>
              <w:rPr>
                <w:rFonts w:cs="Arial"/>
                <w:sz w:val="18"/>
                <w:szCs w:val="18"/>
              </w:rPr>
            </w:pPr>
            <w:r w:rsidRPr="009F205A">
              <w:rPr>
                <w:rFonts w:cs="Arial"/>
                <w:sz w:val="18"/>
                <w:szCs w:val="18"/>
              </w:rPr>
              <w:t xml:space="preserve">Same consultation benefit as Alternative </w:t>
            </w:r>
            <w:r w:rsidR="00717A91" w:rsidRPr="009F205A">
              <w:rPr>
                <w:rFonts w:cs="Arial"/>
                <w:sz w:val="18"/>
                <w:szCs w:val="18"/>
              </w:rPr>
              <w:t>2 and</w:t>
            </w:r>
            <w:r w:rsidRPr="009F205A">
              <w:rPr>
                <w:rFonts w:cs="Arial"/>
                <w:sz w:val="18"/>
                <w:szCs w:val="18"/>
              </w:rPr>
              <w:t xml:space="preserve"> eliminates habit</w:t>
            </w:r>
            <w:r>
              <w:rPr>
                <w:rFonts w:cs="Arial"/>
                <w:sz w:val="18"/>
                <w:szCs w:val="18"/>
              </w:rPr>
              <w:t xml:space="preserve">at disturbance at skate sites. </w:t>
            </w:r>
            <w:r w:rsidRPr="009F205A">
              <w:rPr>
                <w:rFonts w:cs="Arial"/>
                <w:sz w:val="18"/>
                <w:szCs w:val="18"/>
              </w:rPr>
              <w:t>Redistribution of effort insignificant</w:t>
            </w:r>
            <w:r>
              <w:rPr>
                <w:rFonts w:cs="Arial"/>
                <w:sz w:val="18"/>
                <w:szCs w:val="18"/>
              </w:rPr>
              <w:t>. (Section 3.5.1)</w:t>
            </w:r>
          </w:p>
        </w:tc>
      </w:tr>
      <w:tr w:rsidR="00DE7651" w:rsidRPr="0075666E" w14:paraId="5CC296ED" w14:textId="77777777" w:rsidTr="008C749F">
        <w:trPr>
          <w:cantSplit/>
        </w:trPr>
        <w:tc>
          <w:tcPr>
            <w:tcW w:w="1948" w:type="dxa"/>
            <w:shd w:val="clear" w:color="auto" w:fill="43F51F"/>
          </w:tcPr>
          <w:p w14:paraId="7947DD8C" w14:textId="77777777" w:rsidR="00DE7651" w:rsidRPr="009F205A" w:rsidRDefault="00DE7651" w:rsidP="00ED73AE">
            <w:pPr>
              <w:keepNext/>
              <w:tabs>
                <w:tab w:val="left" w:pos="185"/>
              </w:tabs>
              <w:jc w:val="left"/>
              <w:rPr>
                <w:rFonts w:cs="Arial"/>
                <w:sz w:val="18"/>
                <w:szCs w:val="18"/>
              </w:rPr>
            </w:pPr>
            <w:r>
              <w:tab/>
            </w:r>
            <w:r w:rsidRPr="009F205A">
              <w:rPr>
                <w:rFonts w:cs="Arial"/>
                <w:sz w:val="18"/>
                <w:szCs w:val="18"/>
              </w:rPr>
              <w:t>Skate eggs</w:t>
            </w:r>
          </w:p>
        </w:tc>
        <w:tc>
          <w:tcPr>
            <w:tcW w:w="2070" w:type="dxa"/>
            <w:shd w:val="clear" w:color="auto" w:fill="43F51F"/>
          </w:tcPr>
          <w:p w14:paraId="550B372C" w14:textId="77777777" w:rsidR="00DE7651" w:rsidRPr="009F205A" w:rsidRDefault="00DE7651" w:rsidP="00ED73AE">
            <w:pPr>
              <w:keepNext/>
              <w:jc w:val="left"/>
              <w:rPr>
                <w:rFonts w:cs="Arial"/>
                <w:sz w:val="18"/>
                <w:szCs w:val="18"/>
              </w:rPr>
            </w:pPr>
            <w:r w:rsidRPr="009F205A">
              <w:rPr>
                <w:rFonts w:cs="Arial"/>
                <w:sz w:val="18"/>
                <w:szCs w:val="18"/>
              </w:rPr>
              <w:t>Unobserved mortality from egg dispersal, directs impacts, and silting, and bycatch mortality</w:t>
            </w:r>
            <w:r>
              <w:rPr>
                <w:rFonts w:cs="Arial"/>
                <w:sz w:val="18"/>
                <w:szCs w:val="18"/>
              </w:rPr>
              <w:t>. (Section 3.1.1)</w:t>
            </w:r>
          </w:p>
        </w:tc>
        <w:tc>
          <w:tcPr>
            <w:tcW w:w="2700" w:type="dxa"/>
            <w:shd w:val="clear" w:color="auto" w:fill="43F51F"/>
          </w:tcPr>
          <w:p w14:paraId="2A5081CE" w14:textId="77777777" w:rsidR="00DE7651" w:rsidRPr="009F205A" w:rsidRDefault="00DE7651" w:rsidP="00ED73AE">
            <w:pPr>
              <w:keepNext/>
              <w:jc w:val="left"/>
              <w:rPr>
                <w:rFonts w:cs="Arial"/>
                <w:sz w:val="18"/>
                <w:szCs w:val="18"/>
              </w:rPr>
            </w:pPr>
            <w:r w:rsidRPr="009F205A">
              <w:rPr>
                <w:rFonts w:cs="Arial"/>
                <w:sz w:val="18"/>
                <w:szCs w:val="18"/>
              </w:rPr>
              <w:t>Consultations could reduce egg mortality due to activities in the future.</w:t>
            </w:r>
            <w:r>
              <w:rPr>
                <w:rFonts w:cs="Arial"/>
                <w:sz w:val="18"/>
                <w:szCs w:val="18"/>
              </w:rPr>
              <w:t xml:space="preserve"> (Section 3.1.1)</w:t>
            </w:r>
          </w:p>
        </w:tc>
        <w:tc>
          <w:tcPr>
            <w:tcW w:w="2758" w:type="dxa"/>
            <w:shd w:val="clear" w:color="auto" w:fill="43F51F"/>
          </w:tcPr>
          <w:p w14:paraId="6D90881C" w14:textId="50CE5331" w:rsidR="00DE7651" w:rsidRPr="009F205A" w:rsidRDefault="00DE7651" w:rsidP="00ED73AE">
            <w:pPr>
              <w:keepNext/>
              <w:jc w:val="left"/>
              <w:rPr>
                <w:rFonts w:cs="Arial"/>
                <w:sz w:val="18"/>
                <w:szCs w:val="18"/>
              </w:rPr>
            </w:pPr>
            <w:r w:rsidRPr="009F205A">
              <w:rPr>
                <w:rFonts w:cs="Arial"/>
                <w:sz w:val="18"/>
                <w:szCs w:val="18"/>
              </w:rPr>
              <w:t xml:space="preserve">Same consultation benefit as Alternative </w:t>
            </w:r>
            <w:r w:rsidR="00D97043" w:rsidRPr="009F205A">
              <w:rPr>
                <w:rFonts w:cs="Arial"/>
                <w:sz w:val="18"/>
                <w:szCs w:val="18"/>
              </w:rPr>
              <w:t>2 and</w:t>
            </w:r>
            <w:r w:rsidRPr="009F205A">
              <w:rPr>
                <w:rFonts w:cs="Arial"/>
                <w:sz w:val="18"/>
                <w:szCs w:val="18"/>
              </w:rPr>
              <w:t xml:space="preserve"> eliminates potential impacts of fishing</w:t>
            </w:r>
            <w:r>
              <w:rPr>
                <w:rFonts w:cs="Arial"/>
                <w:sz w:val="18"/>
                <w:szCs w:val="18"/>
              </w:rPr>
              <w:t>. (Section 3.1.1)</w:t>
            </w:r>
          </w:p>
        </w:tc>
      </w:tr>
      <w:tr w:rsidR="00DE7651" w:rsidRPr="0075666E" w14:paraId="36CDD77F" w14:textId="77777777" w:rsidTr="008C749F">
        <w:trPr>
          <w:cantSplit/>
        </w:trPr>
        <w:tc>
          <w:tcPr>
            <w:tcW w:w="1948" w:type="dxa"/>
            <w:shd w:val="clear" w:color="auto" w:fill="43F51F"/>
          </w:tcPr>
          <w:p w14:paraId="3024EC92" w14:textId="77777777" w:rsidR="00DE7651" w:rsidRPr="009F205A" w:rsidRDefault="00DE7651" w:rsidP="00ED73AE">
            <w:pPr>
              <w:keepNext/>
              <w:tabs>
                <w:tab w:val="left" w:pos="185"/>
              </w:tabs>
              <w:jc w:val="left"/>
              <w:rPr>
                <w:rFonts w:cs="Arial"/>
                <w:sz w:val="18"/>
                <w:szCs w:val="18"/>
              </w:rPr>
            </w:pPr>
            <w:r>
              <w:tab/>
            </w:r>
            <w:r w:rsidRPr="009F205A">
              <w:rPr>
                <w:rFonts w:cs="Arial"/>
                <w:sz w:val="18"/>
                <w:szCs w:val="18"/>
              </w:rPr>
              <w:t>Skate populations</w:t>
            </w:r>
          </w:p>
          <w:p w14:paraId="13947B27" w14:textId="77777777" w:rsidR="00DE7651" w:rsidRPr="009F205A" w:rsidRDefault="00DE7651" w:rsidP="00ED73AE">
            <w:pPr>
              <w:keepNext/>
              <w:tabs>
                <w:tab w:val="left" w:pos="185"/>
              </w:tabs>
              <w:jc w:val="left"/>
              <w:rPr>
                <w:rFonts w:cs="Arial"/>
                <w:sz w:val="18"/>
                <w:szCs w:val="18"/>
              </w:rPr>
            </w:pPr>
          </w:p>
        </w:tc>
        <w:tc>
          <w:tcPr>
            <w:tcW w:w="2070" w:type="dxa"/>
            <w:shd w:val="clear" w:color="auto" w:fill="43F51F"/>
          </w:tcPr>
          <w:p w14:paraId="4245400A" w14:textId="77777777" w:rsidR="00DE7651" w:rsidRPr="009F205A" w:rsidRDefault="00DE7651" w:rsidP="00ED73AE">
            <w:pPr>
              <w:keepNext/>
              <w:jc w:val="left"/>
              <w:rPr>
                <w:rFonts w:cs="Arial"/>
                <w:sz w:val="18"/>
                <w:szCs w:val="18"/>
              </w:rPr>
            </w:pPr>
            <w:r w:rsidRPr="009F205A">
              <w:rPr>
                <w:rFonts w:cs="Arial"/>
                <w:sz w:val="18"/>
                <w:szCs w:val="18"/>
              </w:rPr>
              <w:t>Stable biomass for stocks in aggregate</w:t>
            </w:r>
            <w:r>
              <w:rPr>
                <w:rFonts w:cs="Arial"/>
                <w:sz w:val="18"/>
                <w:szCs w:val="18"/>
              </w:rPr>
              <w:t>. (Section 3.1.2)</w:t>
            </w:r>
          </w:p>
        </w:tc>
        <w:tc>
          <w:tcPr>
            <w:tcW w:w="2700" w:type="dxa"/>
            <w:shd w:val="clear" w:color="auto" w:fill="43F51F"/>
          </w:tcPr>
          <w:p w14:paraId="75B6944D" w14:textId="77777777" w:rsidR="00DE7651" w:rsidRPr="009F205A" w:rsidRDefault="00DE7651" w:rsidP="00ED73AE">
            <w:pPr>
              <w:keepNext/>
              <w:jc w:val="left"/>
              <w:rPr>
                <w:rFonts w:cs="Arial"/>
                <w:sz w:val="18"/>
                <w:szCs w:val="18"/>
              </w:rPr>
            </w:pPr>
            <w:r w:rsidRPr="009F205A">
              <w:rPr>
                <w:rFonts w:cs="Arial"/>
                <w:sz w:val="18"/>
                <w:szCs w:val="18"/>
              </w:rPr>
              <w:t>No immediate impacts</w:t>
            </w:r>
            <w:r>
              <w:rPr>
                <w:rFonts w:cs="Arial"/>
                <w:sz w:val="18"/>
                <w:szCs w:val="18"/>
              </w:rPr>
              <w:t>. (Section 3.1.2)</w:t>
            </w:r>
          </w:p>
        </w:tc>
        <w:tc>
          <w:tcPr>
            <w:tcW w:w="2758" w:type="dxa"/>
            <w:shd w:val="clear" w:color="auto" w:fill="43F51F"/>
          </w:tcPr>
          <w:p w14:paraId="7864318D" w14:textId="77777777" w:rsidR="00DE7651" w:rsidRPr="009F205A" w:rsidRDefault="00DE7651" w:rsidP="00ED73AE">
            <w:pPr>
              <w:keepNext/>
              <w:jc w:val="left"/>
              <w:rPr>
                <w:rFonts w:cs="Arial"/>
                <w:sz w:val="18"/>
                <w:szCs w:val="18"/>
              </w:rPr>
            </w:pPr>
            <w:r w:rsidRPr="009F205A">
              <w:rPr>
                <w:rFonts w:cs="Arial"/>
                <w:sz w:val="18"/>
                <w:szCs w:val="18"/>
              </w:rPr>
              <w:t>Positive effects on biomass with higher egg survival</w:t>
            </w:r>
            <w:r>
              <w:rPr>
                <w:rFonts w:cs="Arial"/>
                <w:sz w:val="18"/>
                <w:szCs w:val="18"/>
              </w:rPr>
              <w:t>. (Section 3.1.2)</w:t>
            </w:r>
          </w:p>
        </w:tc>
      </w:tr>
      <w:tr w:rsidR="00DE7651" w:rsidRPr="0075666E" w14:paraId="0C9499EB" w14:textId="77777777" w:rsidTr="008C749F">
        <w:trPr>
          <w:cantSplit/>
        </w:trPr>
        <w:tc>
          <w:tcPr>
            <w:tcW w:w="1948" w:type="dxa"/>
            <w:shd w:val="clear" w:color="auto" w:fill="43F51F"/>
          </w:tcPr>
          <w:p w14:paraId="11D104EC" w14:textId="77777777" w:rsidR="00DE7651" w:rsidRPr="009F205A" w:rsidRDefault="00DE7651" w:rsidP="00ED73AE">
            <w:pPr>
              <w:keepNext/>
              <w:tabs>
                <w:tab w:val="left" w:pos="185"/>
              </w:tabs>
              <w:jc w:val="left"/>
              <w:rPr>
                <w:rFonts w:cs="Arial"/>
                <w:b/>
                <w:sz w:val="18"/>
                <w:szCs w:val="18"/>
              </w:rPr>
            </w:pPr>
            <w:r w:rsidRPr="009F205A">
              <w:rPr>
                <w:rFonts w:cs="Arial"/>
                <w:b/>
                <w:sz w:val="18"/>
                <w:szCs w:val="18"/>
              </w:rPr>
              <w:t>Economic Impacts</w:t>
            </w:r>
          </w:p>
        </w:tc>
        <w:tc>
          <w:tcPr>
            <w:tcW w:w="2070" w:type="dxa"/>
            <w:shd w:val="clear" w:color="auto" w:fill="43F51F"/>
          </w:tcPr>
          <w:p w14:paraId="1AB686C9" w14:textId="77777777" w:rsidR="00DE7651" w:rsidRPr="009F205A" w:rsidRDefault="00DE7651" w:rsidP="00ED73AE">
            <w:pPr>
              <w:keepNext/>
              <w:jc w:val="left"/>
              <w:rPr>
                <w:rFonts w:cs="Arial"/>
                <w:sz w:val="18"/>
                <w:szCs w:val="18"/>
              </w:rPr>
            </w:pPr>
          </w:p>
        </w:tc>
        <w:tc>
          <w:tcPr>
            <w:tcW w:w="2700" w:type="dxa"/>
            <w:shd w:val="clear" w:color="auto" w:fill="43F51F"/>
          </w:tcPr>
          <w:p w14:paraId="675D9792" w14:textId="77777777" w:rsidR="00DE7651" w:rsidRPr="009F205A" w:rsidRDefault="00DE7651" w:rsidP="00ED73AE">
            <w:pPr>
              <w:keepNext/>
              <w:jc w:val="left"/>
              <w:rPr>
                <w:rFonts w:cs="Arial"/>
                <w:sz w:val="18"/>
                <w:szCs w:val="18"/>
              </w:rPr>
            </w:pPr>
          </w:p>
        </w:tc>
        <w:tc>
          <w:tcPr>
            <w:tcW w:w="2758" w:type="dxa"/>
            <w:shd w:val="clear" w:color="auto" w:fill="43F51F"/>
          </w:tcPr>
          <w:p w14:paraId="0C8CB1FB" w14:textId="77777777" w:rsidR="00DE7651" w:rsidRPr="009F205A" w:rsidRDefault="00DE7651" w:rsidP="00ED73AE">
            <w:pPr>
              <w:keepNext/>
              <w:jc w:val="left"/>
              <w:rPr>
                <w:rFonts w:cs="Arial"/>
                <w:sz w:val="18"/>
                <w:szCs w:val="18"/>
              </w:rPr>
            </w:pPr>
          </w:p>
        </w:tc>
      </w:tr>
      <w:tr w:rsidR="00DE7651" w:rsidRPr="0075666E" w14:paraId="149EF525" w14:textId="77777777" w:rsidTr="008C749F">
        <w:trPr>
          <w:cantSplit/>
        </w:trPr>
        <w:tc>
          <w:tcPr>
            <w:tcW w:w="1948" w:type="dxa"/>
            <w:shd w:val="clear" w:color="auto" w:fill="43F51F"/>
          </w:tcPr>
          <w:p w14:paraId="3BE17489" w14:textId="77777777" w:rsidR="00DE7651" w:rsidRPr="009F205A" w:rsidRDefault="00DE7651" w:rsidP="00ED73AE">
            <w:pPr>
              <w:keepNext/>
              <w:tabs>
                <w:tab w:val="left" w:pos="185"/>
              </w:tabs>
              <w:jc w:val="left"/>
              <w:rPr>
                <w:rFonts w:cs="Arial"/>
                <w:sz w:val="18"/>
                <w:szCs w:val="18"/>
              </w:rPr>
            </w:pPr>
            <w:r>
              <w:tab/>
            </w:r>
            <w:r w:rsidRPr="009F205A">
              <w:rPr>
                <w:rFonts w:cs="Arial"/>
                <w:sz w:val="18"/>
                <w:szCs w:val="18"/>
              </w:rPr>
              <w:t>Fishing effort</w:t>
            </w:r>
          </w:p>
        </w:tc>
        <w:tc>
          <w:tcPr>
            <w:tcW w:w="2070" w:type="dxa"/>
            <w:shd w:val="clear" w:color="auto" w:fill="43F51F"/>
          </w:tcPr>
          <w:p w14:paraId="53406D08" w14:textId="77777777" w:rsidR="00DE7651" w:rsidRPr="009F205A" w:rsidRDefault="00DE7651" w:rsidP="00ED73AE">
            <w:pPr>
              <w:keepNext/>
              <w:jc w:val="left"/>
              <w:rPr>
                <w:rFonts w:cs="Arial"/>
                <w:sz w:val="18"/>
                <w:szCs w:val="18"/>
              </w:rPr>
            </w:pPr>
            <w:r w:rsidRPr="009F205A">
              <w:rPr>
                <w:rFonts w:cs="Arial"/>
                <w:sz w:val="18"/>
                <w:szCs w:val="18"/>
              </w:rPr>
              <w:t>Bering 2 site fished by bottom trawls every year; some years have pelagic trawling in Bering 1 and 2, and Pervenets</w:t>
            </w:r>
            <w:r>
              <w:rPr>
                <w:rFonts w:cs="Arial"/>
                <w:sz w:val="18"/>
                <w:szCs w:val="18"/>
              </w:rPr>
              <w:t>. (Section 4.6.1)</w:t>
            </w:r>
          </w:p>
        </w:tc>
        <w:tc>
          <w:tcPr>
            <w:tcW w:w="2700" w:type="dxa"/>
            <w:shd w:val="clear" w:color="auto" w:fill="43F51F"/>
          </w:tcPr>
          <w:p w14:paraId="69A3ADC3" w14:textId="77777777" w:rsidR="00DE7651" w:rsidRPr="009F205A" w:rsidRDefault="00DE7651" w:rsidP="00ED73AE">
            <w:pPr>
              <w:keepNext/>
              <w:jc w:val="left"/>
              <w:rPr>
                <w:rFonts w:cs="Arial"/>
                <w:sz w:val="18"/>
                <w:szCs w:val="18"/>
              </w:rPr>
            </w:pPr>
            <w:r w:rsidRPr="009F205A">
              <w:rPr>
                <w:rFonts w:cs="Arial"/>
                <w:sz w:val="18"/>
                <w:szCs w:val="18"/>
              </w:rPr>
              <w:t>No changes</w:t>
            </w:r>
            <w:r>
              <w:rPr>
                <w:rFonts w:cs="Arial"/>
                <w:sz w:val="18"/>
                <w:szCs w:val="18"/>
              </w:rPr>
              <w:t>. (Section 4.7.1)</w:t>
            </w:r>
          </w:p>
        </w:tc>
        <w:tc>
          <w:tcPr>
            <w:tcW w:w="2758" w:type="dxa"/>
            <w:shd w:val="clear" w:color="auto" w:fill="43F51F"/>
          </w:tcPr>
          <w:p w14:paraId="474DF438" w14:textId="77777777" w:rsidR="00DE7651" w:rsidRPr="009F205A" w:rsidRDefault="00DE7651" w:rsidP="00ED73AE">
            <w:pPr>
              <w:keepNext/>
              <w:jc w:val="left"/>
              <w:rPr>
                <w:rFonts w:cs="Arial"/>
                <w:sz w:val="18"/>
                <w:szCs w:val="18"/>
              </w:rPr>
            </w:pPr>
            <w:r w:rsidRPr="009F205A">
              <w:rPr>
                <w:rFonts w:cs="Arial"/>
                <w:sz w:val="18"/>
                <w:szCs w:val="18"/>
              </w:rPr>
              <w:t>Effort would be redistributed outside areas. Potential for crowding at Bering 2</w:t>
            </w:r>
            <w:r>
              <w:rPr>
                <w:rFonts w:cs="Arial"/>
                <w:sz w:val="18"/>
                <w:szCs w:val="18"/>
              </w:rPr>
              <w:t>. (Section 4.7.1)</w:t>
            </w:r>
          </w:p>
        </w:tc>
      </w:tr>
      <w:tr w:rsidR="00DE7651" w:rsidRPr="0075666E" w14:paraId="5A92DDB7" w14:textId="77777777" w:rsidTr="008C749F">
        <w:trPr>
          <w:cantSplit/>
        </w:trPr>
        <w:tc>
          <w:tcPr>
            <w:tcW w:w="1948" w:type="dxa"/>
            <w:shd w:val="clear" w:color="auto" w:fill="43F51F"/>
          </w:tcPr>
          <w:p w14:paraId="312F3607" w14:textId="77777777" w:rsidR="00DE7651" w:rsidRPr="009F205A" w:rsidRDefault="00DE7651" w:rsidP="00ED73AE">
            <w:pPr>
              <w:tabs>
                <w:tab w:val="left" w:pos="185"/>
              </w:tabs>
              <w:ind w:left="180" w:hanging="180"/>
              <w:jc w:val="left"/>
              <w:rPr>
                <w:rFonts w:cs="Arial"/>
                <w:sz w:val="18"/>
                <w:szCs w:val="18"/>
              </w:rPr>
            </w:pPr>
            <w:r>
              <w:tab/>
            </w:r>
            <w:r w:rsidRPr="009F205A">
              <w:rPr>
                <w:rFonts w:cs="Arial"/>
                <w:sz w:val="18"/>
                <w:szCs w:val="18"/>
              </w:rPr>
              <w:t>Gross Revenue at Risk</w:t>
            </w:r>
          </w:p>
        </w:tc>
        <w:tc>
          <w:tcPr>
            <w:tcW w:w="2070" w:type="dxa"/>
            <w:shd w:val="clear" w:color="auto" w:fill="43F51F"/>
          </w:tcPr>
          <w:p w14:paraId="7B387D1C" w14:textId="77777777" w:rsidR="00DE7651" w:rsidRPr="009F205A" w:rsidRDefault="00DE7651" w:rsidP="00ED73AE">
            <w:pPr>
              <w:jc w:val="left"/>
              <w:rPr>
                <w:rFonts w:cs="Arial"/>
                <w:sz w:val="18"/>
                <w:szCs w:val="18"/>
              </w:rPr>
            </w:pPr>
            <w:r w:rsidRPr="009F205A">
              <w:rPr>
                <w:rFonts w:cs="Arial"/>
                <w:sz w:val="18"/>
                <w:szCs w:val="18"/>
              </w:rPr>
              <w:t>No changes</w:t>
            </w:r>
            <w:r>
              <w:rPr>
                <w:rFonts w:cs="Arial"/>
                <w:sz w:val="18"/>
                <w:szCs w:val="18"/>
              </w:rPr>
              <w:t>. (Section 4.6.2)</w:t>
            </w:r>
          </w:p>
        </w:tc>
        <w:tc>
          <w:tcPr>
            <w:tcW w:w="2700" w:type="dxa"/>
            <w:shd w:val="clear" w:color="auto" w:fill="43F51F"/>
          </w:tcPr>
          <w:p w14:paraId="4124A1D1" w14:textId="77777777" w:rsidR="00DE7651" w:rsidRPr="009F205A" w:rsidRDefault="00DE7651" w:rsidP="00ED73AE">
            <w:pPr>
              <w:jc w:val="left"/>
              <w:rPr>
                <w:rFonts w:cs="Arial"/>
                <w:sz w:val="18"/>
                <w:szCs w:val="18"/>
              </w:rPr>
            </w:pPr>
            <w:r w:rsidRPr="009F205A">
              <w:rPr>
                <w:rFonts w:cs="Arial"/>
                <w:sz w:val="18"/>
                <w:szCs w:val="18"/>
              </w:rPr>
              <w:t>No changes</w:t>
            </w:r>
            <w:r>
              <w:rPr>
                <w:rFonts w:cs="Arial"/>
                <w:sz w:val="18"/>
                <w:szCs w:val="18"/>
              </w:rPr>
              <w:t>. (Section 4.7.2)</w:t>
            </w:r>
          </w:p>
        </w:tc>
        <w:tc>
          <w:tcPr>
            <w:tcW w:w="2758" w:type="dxa"/>
            <w:shd w:val="clear" w:color="auto" w:fill="43F51F"/>
          </w:tcPr>
          <w:p w14:paraId="3560B880" w14:textId="03DC2E81" w:rsidR="00DE7651" w:rsidRPr="009F205A" w:rsidRDefault="00DE7651" w:rsidP="00ED73AE">
            <w:pPr>
              <w:jc w:val="left"/>
              <w:rPr>
                <w:rFonts w:cs="Arial"/>
                <w:sz w:val="18"/>
                <w:szCs w:val="18"/>
              </w:rPr>
            </w:pPr>
            <w:r w:rsidRPr="009F205A">
              <w:rPr>
                <w:rFonts w:cs="Arial"/>
                <w:sz w:val="18"/>
                <w:szCs w:val="18"/>
              </w:rPr>
              <w:t>Average risk of $1.6 million/y</w:t>
            </w:r>
            <w:r w:rsidR="00717A91">
              <w:rPr>
                <w:rFonts w:cs="Arial"/>
                <w:sz w:val="18"/>
                <w:szCs w:val="18"/>
              </w:rPr>
              <w:t>ea</w:t>
            </w:r>
            <w:r w:rsidRPr="009F205A">
              <w:rPr>
                <w:rFonts w:cs="Arial"/>
                <w:sz w:val="18"/>
                <w:szCs w:val="18"/>
              </w:rPr>
              <w:t>r for option c, and $0.5 million/yr for option b</w:t>
            </w:r>
            <w:r>
              <w:rPr>
                <w:rFonts w:cs="Arial"/>
                <w:sz w:val="18"/>
                <w:szCs w:val="18"/>
              </w:rPr>
              <w:t>. (Section 4.7.2)</w:t>
            </w:r>
          </w:p>
        </w:tc>
      </w:tr>
    </w:tbl>
    <w:p w14:paraId="4F509FCE" w14:textId="77777777" w:rsidR="00DE7651" w:rsidRPr="00B475D7" w:rsidRDefault="00DE7651" w:rsidP="00ED73AE"/>
    <w:p w14:paraId="630F7202" w14:textId="77777777" w:rsidR="00293296" w:rsidRPr="00457E0D" w:rsidRDefault="00293296" w:rsidP="00A40189">
      <w:pPr>
        <w:pStyle w:val="Heading3"/>
      </w:pPr>
      <w:bookmarkStart w:id="106" w:name="_Toc8206062"/>
      <w:bookmarkStart w:id="107" w:name="_Toc8206749"/>
      <w:bookmarkStart w:id="108" w:name="_Toc8207224"/>
      <w:bookmarkStart w:id="109" w:name="_Toc8207545"/>
      <w:bookmarkStart w:id="110" w:name="_Toc8207676"/>
      <w:bookmarkStart w:id="111" w:name="_Toc8207954"/>
      <w:bookmarkStart w:id="112" w:name="_Toc8210661"/>
      <w:r w:rsidRPr="00457E0D">
        <w:lastRenderedPageBreak/>
        <w:t>Rationale for the Council’s Preferred Alternative</w:t>
      </w:r>
      <w:bookmarkEnd w:id="106"/>
      <w:bookmarkEnd w:id="107"/>
      <w:bookmarkEnd w:id="108"/>
      <w:bookmarkEnd w:id="109"/>
      <w:bookmarkEnd w:id="110"/>
      <w:bookmarkEnd w:id="111"/>
      <w:bookmarkEnd w:id="112"/>
    </w:p>
    <w:p w14:paraId="62959E33" w14:textId="34811227" w:rsidR="00293296" w:rsidRPr="00615BF2" w:rsidRDefault="00293296" w:rsidP="002071DA">
      <w:pPr>
        <w:pStyle w:val="ListParagraph"/>
        <w:numPr>
          <w:ilvl w:val="0"/>
          <w:numId w:val="3"/>
        </w:numPr>
        <w:shd w:val="pct20" w:color="auto" w:fill="auto"/>
        <w:rPr>
          <w:i/>
          <w:color w:val="4F81BD" w:themeColor="accent1"/>
        </w:rPr>
      </w:pPr>
      <w:r w:rsidRPr="00615BF2">
        <w:rPr>
          <w:i/>
          <w:color w:val="4F81BD" w:themeColor="accent1"/>
        </w:rPr>
        <w:t xml:space="preserve">Following Council final action, summarize the Council’s </w:t>
      </w:r>
      <w:r w:rsidR="00C33045" w:rsidRPr="00615BF2">
        <w:rPr>
          <w:i/>
          <w:color w:val="4F81BD" w:themeColor="accent1"/>
        </w:rPr>
        <w:t>record building</w:t>
      </w:r>
      <w:r w:rsidRPr="00615BF2">
        <w:rPr>
          <w:i/>
          <w:color w:val="4F81BD" w:themeColor="accent1"/>
        </w:rPr>
        <w:t xml:space="preserve"> with respect to the preferred alternative, and why the Council picked the preferred alternative</w:t>
      </w:r>
      <w:r w:rsidR="0076051C" w:rsidRPr="00615BF2">
        <w:rPr>
          <w:i/>
          <w:color w:val="4F81BD" w:themeColor="accent1"/>
        </w:rPr>
        <w:t xml:space="preserve"> over the others</w:t>
      </w:r>
      <w:r w:rsidR="00C36050" w:rsidRPr="00615BF2">
        <w:rPr>
          <w:i/>
          <w:color w:val="4F81BD" w:themeColor="accent1"/>
        </w:rPr>
        <w:t xml:space="preserve"> (i.e., discuss both why the Council picked the preferred, and why they did not choose the others)</w:t>
      </w:r>
      <w:r w:rsidRPr="00615BF2">
        <w:rPr>
          <w:i/>
          <w:color w:val="4F81BD" w:themeColor="accent1"/>
        </w:rPr>
        <w:t xml:space="preserve">. For example, how do the alternatives compare relative to the National Standards, and the key issues identified for </w:t>
      </w:r>
      <w:r w:rsidR="00C33045" w:rsidRPr="00615BF2">
        <w:rPr>
          <w:i/>
          <w:color w:val="4F81BD" w:themeColor="accent1"/>
        </w:rPr>
        <w:t>decision making</w:t>
      </w:r>
      <w:r w:rsidRPr="00615BF2">
        <w:rPr>
          <w:i/>
          <w:color w:val="4F81BD" w:themeColor="accent1"/>
        </w:rPr>
        <w:t>? Reference where the impacts are described in sections later in the document.</w:t>
      </w:r>
    </w:p>
    <w:p w14:paraId="403C63D3" w14:textId="77777777" w:rsidR="00032338" w:rsidRDefault="00032338" w:rsidP="00EE6FF6">
      <w:pPr>
        <w:pStyle w:val="Heading2"/>
      </w:pPr>
      <w:bookmarkStart w:id="113" w:name="_Toc8206063"/>
      <w:bookmarkStart w:id="114" w:name="_Toc8206750"/>
      <w:bookmarkStart w:id="115" w:name="_Toc8207225"/>
      <w:bookmarkStart w:id="116" w:name="_Toc8207546"/>
      <w:bookmarkStart w:id="117" w:name="_Toc8207677"/>
      <w:bookmarkStart w:id="118" w:name="_Toc8207955"/>
      <w:bookmarkStart w:id="119" w:name="_Toc8210662"/>
      <w:bookmarkEnd w:id="89"/>
      <w:r>
        <w:t xml:space="preserve">Alternatives </w:t>
      </w:r>
      <w:r w:rsidR="007653D5">
        <w:t>C</w:t>
      </w:r>
      <w:r>
        <w:t xml:space="preserve">onsidered </w:t>
      </w:r>
      <w:r w:rsidR="00961616">
        <w:t>but not Analyzed</w:t>
      </w:r>
      <w:r w:rsidR="00E22CC0" w:rsidRPr="00E22CC0">
        <w:t xml:space="preserve"> </w:t>
      </w:r>
      <w:r w:rsidR="00E22CC0">
        <w:t>Further</w:t>
      </w:r>
      <w:bookmarkEnd w:id="113"/>
      <w:bookmarkEnd w:id="114"/>
      <w:bookmarkEnd w:id="115"/>
      <w:bookmarkEnd w:id="116"/>
      <w:bookmarkEnd w:id="117"/>
      <w:bookmarkEnd w:id="118"/>
      <w:bookmarkEnd w:id="119"/>
    </w:p>
    <w:p w14:paraId="67CE5B55" w14:textId="77777777" w:rsidR="00736472" w:rsidRPr="00615BF2" w:rsidRDefault="0014053E" w:rsidP="002071DA">
      <w:pPr>
        <w:pStyle w:val="ListParagraph"/>
        <w:numPr>
          <w:ilvl w:val="0"/>
          <w:numId w:val="3"/>
        </w:numPr>
        <w:rPr>
          <w:i/>
          <w:color w:val="4F81BD" w:themeColor="accent1"/>
        </w:rPr>
      </w:pPr>
      <w:r w:rsidRPr="00615BF2">
        <w:rPr>
          <w:i/>
          <w:color w:val="4F81BD" w:themeColor="accent1"/>
        </w:rPr>
        <w:t>D</w:t>
      </w:r>
      <w:r w:rsidR="00273C40" w:rsidRPr="00615BF2">
        <w:rPr>
          <w:i/>
          <w:color w:val="4F81BD" w:themeColor="accent1"/>
        </w:rPr>
        <w:t xml:space="preserve">escribe any other </w:t>
      </w:r>
      <w:r w:rsidR="006965DA" w:rsidRPr="00615BF2">
        <w:rPr>
          <w:i/>
          <w:color w:val="4F81BD" w:themeColor="accent1"/>
        </w:rPr>
        <w:t xml:space="preserve">viable </w:t>
      </w:r>
      <w:r w:rsidR="00273C40" w:rsidRPr="00615BF2">
        <w:rPr>
          <w:i/>
          <w:color w:val="4F81BD" w:themeColor="accent1"/>
        </w:rPr>
        <w:t xml:space="preserve">management measures that have been </w:t>
      </w:r>
      <w:r w:rsidR="006965DA" w:rsidRPr="00615BF2">
        <w:rPr>
          <w:i/>
          <w:color w:val="4F81BD" w:themeColor="accent1"/>
        </w:rPr>
        <w:t xml:space="preserve">recommended by the public or </w:t>
      </w:r>
      <w:r w:rsidR="00273C40" w:rsidRPr="00615BF2">
        <w:rPr>
          <w:i/>
          <w:color w:val="4F81BD" w:themeColor="accent1"/>
        </w:rPr>
        <w:t>considered during the Council</w:t>
      </w:r>
      <w:r w:rsidR="00B11AFE" w:rsidRPr="00615BF2">
        <w:rPr>
          <w:i/>
          <w:color w:val="4F81BD" w:themeColor="accent1"/>
        </w:rPr>
        <w:t>’</w:t>
      </w:r>
      <w:r w:rsidR="00273C40" w:rsidRPr="00615BF2">
        <w:rPr>
          <w:i/>
          <w:color w:val="4F81BD" w:themeColor="accent1"/>
        </w:rPr>
        <w:t xml:space="preserve">s discussion papers or refinement of alternatives. </w:t>
      </w:r>
      <w:r w:rsidRPr="00615BF2">
        <w:rPr>
          <w:i/>
          <w:color w:val="4F81BD" w:themeColor="accent1"/>
        </w:rPr>
        <w:t xml:space="preserve">(If none, state that too). </w:t>
      </w:r>
    </w:p>
    <w:p w14:paraId="7292C93B" w14:textId="77777777" w:rsidR="00032338" w:rsidRPr="00615BF2" w:rsidRDefault="00736472" w:rsidP="002071DA">
      <w:pPr>
        <w:pStyle w:val="ListParagraph"/>
        <w:numPr>
          <w:ilvl w:val="0"/>
          <w:numId w:val="3"/>
        </w:numPr>
        <w:rPr>
          <w:i/>
          <w:color w:val="4F81BD" w:themeColor="accent1"/>
        </w:rPr>
      </w:pPr>
      <w:r w:rsidRPr="00615BF2">
        <w:rPr>
          <w:i/>
          <w:color w:val="4F81BD" w:themeColor="accent1"/>
        </w:rPr>
        <w:t>Focusing on options that might be considered reasonable, given the purpose and need, b</w:t>
      </w:r>
      <w:r w:rsidR="00B11AFE" w:rsidRPr="00615BF2">
        <w:rPr>
          <w:i/>
          <w:color w:val="4F81BD" w:themeColor="accent1"/>
        </w:rPr>
        <w:t xml:space="preserve">riefly reference previous documents or </w:t>
      </w:r>
      <w:r w:rsidR="00273C40" w:rsidRPr="00615BF2">
        <w:rPr>
          <w:i/>
          <w:color w:val="4F81BD" w:themeColor="accent1"/>
        </w:rPr>
        <w:t>C</w:t>
      </w:r>
      <w:r w:rsidR="00B11AFE" w:rsidRPr="00615BF2">
        <w:rPr>
          <w:i/>
          <w:color w:val="4F81BD" w:themeColor="accent1"/>
        </w:rPr>
        <w:t>ouncil</w:t>
      </w:r>
      <w:r w:rsidRPr="00615BF2">
        <w:rPr>
          <w:i/>
          <w:color w:val="4F81BD" w:themeColor="accent1"/>
        </w:rPr>
        <w:t>/AP/SSC/committee/team/tribal consultation</w:t>
      </w:r>
      <w:r w:rsidR="00B11AFE" w:rsidRPr="00615BF2">
        <w:rPr>
          <w:i/>
          <w:color w:val="4F81BD" w:themeColor="accent1"/>
        </w:rPr>
        <w:t xml:space="preserve"> discussions where other proposals were advanced, </w:t>
      </w:r>
      <w:r w:rsidR="00273C40" w:rsidRPr="00615BF2">
        <w:rPr>
          <w:i/>
          <w:color w:val="4F81BD" w:themeColor="accent1"/>
        </w:rPr>
        <w:t xml:space="preserve">but were not moved forward by the Council, and </w:t>
      </w:r>
      <w:r w:rsidR="00E22CC0" w:rsidRPr="00615BF2">
        <w:rPr>
          <w:i/>
          <w:color w:val="4F81BD" w:themeColor="accent1"/>
        </w:rPr>
        <w:t xml:space="preserve">briefly </w:t>
      </w:r>
      <w:r w:rsidR="00273C40" w:rsidRPr="00615BF2">
        <w:rPr>
          <w:i/>
          <w:color w:val="4F81BD" w:themeColor="accent1"/>
        </w:rPr>
        <w:t xml:space="preserve">explain rationale for the </w:t>
      </w:r>
      <w:r w:rsidR="00B11AFE" w:rsidRPr="00615BF2">
        <w:rPr>
          <w:i/>
          <w:color w:val="4F81BD" w:themeColor="accent1"/>
        </w:rPr>
        <w:t>choice</w:t>
      </w:r>
      <w:r w:rsidR="00273C40" w:rsidRPr="00615BF2">
        <w:rPr>
          <w:i/>
          <w:color w:val="4F81BD" w:themeColor="accent1"/>
        </w:rPr>
        <w:t>.</w:t>
      </w:r>
    </w:p>
    <w:p w14:paraId="043ED838" w14:textId="0B279C3B" w:rsidR="006965DA" w:rsidRPr="00615BF2" w:rsidRDefault="006965DA" w:rsidP="002071DA">
      <w:pPr>
        <w:pStyle w:val="ListParagraph"/>
        <w:numPr>
          <w:ilvl w:val="0"/>
          <w:numId w:val="3"/>
        </w:numPr>
        <w:rPr>
          <w:i/>
          <w:color w:val="4F81BD" w:themeColor="accent1"/>
        </w:rPr>
      </w:pPr>
      <w:r w:rsidRPr="00615BF2">
        <w:rPr>
          <w:i/>
          <w:color w:val="4F81BD" w:themeColor="accent1"/>
        </w:rPr>
        <w:t xml:space="preserve">This section should also explain why alternatives outside either end of the </w:t>
      </w:r>
      <w:r w:rsidR="00C33045" w:rsidRPr="00615BF2">
        <w:rPr>
          <w:i/>
          <w:color w:val="4F81BD" w:themeColor="accent1"/>
        </w:rPr>
        <w:t>range</w:t>
      </w:r>
      <w:r w:rsidRPr="00615BF2">
        <w:rPr>
          <w:i/>
          <w:color w:val="4F81BD" w:themeColor="accent1"/>
        </w:rPr>
        <w:t xml:space="preserve"> of alternatives were not considered, if appropriate. For example, if the Council is considering a range of PSC limits, explain why limits higher and lower t</w:t>
      </w:r>
      <w:r w:rsidR="001D75F9" w:rsidRPr="00615BF2">
        <w:rPr>
          <w:i/>
          <w:color w:val="4F81BD" w:themeColor="accent1"/>
        </w:rPr>
        <w:t>han</w:t>
      </w:r>
      <w:r w:rsidRPr="00615BF2">
        <w:rPr>
          <w:i/>
          <w:color w:val="4F81BD" w:themeColor="accent1"/>
        </w:rPr>
        <w:t xml:space="preserve"> the range are not reasonable alternatives, relative to the purpose and need.</w:t>
      </w:r>
    </w:p>
    <w:p w14:paraId="79F99284" w14:textId="1F824AA8" w:rsidR="00A83A43" w:rsidRDefault="00A83A43" w:rsidP="002071DA">
      <w:pPr>
        <w:pStyle w:val="ListParagraph"/>
        <w:numPr>
          <w:ilvl w:val="0"/>
          <w:numId w:val="3"/>
        </w:numPr>
        <w:rPr>
          <w:i/>
          <w:color w:val="4F81BD" w:themeColor="accent1"/>
        </w:rPr>
      </w:pPr>
      <w:r w:rsidRPr="00615BF2">
        <w:rPr>
          <w:i/>
          <w:color w:val="4F81BD" w:themeColor="accent1"/>
        </w:rPr>
        <w:t xml:space="preserve">Note, </w:t>
      </w:r>
      <w:r w:rsidR="00F074A9" w:rsidRPr="00615BF2">
        <w:rPr>
          <w:i/>
          <w:color w:val="4F81BD" w:themeColor="accent1"/>
        </w:rPr>
        <w:t xml:space="preserve">including </w:t>
      </w:r>
      <w:r w:rsidRPr="00615BF2">
        <w:rPr>
          <w:i/>
          <w:color w:val="4F81BD" w:themeColor="accent1"/>
        </w:rPr>
        <w:t xml:space="preserve">this </w:t>
      </w:r>
      <w:r w:rsidR="00736472" w:rsidRPr="00615BF2">
        <w:rPr>
          <w:i/>
          <w:color w:val="4F81BD" w:themeColor="accent1"/>
        </w:rPr>
        <w:t xml:space="preserve">section </w:t>
      </w:r>
      <w:r w:rsidRPr="00615BF2">
        <w:rPr>
          <w:i/>
          <w:color w:val="4F81BD" w:themeColor="accent1"/>
        </w:rPr>
        <w:t xml:space="preserve">is particularly important </w:t>
      </w:r>
      <w:r w:rsidR="00C33045" w:rsidRPr="00615BF2">
        <w:rPr>
          <w:i/>
          <w:color w:val="4F81BD" w:themeColor="accent1"/>
        </w:rPr>
        <w:t>to</w:t>
      </w:r>
      <w:r w:rsidR="00F074A9" w:rsidRPr="00615BF2">
        <w:rPr>
          <w:i/>
          <w:color w:val="4F81BD" w:themeColor="accent1"/>
        </w:rPr>
        <w:t xml:space="preserve"> be able to</w:t>
      </w:r>
      <w:r w:rsidRPr="00615BF2">
        <w:rPr>
          <w:i/>
          <w:color w:val="4F81BD" w:themeColor="accent1"/>
        </w:rPr>
        <w:t xml:space="preserve"> address comments on the analysis post-final action (from public, HQ, lawyers, etc.)</w:t>
      </w:r>
      <w:r w:rsidR="006A3AE2" w:rsidRPr="00615BF2">
        <w:rPr>
          <w:i/>
          <w:color w:val="4F81BD" w:themeColor="accent1"/>
        </w:rPr>
        <w:t>.</w:t>
      </w:r>
    </w:p>
    <w:p w14:paraId="7676B84D" w14:textId="77777777" w:rsidR="003645B7" w:rsidRPr="00580167" w:rsidRDefault="003645B7" w:rsidP="00D56040">
      <w:pPr>
        <w:pStyle w:val="Heading1"/>
      </w:pPr>
      <w:bookmarkStart w:id="120" w:name="_Ref287342498"/>
      <w:bookmarkStart w:id="121" w:name="_Toc8206064"/>
      <w:bookmarkStart w:id="122" w:name="_Toc8206751"/>
      <w:bookmarkStart w:id="123" w:name="_Toc8207226"/>
      <w:bookmarkStart w:id="124" w:name="_Toc8207547"/>
      <w:bookmarkStart w:id="125" w:name="_Toc8207678"/>
      <w:bookmarkStart w:id="126" w:name="_Toc8207956"/>
      <w:bookmarkStart w:id="127" w:name="_Toc8210663"/>
      <w:bookmarkStart w:id="128" w:name="_Ref286650511"/>
      <w:bookmarkStart w:id="129" w:name="_Ref304818785"/>
      <w:bookmarkStart w:id="130" w:name="_Ref304818799"/>
      <w:bookmarkEnd w:id="36"/>
      <w:bookmarkEnd w:id="53"/>
      <w:r w:rsidRPr="00580167">
        <w:lastRenderedPageBreak/>
        <w:t>Environmental Assessment</w:t>
      </w:r>
      <w:bookmarkEnd w:id="120"/>
      <w:bookmarkEnd w:id="121"/>
      <w:bookmarkEnd w:id="122"/>
      <w:bookmarkEnd w:id="123"/>
      <w:bookmarkEnd w:id="124"/>
      <w:bookmarkEnd w:id="125"/>
      <w:bookmarkEnd w:id="126"/>
      <w:bookmarkEnd w:id="127"/>
    </w:p>
    <w:p w14:paraId="438966F8" w14:textId="77777777" w:rsidR="00A9022A" w:rsidRPr="00615BF2" w:rsidRDefault="00A9022A" w:rsidP="002071DA">
      <w:pPr>
        <w:pStyle w:val="ListParagraph"/>
        <w:numPr>
          <w:ilvl w:val="0"/>
          <w:numId w:val="3"/>
        </w:numPr>
        <w:rPr>
          <w:i/>
          <w:color w:val="4F81BD" w:themeColor="accent1"/>
        </w:rPr>
      </w:pPr>
      <w:r w:rsidRPr="00615BF2">
        <w:rPr>
          <w:i/>
          <w:color w:val="4F81BD" w:themeColor="accent1"/>
        </w:rPr>
        <w:t xml:space="preserve">Structure this </w:t>
      </w:r>
      <w:r w:rsidR="006B0F8F" w:rsidRPr="00615BF2">
        <w:rPr>
          <w:i/>
          <w:color w:val="4F81BD" w:themeColor="accent1"/>
        </w:rPr>
        <w:t xml:space="preserve">chapter </w:t>
      </w:r>
      <w:r w:rsidRPr="00615BF2">
        <w:rPr>
          <w:i/>
          <w:color w:val="4F81BD" w:themeColor="accent1"/>
        </w:rPr>
        <w:t>around issues pertinent to the proposed action.</w:t>
      </w:r>
    </w:p>
    <w:p w14:paraId="094021D2" w14:textId="73795C33" w:rsidR="00A9022A" w:rsidRPr="00615BF2" w:rsidRDefault="00A9022A" w:rsidP="002071DA">
      <w:pPr>
        <w:pStyle w:val="ListParagraph"/>
        <w:numPr>
          <w:ilvl w:val="0"/>
          <w:numId w:val="11"/>
        </w:numPr>
        <w:ind w:left="720"/>
        <w:rPr>
          <w:i/>
          <w:color w:val="4F81BD" w:themeColor="accent1"/>
        </w:rPr>
      </w:pPr>
      <w:r w:rsidRPr="00615BF2">
        <w:rPr>
          <w:i/>
          <w:color w:val="4F81BD" w:themeColor="accent1"/>
        </w:rPr>
        <w:t>Succinctly describe the resource components to be affected by the alt</w:t>
      </w:r>
      <w:r w:rsidR="00EA6F29" w:rsidRPr="00615BF2">
        <w:rPr>
          <w:i/>
          <w:color w:val="4F81BD" w:themeColor="accent1"/>
        </w:rPr>
        <w:t xml:space="preserve">ernatives under consideration. Identify and eliminate from further analysis any resource components that are not affected by the proposed action. </w:t>
      </w:r>
    </w:p>
    <w:p w14:paraId="7F5833FF" w14:textId="77777777" w:rsidR="00925D97" w:rsidRPr="00615BF2" w:rsidRDefault="00925D97" w:rsidP="002071DA">
      <w:pPr>
        <w:pStyle w:val="ListParagraph"/>
        <w:numPr>
          <w:ilvl w:val="0"/>
          <w:numId w:val="11"/>
        </w:numPr>
        <w:ind w:left="720"/>
        <w:rPr>
          <w:i/>
          <w:color w:val="4F81BD" w:themeColor="accent1"/>
        </w:rPr>
      </w:pPr>
      <w:r w:rsidRPr="00615BF2">
        <w:rPr>
          <w:i/>
          <w:color w:val="4F81BD" w:themeColor="accent1"/>
        </w:rPr>
        <w:t>The headings below are a comprehensive list of EA headings. The analyst should put them in the order that makes sense for the analysis, based on the specific nature of the action under consideration.</w:t>
      </w:r>
      <w:r w:rsidRPr="00615BF2">
        <w:rPr>
          <w:b/>
          <w:i/>
          <w:color w:val="4F81BD" w:themeColor="accent1"/>
        </w:rPr>
        <w:t xml:space="preserve"> Not all headings or bullets will be relevant for every action </w:t>
      </w:r>
      <w:r w:rsidRPr="00615BF2">
        <w:rPr>
          <w:i/>
          <w:color w:val="4F81BD" w:themeColor="accent1"/>
        </w:rPr>
        <w:t>— see environmental scan below. This listing is intended only to provide a guideline of sorts, to ensure that all relevant issues are addressed.</w:t>
      </w:r>
    </w:p>
    <w:p w14:paraId="7C5E3413" w14:textId="34ADAE1B" w:rsidR="00A9022A" w:rsidRPr="00615BF2" w:rsidRDefault="00A9022A" w:rsidP="002071DA">
      <w:pPr>
        <w:pStyle w:val="ListParagraph"/>
        <w:numPr>
          <w:ilvl w:val="0"/>
          <w:numId w:val="11"/>
        </w:numPr>
        <w:ind w:left="720"/>
        <w:rPr>
          <w:i/>
          <w:color w:val="4F81BD" w:themeColor="accent1"/>
        </w:rPr>
      </w:pPr>
      <w:r w:rsidRPr="00615BF2">
        <w:rPr>
          <w:i/>
          <w:color w:val="4F81BD" w:themeColor="accent1"/>
        </w:rPr>
        <w:t>Think about the i</w:t>
      </w:r>
      <w:r w:rsidR="00D86B2B" w:rsidRPr="00615BF2">
        <w:rPr>
          <w:i/>
          <w:color w:val="4F81BD" w:themeColor="accent1"/>
        </w:rPr>
        <w:t>n</w:t>
      </w:r>
      <w:r w:rsidRPr="00615BF2">
        <w:rPr>
          <w:i/>
          <w:color w:val="4F81BD" w:themeColor="accent1"/>
        </w:rPr>
        <w:t xml:space="preserve">formation and analysis you are going to provide in this </w:t>
      </w:r>
      <w:r w:rsidR="006B0F8F" w:rsidRPr="00615BF2">
        <w:rPr>
          <w:i/>
          <w:color w:val="4F81BD" w:themeColor="accent1"/>
        </w:rPr>
        <w:t>chapter</w:t>
      </w:r>
      <w:r w:rsidRPr="00615BF2">
        <w:rPr>
          <w:i/>
          <w:color w:val="4F81BD" w:themeColor="accent1"/>
        </w:rPr>
        <w:t>.  Keep the EA brief and to the point, as per CEQ guidance:</w:t>
      </w:r>
    </w:p>
    <w:p w14:paraId="4500C559" w14:textId="77777777" w:rsidR="00A9022A" w:rsidRPr="00615BF2" w:rsidRDefault="00A9022A" w:rsidP="002071DA">
      <w:pPr>
        <w:pStyle w:val="ListParagraph"/>
        <w:numPr>
          <w:ilvl w:val="1"/>
          <w:numId w:val="3"/>
        </w:numPr>
        <w:ind w:left="1080"/>
        <w:rPr>
          <w:i/>
          <w:color w:val="4F81BD" w:themeColor="accent1"/>
        </w:rPr>
      </w:pPr>
      <w:r w:rsidRPr="00615BF2">
        <w:rPr>
          <w:i/>
          <w:color w:val="4F81BD" w:themeColor="accent1"/>
        </w:rPr>
        <w:t xml:space="preserve">Descriptions shall be no longer than is necessary to understand the effects of the alternatives.  </w:t>
      </w:r>
    </w:p>
    <w:p w14:paraId="499FB854" w14:textId="77777777" w:rsidR="00A9022A" w:rsidRPr="00615BF2" w:rsidRDefault="00A9022A" w:rsidP="002071DA">
      <w:pPr>
        <w:pStyle w:val="ListParagraph"/>
        <w:numPr>
          <w:ilvl w:val="1"/>
          <w:numId w:val="3"/>
        </w:numPr>
        <w:ind w:left="1080"/>
        <w:rPr>
          <w:i/>
          <w:color w:val="4F81BD" w:themeColor="accent1"/>
        </w:rPr>
      </w:pPr>
      <w:r w:rsidRPr="00615BF2">
        <w:rPr>
          <w:i/>
          <w:color w:val="4F81BD" w:themeColor="accent1"/>
        </w:rPr>
        <w:t xml:space="preserve">Data and analyses in a statement shall be commensurate with the importance of the impact, with less important material summarized, consolidated, or simply referenced.  </w:t>
      </w:r>
    </w:p>
    <w:p w14:paraId="0F6F55EC" w14:textId="77777777" w:rsidR="00A9022A" w:rsidRPr="00615BF2" w:rsidRDefault="00A9022A" w:rsidP="002071DA">
      <w:pPr>
        <w:pStyle w:val="ListParagraph"/>
        <w:numPr>
          <w:ilvl w:val="1"/>
          <w:numId w:val="3"/>
        </w:numPr>
        <w:ind w:left="1080"/>
        <w:rPr>
          <w:i/>
          <w:color w:val="4F81BD" w:themeColor="accent1"/>
        </w:rPr>
      </w:pPr>
      <w:r w:rsidRPr="00615BF2">
        <w:rPr>
          <w:i/>
          <w:color w:val="4F81BD" w:themeColor="accent1"/>
        </w:rPr>
        <w:t>Avoid useless bulk in EAs and concentrate effort and attention on important issues</w:t>
      </w:r>
      <w:r w:rsidR="00116C20" w:rsidRPr="00615BF2">
        <w:rPr>
          <w:i/>
          <w:color w:val="4F81BD" w:themeColor="accent1"/>
        </w:rPr>
        <w:t>.</w:t>
      </w:r>
      <w:r w:rsidRPr="00615BF2">
        <w:rPr>
          <w:i/>
          <w:color w:val="4F81BD" w:themeColor="accent1"/>
        </w:rPr>
        <w:t xml:space="preserve"> </w:t>
      </w:r>
    </w:p>
    <w:p w14:paraId="69388779" w14:textId="1E7EA0C6" w:rsidR="00EA6F29" w:rsidRPr="00615BF2" w:rsidRDefault="00A9022A" w:rsidP="002071DA">
      <w:pPr>
        <w:pStyle w:val="ListParagraph"/>
        <w:numPr>
          <w:ilvl w:val="0"/>
          <w:numId w:val="12"/>
        </w:numPr>
        <w:rPr>
          <w:i/>
          <w:color w:val="4F81BD" w:themeColor="accent1"/>
        </w:rPr>
      </w:pPr>
      <w:r w:rsidRPr="00615BF2">
        <w:rPr>
          <w:i/>
          <w:color w:val="4F81BD" w:themeColor="accent1"/>
        </w:rPr>
        <w:t>For each resource component</w:t>
      </w:r>
      <w:r w:rsidR="00EA6F29" w:rsidRPr="00615BF2">
        <w:rPr>
          <w:i/>
          <w:color w:val="4F81BD" w:themeColor="accent1"/>
        </w:rPr>
        <w:t xml:space="preserve"> that the proposed action affects</w:t>
      </w:r>
      <w:r w:rsidRPr="00615BF2">
        <w:rPr>
          <w:i/>
          <w:color w:val="4F81BD" w:themeColor="accent1"/>
        </w:rPr>
        <w:t>, it is important to include</w:t>
      </w:r>
      <w:r w:rsidR="00EA6F29" w:rsidRPr="00615BF2">
        <w:rPr>
          <w:i/>
          <w:color w:val="4F81BD" w:themeColor="accent1"/>
        </w:rPr>
        <w:t>:</w:t>
      </w:r>
    </w:p>
    <w:p w14:paraId="5320B33F" w14:textId="77777777" w:rsidR="00EA6F29" w:rsidRPr="00615BF2" w:rsidRDefault="00EA6F29" w:rsidP="002071DA">
      <w:pPr>
        <w:pStyle w:val="ListParagraph"/>
        <w:numPr>
          <w:ilvl w:val="1"/>
          <w:numId w:val="3"/>
        </w:numPr>
        <w:ind w:left="1080"/>
        <w:rPr>
          <w:i/>
          <w:color w:val="4F81BD" w:themeColor="accent1"/>
        </w:rPr>
      </w:pPr>
      <w:r w:rsidRPr="00615BF2">
        <w:rPr>
          <w:i/>
          <w:color w:val="4F81BD" w:themeColor="accent1"/>
        </w:rPr>
        <w:t xml:space="preserve">Background necessary to understand the impacts. Key question: What information is necessary to understand the potential impacts of my action on the resource component? </w:t>
      </w:r>
    </w:p>
    <w:p w14:paraId="3747BBC9" w14:textId="4ED81895" w:rsidR="00EA6F29" w:rsidRPr="00615BF2" w:rsidRDefault="00EA6F29" w:rsidP="002071DA">
      <w:pPr>
        <w:pStyle w:val="ListParagraph"/>
        <w:numPr>
          <w:ilvl w:val="2"/>
          <w:numId w:val="3"/>
        </w:numPr>
        <w:ind w:left="1440"/>
        <w:rPr>
          <w:i/>
          <w:color w:val="4F81BD" w:themeColor="accent1"/>
        </w:rPr>
      </w:pPr>
      <w:r w:rsidRPr="00615BF2">
        <w:rPr>
          <w:i/>
          <w:color w:val="4F81BD" w:themeColor="accent1"/>
        </w:rPr>
        <w:t xml:space="preserve">Cite previous </w:t>
      </w:r>
      <w:r w:rsidR="00C33045" w:rsidRPr="00615BF2">
        <w:rPr>
          <w:i/>
          <w:color w:val="4F81BD" w:themeColor="accent1"/>
        </w:rPr>
        <w:t>analyses and</w:t>
      </w:r>
      <w:r w:rsidRPr="00615BF2">
        <w:rPr>
          <w:i/>
          <w:color w:val="4F81BD" w:themeColor="accent1"/>
        </w:rPr>
        <w:t xml:space="preserve"> incorporate by reference with a brief summary.</w:t>
      </w:r>
    </w:p>
    <w:p w14:paraId="7A81D98F" w14:textId="50F8193B" w:rsidR="00EA6F29" w:rsidRPr="00615BF2" w:rsidRDefault="00EA6F29" w:rsidP="002071DA">
      <w:pPr>
        <w:pStyle w:val="ListParagraph"/>
        <w:numPr>
          <w:ilvl w:val="2"/>
          <w:numId w:val="3"/>
        </w:numPr>
        <w:ind w:left="1440"/>
        <w:rPr>
          <w:i/>
          <w:color w:val="4F81BD" w:themeColor="accent1"/>
        </w:rPr>
      </w:pPr>
      <w:r w:rsidRPr="00615BF2">
        <w:rPr>
          <w:i/>
          <w:color w:val="4F81BD" w:themeColor="accent1"/>
        </w:rPr>
        <w:t xml:space="preserve">Include </w:t>
      </w:r>
      <w:r w:rsidR="00A9022A" w:rsidRPr="00615BF2">
        <w:rPr>
          <w:i/>
          <w:color w:val="4F81BD" w:themeColor="accent1"/>
        </w:rPr>
        <w:t xml:space="preserve">new information </w:t>
      </w:r>
      <w:r w:rsidRPr="00615BF2">
        <w:rPr>
          <w:i/>
          <w:color w:val="4F81BD" w:themeColor="accent1"/>
        </w:rPr>
        <w:t xml:space="preserve">that was not in those other documents and that </w:t>
      </w:r>
      <w:r w:rsidR="00A9022A" w:rsidRPr="00615BF2">
        <w:rPr>
          <w:i/>
          <w:color w:val="4F81BD" w:themeColor="accent1"/>
        </w:rPr>
        <w:t>directly relate</w:t>
      </w:r>
      <w:r w:rsidRPr="00615BF2">
        <w:rPr>
          <w:i/>
          <w:color w:val="4F81BD" w:themeColor="accent1"/>
        </w:rPr>
        <w:t>s</w:t>
      </w:r>
      <w:r w:rsidR="00A9022A" w:rsidRPr="00615BF2">
        <w:rPr>
          <w:i/>
          <w:color w:val="4F81BD" w:themeColor="accent1"/>
        </w:rPr>
        <w:t xml:space="preserve"> to the action, </w:t>
      </w:r>
      <w:r w:rsidR="005C744D" w:rsidRPr="00615BF2">
        <w:rPr>
          <w:i/>
          <w:color w:val="4F81BD" w:themeColor="accent1"/>
        </w:rPr>
        <w:t>for example,</w:t>
      </w:r>
      <w:r w:rsidR="00A9022A" w:rsidRPr="00615BF2">
        <w:rPr>
          <w:i/>
          <w:color w:val="4F81BD" w:themeColor="accent1"/>
        </w:rPr>
        <w:t xml:space="preserve"> stock status, important management changes</w:t>
      </w:r>
      <w:r w:rsidRPr="00615BF2">
        <w:rPr>
          <w:i/>
          <w:color w:val="4F81BD" w:themeColor="accent1"/>
        </w:rPr>
        <w:t>.</w:t>
      </w:r>
      <w:r w:rsidR="00A9022A" w:rsidRPr="00615BF2">
        <w:rPr>
          <w:i/>
          <w:color w:val="4F81BD" w:themeColor="accent1"/>
        </w:rPr>
        <w:t xml:space="preserve"> </w:t>
      </w:r>
    </w:p>
    <w:p w14:paraId="3D3FE553" w14:textId="6CD3723C" w:rsidR="00A9022A" w:rsidRPr="00615BF2" w:rsidRDefault="00EA6F29" w:rsidP="002071DA">
      <w:pPr>
        <w:pStyle w:val="ListParagraph"/>
        <w:numPr>
          <w:ilvl w:val="2"/>
          <w:numId w:val="3"/>
        </w:numPr>
        <w:ind w:left="1440"/>
        <w:rPr>
          <w:i/>
          <w:color w:val="4F81BD" w:themeColor="accent1"/>
        </w:rPr>
      </w:pPr>
      <w:r w:rsidRPr="00615BF2">
        <w:rPr>
          <w:i/>
          <w:color w:val="4F81BD" w:themeColor="accent1"/>
          <w:u w:val="single"/>
        </w:rPr>
        <w:t>Only if necessary</w:t>
      </w:r>
      <w:r w:rsidRPr="00615BF2">
        <w:rPr>
          <w:i/>
          <w:color w:val="4F81BD" w:themeColor="accent1"/>
        </w:rPr>
        <w:t xml:space="preserve"> for understanding the impacts, include </w:t>
      </w:r>
      <w:r w:rsidR="00A9022A" w:rsidRPr="00615BF2">
        <w:rPr>
          <w:i/>
          <w:color w:val="4F81BD" w:themeColor="accent1"/>
        </w:rPr>
        <w:t>detailed information, such as specific fishery or life history information</w:t>
      </w:r>
      <w:r w:rsidR="00116C20" w:rsidRPr="00615BF2">
        <w:rPr>
          <w:i/>
          <w:color w:val="4F81BD" w:themeColor="accent1"/>
        </w:rPr>
        <w:t>.</w:t>
      </w:r>
    </w:p>
    <w:p w14:paraId="21C36A66" w14:textId="68F4DA94" w:rsidR="00EA6F29" w:rsidRPr="00615BF2" w:rsidRDefault="00EA6F29" w:rsidP="002071DA">
      <w:pPr>
        <w:pStyle w:val="ListParagraph"/>
        <w:numPr>
          <w:ilvl w:val="1"/>
          <w:numId w:val="3"/>
        </w:numPr>
        <w:ind w:left="1080"/>
        <w:rPr>
          <w:i/>
          <w:color w:val="4F81BD" w:themeColor="accent1"/>
        </w:rPr>
      </w:pPr>
      <w:r w:rsidRPr="00615BF2">
        <w:rPr>
          <w:i/>
          <w:color w:val="4F81BD" w:themeColor="accent1"/>
        </w:rPr>
        <w:t>Discussion of direct, indirect, and cumulative impacts. Key questions: What are the potential impacts of my action on this resource component? How do these impacts differ among alternatives?</w:t>
      </w:r>
    </w:p>
    <w:p w14:paraId="0A40AF96" w14:textId="0BF238F4" w:rsidR="0096071E" w:rsidRPr="00615BF2" w:rsidRDefault="0096071E" w:rsidP="002071DA">
      <w:pPr>
        <w:pStyle w:val="ListParagraph"/>
        <w:numPr>
          <w:ilvl w:val="2"/>
          <w:numId w:val="3"/>
        </w:numPr>
        <w:ind w:left="1440"/>
        <w:rPr>
          <w:i/>
          <w:color w:val="4F81BD" w:themeColor="accent1"/>
        </w:rPr>
      </w:pPr>
      <w:r w:rsidRPr="00615BF2">
        <w:rPr>
          <w:i/>
          <w:color w:val="4F81BD" w:themeColor="accent1"/>
        </w:rPr>
        <w:t xml:space="preserve">Significance criteria should be identified for each resource component that is analyzed. If significance criteria tables are included, they must be referred to in the analysis, and be applicable to the proposed action. </w:t>
      </w:r>
    </w:p>
    <w:p w14:paraId="2A60BD39" w14:textId="4C95051E" w:rsidR="00EA6F29" w:rsidRPr="00615BF2" w:rsidRDefault="006D3E91" w:rsidP="002071DA">
      <w:pPr>
        <w:pStyle w:val="ListParagraph"/>
        <w:numPr>
          <w:ilvl w:val="2"/>
          <w:numId w:val="3"/>
        </w:numPr>
        <w:ind w:left="1440"/>
        <w:rPr>
          <w:i/>
          <w:color w:val="4F81BD" w:themeColor="accent1"/>
        </w:rPr>
      </w:pPr>
      <w:r w:rsidRPr="00615BF2">
        <w:rPr>
          <w:i/>
          <w:color w:val="4F81BD" w:themeColor="accent1"/>
        </w:rPr>
        <w:t>Incorporate cumulative effect</w:t>
      </w:r>
      <w:r w:rsidR="00EA6F29" w:rsidRPr="00615BF2">
        <w:rPr>
          <w:i/>
          <w:color w:val="4F81BD" w:themeColor="accent1"/>
        </w:rPr>
        <w:t>s</w:t>
      </w:r>
      <w:r w:rsidRPr="00615BF2">
        <w:rPr>
          <w:i/>
          <w:color w:val="4F81BD" w:themeColor="accent1"/>
        </w:rPr>
        <w:t xml:space="preserve"> into the </w:t>
      </w:r>
      <w:r w:rsidR="00EA6F29" w:rsidRPr="00615BF2">
        <w:rPr>
          <w:i/>
          <w:color w:val="4F81BD" w:themeColor="accent1"/>
        </w:rPr>
        <w:t>resource component</w:t>
      </w:r>
      <w:r w:rsidRPr="00615BF2">
        <w:rPr>
          <w:i/>
          <w:color w:val="4F81BD" w:themeColor="accent1"/>
        </w:rPr>
        <w:t xml:space="preserve"> sections</w:t>
      </w:r>
      <w:r w:rsidR="00EA6F29" w:rsidRPr="00615BF2">
        <w:rPr>
          <w:i/>
          <w:color w:val="4F81BD" w:themeColor="accent1"/>
        </w:rPr>
        <w:t>,</w:t>
      </w:r>
      <w:r w:rsidRPr="00615BF2">
        <w:rPr>
          <w:i/>
          <w:color w:val="4F81BD" w:themeColor="accent1"/>
        </w:rPr>
        <w:t xml:space="preserve"> so that the reader can understand all imp</w:t>
      </w:r>
      <w:r w:rsidR="0096071E" w:rsidRPr="00615BF2">
        <w:rPr>
          <w:i/>
          <w:color w:val="4F81BD" w:themeColor="accent1"/>
        </w:rPr>
        <w:t xml:space="preserve">acts on that resource component </w:t>
      </w:r>
      <w:r w:rsidR="00EA6F29" w:rsidRPr="00615BF2">
        <w:rPr>
          <w:i/>
          <w:color w:val="4F81BD" w:themeColor="accent1"/>
        </w:rPr>
        <w:t>(</w:t>
      </w:r>
      <w:r w:rsidR="0096071E" w:rsidRPr="00615BF2">
        <w:rPr>
          <w:i/>
          <w:color w:val="4F81BD" w:themeColor="accent1"/>
        </w:rPr>
        <w:t>i</w:t>
      </w:r>
      <w:r w:rsidR="00EA6F29" w:rsidRPr="00615BF2">
        <w:rPr>
          <w:i/>
          <w:color w:val="4F81BD" w:themeColor="accent1"/>
        </w:rPr>
        <w:t>.e., no separate cumulative effects section at the end.)</w:t>
      </w:r>
    </w:p>
    <w:p w14:paraId="7803CAE2" w14:textId="3155800B" w:rsidR="00EA6F29" w:rsidRPr="00615BF2" w:rsidRDefault="00EA6F29" w:rsidP="002071DA">
      <w:pPr>
        <w:pStyle w:val="ListParagraph"/>
        <w:numPr>
          <w:ilvl w:val="2"/>
          <w:numId w:val="3"/>
        </w:numPr>
        <w:ind w:left="1440"/>
        <w:rPr>
          <w:i/>
          <w:color w:val="4F81BD" w:themeColor="accent1"/>
        </w:rPr>
      </w:pPr>
      <w:r w:rsidRPr="00615BF2">
        <w:rPr>
          <w:i/>
          <w:color w:val="4F81BD" w:themeColor="accent1"/>
        </w:rPr>
        <w:t>If your action has no impacts on a specific resource component, then a separate “cumulative effects” section is not necessary</w:t>
      </w:r>
    </w:p>
    <w:p w14:paraId="64A64735" w14:textId="598D5414" w:rsidR="006D3E91" w:rsidRPr="00615BF2" w:rsidRDefault="006D3E91" w:rsidP="002071DA">
      <w:pPr>
        <w:pStyle w:val="ListParagraph"/>
        <w:numPr>
          <w:ilvl w:val="2"/>
          <w:numId w:val="3"/>
        </w:numPr>
        <w:ind w:left="1440"/>
        <w:rPr>
          <w:i/>
          <w:color w:val="4F81BD" w:themeColor="accent1"/>
        </w:rPr>
      </w:pPr>
      <w:r w:rsidRPr="00615BF2">
        <w:rPr>
          <w:i/>
          <w:color w:val="4F81BD" w:themeColor="accent1"/>
        </w:rPr>
        <w:t>D</w:t>
      </w:r>
      <w:r w:rsidR="00EA6F29" w:rsidRPr="00615BF2">
        <w:rPr>
          <w:i/>
          <w:color w:val="4F81BD" w:themeColor="accent1"/>
        </w:rPr>
        <w:t>iscuss the reasonably foreseeable future actions (</w:t>
      </w:r>
      <w:r w:rsidRPr="00615BF2">
        <w:rPr>
          <w:i/>
          <w:color w:val="4F81BD" w:themeColor="accent1"/>
        </w:rPr>
        <w:t>RFFA</w:t>
      </w:r>
      <w:r w:rsidR="00EA6F29" w:rsidRPr="00615BF2">
        <w:rPr>
          <w:i/>
          <w:color w:val="4F81BD" w:themeColor="accent1"/>
        </w:rPr>
        <w:t>)</w:t>
      </w:r>
      <w:r w:rsidRPr="00615BF2">
        <w:rPr>
          <w:i/>
          <w:color w:val="4F81BD" w:themeColor="accent1"/>
        </w:rPr>
        <w:t xml:space="preserve"> that relate to your proposed action</w:t>
      </w:r>
      <w:r w:rsidR="00EA6F29" w:rsidRPr="00615BF2">
        <w:rPr>
          <w:i/>
          <w:color w:val="4F81BD" w:themeColor="accent1"/>
        </w:rPr>
        <w:t xml:space="preserve">. </w:t>
      </w:r>
      <w:r w:rsidR="005921FE" w:rsidRPr="00615BF2">
        <w:rPr>
          <w:i/>
          <w:color w:val="4F81BD" w:themeColor="accent1"/>
        </w:rPr>
        <w:t>How do you find RFFAs? (1) look at the Harvest Specifications SIR, do any of those RFFAs apply? (2) think about any additional RFFAs applicable to the types of impacts your action has on a resource.</w:t>
      </w:r>
      <w:r w:rsidR="006A7B18">
        <w:rPr>
          <w:i/>
          <w:color w:val="4F81BD" w:themeColor="accent1"/>
        </w:rPr>
        <w:t xml:space="preserve"> </w:t>
      </w:r>
    </w:p>
    <w:p w14:paraId="4FD67214" w14:textId="67B93EE6" w:rsidR="003645B7" w:rsidRDefault="003645B7" w:rsidP="00E740DC">
      <w:pPr>
        <w:pStyle w:val="BodyText"/>
        <w:rPr>
          <w:lang w:val="en-CA"/>
        </w:rPr>
      </w:pPr>
      <w:bookmarkStart w:id="131" w:name="_Hlk8206808"/>
      <w:r>
        <w:t>There are</w:t>
      </w:r>
      <w:r>
        <w:rPr>
          <w:lang w:val="en-CA"/>
        </w:rPr>
        <w:t xml:space="preserve"> four required components for an environmental assessment. The need for the proposal is described in </w:t>
      </w:r>
      <w:r w:rsidR="006B0F8F">
        <w:rPr>
          <w:lang w:val="en-CA"/>
        </w:rPr>
        <w:t xml:space="preserve">Chapter </w:t>
      </w:r>
      <w:r w:rsidR="00A7306D">
        <w:rPr>
          <w:lang w:val="en-CA"/>
        </w:rPr>
        <w:fldChar w:fldCharType="begin"/>
      </w:r>
      <w:r w:rsidR="00A7306D">
        <w:rPr>
          <w:lang w:val="en-CA"/>
        </w:rPr>
        <w:instrText xml:space="preserve"> REF _Ref352166376 \r \h </w:instrText>
      </w:r>
      <w:r w:rsidR="00ED73AE">
        <w:rPr>
          <w:lang w:val="en-CA"/>
        </w:rPr>
        <w:instrText xml:space="preserve"> \* MERGEFORMAT </w:instrText>
      </w:r>
      <w:r w:rsidR="00A7306D">
        <w:rPr>
          <w:lang w:val="en-CA"/>
        </w:rPr>
      </w:r>
      <w:r w:rsidR="00A7306D">
        <w:rPr>
          <w:lang w:val="en-CA"/>
        </w:rPr>
        <w:fldChar w:fldCharType="separate"/>
      </w:r>
      <w:r w:rsidR="00207F38">
        <w:rPr>
          <w:lang w:val="en-CA"/>
        </w:rPr>
        <w:t>1</w:t>
      </w:r>
      <w:r w:rsidR="00A7306D">
        <w:rPr>
          <w:lang w:val="en-CA"/>
        </w:rPr>
        <w:fldChar w:fldCharType="end"/>
      </w:r>
      <w:r>
        <w:rPr>
          <w:lang w:val="en-CA"/>
        </w:rPr>
        <w:t xml:space="preserve">, and the alternatives in </w:t>
      </w:r>
      <w:r w:rsidR="006B0F8F">
        <w:rPr>
          <w:lang w:val="en-CA"/>
        </w:rPr>
        <w:t>Chapter</w:t>
      </w:r>
      <w:r w:rsidR="006B0F8F">
        <w:t xml:space="preserve"> </w:t>
      </w:r>
      <w:r w:rsidR="00A7306D">
        <w:fldChar w:fldCharType="begin"/>
      </w:r>
      <w:r w:rsidR="00A7306D">
        <w:instrText xml:space="preserve"> REF _Ref375906605 \r \h </w:instrText>
      </w:r>
      <w:r w:rsidR="00ED73AE">
        <w:instrText xml:space="preserve"> \* MERGEFORMAT </w:instrText>
      </w:r>
      <w:r w:rsidR="00A7306D">
        <w:fldChar w:fldCharType="separate"/>
      </w:r>
      <w:r w:rsidR="00207F38">
        <w:t>2</w:t>
      </w:r>
      <w:r w:rsidR="00A7306D">
        <w:fldChar w:fldCharType="end"/>
      </w:r>
      <w:r>
        <w:rPr>
          <w:lang w:val="en-CA"/>
        </w:rPr>
        <w:t xml:space="preserve">. This </w:t>
      </w:r>
      <w:r w:rsidR="006B0F8F">
        <w:rPr>
          <w:lang w:val="en-CA"/>
        </w:rPr>
        <w:t xml:space="preserve">chapter </w:t>
      </w:r>
      <w:r>
        <w:rPr>
          <w:lang w:val="en-CA"/>
        </w:rPr>
        <w:t xml:space="preserve">addresses the probable environmental impacts of the proposed action and alternatives. A list of agencies and persons consulted is included in </w:t>
      </w:r>
      <w:r w:rsidR="006B0F8F">
        <w:rPr>
          <w:lang w:val="en-CA"/>
        </w:rPr>
        <w:t xml:space="preserve">Chapter </w:t>
      </w:r>
      <w:r>
        <w:fldChar w:fldCharType="begin"/>
      </w:r>
      <w:r>
        <w:instrText xml:space="preserve"> REF _Ref286845696 \r \h  \* MERGEFORMAT </w:instrText>
      </w:r>
      <w:r>
        <w:fldChar w:fldCharType="separate"/>
      </w:r>
      <w:r w:rsidR="00207F38">
        <w:t>6</w:t>
      </w:r>
      <w:r>
        <w:fldChar w:fldCharType="end"/>
      </w:r>
      <w:r>
        <w:rPr>
          <w:lang w:val="en-CA"/>
        </w:rPr>
        <w:t>.</w:t>
      </w:r>
    </w:p>
    <w:p w14:paraId="59AC1351" w14:textId="76F74A72" w:rsidR="003645B7" w:rsidRDefault="005D4C4D" w:rsidP="00E740DC">
      <w:pPr>
        <w:pStyle w:val="BodyText"/>
      </w:pPr>
      <w:r>
        <w:t>T</w:t>
      </w:r>
      <w:r w:rsidR="003645B7">
        <w:t xml:space="preserve">his </w:t>
      </w:r>
      <w:r w:rsidR="006B0F8F">
        <w:t xml:space="preserve">chapter </w:t>
      </w:r>
      <w:r>
        <w:t>evaluates</w:t>
      </w:r>
      <w:r w:rsidR="003645B7" w:rsidRPr="005C15B0">
        <w:t xml:space="preserve"> the</w:t>
      </w:r>
      <w:r w:rsidR="00927633">
        <w:t xml:space="preserve"> direct, indirect, and cumulative</w:t>
      </w:r>
      <w:r w:rsidR="003645B7" w:rsidRPr="005C15B0">
        <w:t xml:space="preserve"> impacts of the alternatives and option</w:t>
      </w:r>
      <w:r w:rsidR="003645B7">
        <w:t>s</w:t>
      </w:r>
      <w:r w:rsidR="003645B7" w:rsidRPr="005C15B0">
        <w:t xml:space="preserve"> on the various </w:t>
      </w:r>
      <w:r w:rsidR="00927633">
        <w:t>resource</w:t>
      </w:r>
      <w:r w:rsidR="003645B7" w:rsidRPr="005C15B0">
        <w:t xml:space="preserve"> components. The socio-economic impacts of this action are described in detail in the </w:t>
      </w:r>
      <w:r w:rsidR="003645B7">
        <w:t>Regulatory Impact Review (</w:t>
      </w:r>
      <w:r w:rsidR="003645B7" w:rsidRPr="005C15B0">
        <w:t>RIR</w:t>
      </w:r>
      <w:r w:rsidR="003645B7">
        <w:t>)</w:t>
      </w:r>
      <w:r w:rsidR="003645B7" w:rsidRPr="005C15B0">
        <w:t xml:space="preserve"> of this analysis (</w:t>
      </w:r>
      <w:r w:rsidR="00916C36">
        <w:t xml:space="preserve">Chapters </w:t>
      </w:r>
      <w:r w:rsidR="00916C36">
        <w:fldChar w:fldCharType="begin"/>
      </w:r>
      <w:r w:rsidR="00916C36">
        <w:instrText xml:space="preserve"> REF _Ref375906529 \r \h </w:instrText>
      </w:r>
      <w:r w:rsidR="00ED73AE">
        <w:instrText xml:space="preserve"> \* MERGEFORMAT </w:instrText>
      </w:r>
      <w:r w:rsidR="00916C36">
        <w:fldChar w:fldCharType="separate"/>
      </w:r>
      <w:r w:rsidR="00207F38">
        <w:t>4</w:t>
      </w:r>
      <w:r w:rsidR="00916C36">
        <w:fldChar w:fldCharType="end"/>
      </w:r>
      <w:r w:rsidR="003645B7" w:rsidRPr="005C15B0">
        <w:t>).</w:t>
      </w:r>
      <w:r w:rsidR="003645B7">
        <w:t xml:space="preserve"> </w:t>
      </w:r>
    </w:p>
    <w:p w14:paraId="47FD54D3" w14:textId="77777777" w:rsidR="007E265C" w:rsidRDefault="00093080" w:rsidP="00E740DC">
      <w:pPr>
        <w:pStyle w:val="BodyText"/>
      </w:pPr>
      <w:r>
        <w:rPr>
          <w:lang w:val="en-CA"/>
        </w:rPr>
        <w:lastRenderedPageBreak/>
        <w:t xml:space="preserve">Recent and relevant information, necessary to </w:t>
      </w:r>
      <w:r w:rsidR="007E265C">
        <w:rPr>
          <w:lang w:val="en-CA"/>
        </w:rPr>
        <w:t>understand the affected environment for each resource component</w:t>
      </w:r>
      <w:r>
        <w:rPr>
          <w:lang w:val="en-CA"/>
        </w:rPr>
        <w:t>,</w:t>
      </w:r>
      <w:r w:rsidR="007E265C">
        <w:rPr>
          <w:lang w:val="en-CA"/>
        </w:rPr>
        <w:t xml:space="preserve"> is summarized in the relevant section</w:t>
      </w:r>
      <w:r w:rsidR="007E265C">
        <w:t xml:space="preserve">. For each resource component, </w:t>
      </w:r>
      <w:r>
        <w:t xml:space="preserve">the analysis identifies the potential impacts of each alternative, and uses </w:t>
      </w:r>
      <w:r w:rsidR="007E265C">
        <w:t>c</w:t>
      </w:r>
      <w:r w:rsidR="007E265C" w:rsidRPr="00F5595A">
        <w:t xml:space="preserve">riteria to evaluate the significance of </w:t>
      </w:r>
      <w:r>
        <w:t xml:space="preserve">these </w:t>
      </w:r>
      <w:r w:rsidR="007E265C" w:rsidRPr="00F5595A">
        <w:t>impacts.</w:t>
      </w:r>
      <w:r w:rsidR="007E265C">
        <w:t xml:space="preserve"> </w:t>
      </w:r>
      <w:r w:rsidR="007E265C" w:rsidRPr="00F5595A">
        <w:t>If significant impacts are likely to occur, preparation of an EIS is required.</w:t>
      </w:r>
      <w:r w:rsidR="007E265C">
        <w:t xml:space="preserve"> </w:t>
      </w:r>
      <w:r w:rsidR="007E265C" w:rsidRPr="00F5595A">
        <w:t xml:space="preserve">Although </w:t>
      </w:r>
      <w:r w:rsidR="007E265C">
        <w:t xml:space="preserve">an </w:t>
      </w:r>
      <w:r w:rsidR="009373A1">
        <w:t xml:space="preserve">EA </w:t>
      </w:r>
      <w:r w:rsidR="007E265C">
        <w:t xml:space="preserve">should evaluate </w:t>
      </w:r>
      <w:r w:rsidR="007E265C" w:rsidRPr="00F5595A">
        <w:t>economic and soci</w:t>
      </w:r>
      <w:r w:rsidR="007E265C">
        <w:t>o</w:t>
      </w:r>
      <w:r w:rsidR="007E265C" w:rsidRPr="00F5595A">
        <w:t>economic impacts</w:t>
      </w:r>
      <w:r w:rsidR="007E265C">
        <w:t xml:space="preserve"> that are interrelated with natural and physical environmental effects</w:t>
      </w:r>
      <w:r w:rsidR="007E265C" w:rsidRPr="00F5595A">
        <w:t xml:space="preserve">, </w:t>
      </w:r>
      <w:r w:rsidR="007E265C">
        <w:t xml:space="preserve">economic and social </w:t>
      </w:r>
      <w:r w:rsidR="007E265C" w:rsidRPr="00F5595A">
        <w:t>impacts by themselves are not sufficient to require the preparation o</w:t>
      </w:r>
      <w:r w:rsidR="007E265C">
        <w:t xml:space="preserve">f an EIS (see 40 CFR 1508.14). </w:t>
      </w:r>
    </w:p>
    <w:p w14:paraId="4B47935C" w14:textId="314C5EB9" w:rsidR="003645B7" w:rsidRPr="006A0DE7" w:rsidRDefault="003645B7" w:rsidP="00E740DC">
      <w:pPr>
        <w:pStyle w:val="BodyText"/>
      </w:pPr>
      <w:r w:rsidRPr="006A0DE7">
        <w:t>An environmental assessment must consider cumulative effects when determining whether an action significantly affects environmental quality.</w:t>
      </w:r>
      <w:r>
        <w:t xml:space="preserve"> </w:t>
      </w:r>
      <w:r w:rsidRPr="006A0DE7">
        <w:t>The Council on Environmental Quality (CEQ) regulations for implementing NEPA define cumulative effects as:</w:t>
      </w:r>
    </w:p>
    <w:p w14:paraId="13ED1EA5" w14:textId="77777777" w:rsidR="003645B7" w:rsidRPr="00336325" w:rsidRDefault="003645B7" w:rsidP="00336325">
      <w:pPr>
        <w:pStyle w:val="BlockText"/>
      </w:pPr>
      <w:r w:rsidRPr="00336325">
        <w:t>“the impact on the environment, which results from the incremental impact of the action when added to other past, present, and reasonably foreseeable future actions regardless of what agency (Federal or non-Federal) or person undertakes such other actions. Cumulative impacts can result from individually minor but collectively significant actions taking place over a period of time” (40 CFR 1508.7).</w:t>
      </w:r>
    </w:p>
    <w:p w14:paraId="0E0FEFB1" w14:textId="4B33470A" w:rsidR="006D3E91" w:rsidRDefault="006D3E91" w:rsidP="00E740DC">
      <w:pPr>
        <w:pStyle w:val="BodyText"/>
      </w:pPr>
      <w:r>
        <w:t>The concept behind cumulative effects analysis is to capture the total effects of many actions over time that would be missed if evaluating each action individually.  Concurrently, the Council on Environmental Quality (CEQ) guidelines recognize that it is most practical to focus cumulative effects analysis on only those effects that are truly meaningful</w:t>
      </w:r>
      <w:r w:rsidR="00EA6F29">
        <w:t>.</w:t>
      </w:r>
    </w:p>
    <w:p w14:paraId="0420FE11" w14:textId="6E4ED40F" w:rsidR="003645B7" w:rsidRDefault="0096071E" w:rsidP="00EE6FF6">
      <w:pPr>
        <w:pStyle w:val="Heading2"/>
      </w:pPr>
      <w:bookmarkStart w:id="132" w:name="_Toc8206065"/>
      <w:bookmarkStart w:id="133" w:name="_Toc8206752"/>
      <w:bookmarkStart w:id="134" w:name="_Toc8207227"/>
      <w:bookmarkStart w:id="135" w:name="_Toc8207548"/>
      <w:bookmarkStart w:id="136" w:name="_Toc8207679"/>
      <w:bookmarkStart w:id="137" w:name="_Toc8207957"/>
      <w:bookmarkStart w:id="138" w:name="_Toc8210664"/>
      <w:r>
        <w:t>Methods</w:t>
      </w:r>
      <w:bookmarkEnd w:id="132"/>
      <w:bookmarkEnd w:id="133"/>
      <w:bookmarkEnd w:id="134"/>
      <w:bookmarkEnd w:id="135"/>
      <w:bookmarkEnd w:id="136"/>
      <w:bookmarkEnd w:id="137"/>
      <w:bookmarkEnd w:id="138"/>
    </w:p>
    <w:p w14:paraId="24E75760" w14:textId="2FF65600" w:rsidR="0096071E" w:rsidRPr="00615BF2" w:rsidRDefault="0096071E" w:rsidP="002071DA">
      <w:pPr>
        <w:pStyle w:val="ListParagraph"/>
        <w:numPr>
          <w:ilvl w:val="0"/>
          <w:numId w:val="11"/>
        </w:numPr>
        <w:ind w:left="720"/>
        <w:rPr>
          <w:i/>
          <w:color w:val="4F81BD" w:themeColor="accent1"/>
        </w:rPr>
      </w:pPr>
      <w:r w:rsidRPr="00615BF2">
        <w:rPr>
          <w:i/>
          <w:color w:val="4F81BD" w:themeColor="accent1"/>
        </w:rPr>
        <w:t>Remember that not all of these headings will be relevant for every action</w:t>
      </w:r>
      <w:r w:rsidR="00652C67" w:rsidRPr="00615BF2">
        <w:rPr>
          <w:i/>
          <w:color w:val="4F81BD" w:themeColor="accent1"/>
        </w:rPr>
        <w:t>. Delete if they are not useful.</w:t>
      </w:r>
    </w:p>
    <w:p w14:paraId="00BF78C5" w14:textId="6F06C347" w:rsidR="00D84FDD" w:rsidRDefault="00D84FDD" w:rsidP="00A40189">
      <w:pPr>
        <w:pStyle w:val="Heading3"/>
      </w:pPr>
      <w:bookmarkStart w:id="139" w:name="_Toc8206066"/>
      <w:bookmarkStart w:id="140" w:name="_Toc8206753"/>
      <w:bookmarkStart w:id="141" w:name="_Toc8207228"/>
      <w:bookmarkStart w:id="142" w:name="_Toc8207549"/>
      <w:bookmarkStart w:id="143" w:name="_Toc8207680"/>
      <w:bookmarkStart w:id="144" w:name="_Toc8207958"/>
      <w:bookmarkStart w:id="145" w:name="_Toc8210665"/>
      <w:r>
        <w:t xml:space="preserve">Documents </w:t>
      </w:r>
      <w:r w:rsidR="00E21DCE">
        <w:t>I</w:t>
      </w:r>
      <w:r>
        <w:t xml:space="preserve">ncorporated by </w:t>
      </w:r>
      <w:r w:rsidR="00E21DCE">
        <w:t>R</w:t>
      </w:r>
      <w:r>
        <w:t xml:space="preserve">eference in this </w:t>
      </w:r>
      <w:r w:rsidR="00E21DCE">
        <w:t>A</w:t>
      </w:r>
      <w:r>
        <w:t>nalysis</w:t>
      </w:r>
      <w:bookmarkEnd w:id="139"/>
      <w:bookmarkEnd w:id="140"/>
      <w:bookmarkEnd w:id="141"/>
      <w:bookmarkEnd w:id="142"/>
      <w:bookmarkEnd w:id="143"/>
      <w:bookmarkEnd w:id="144"/>
      <w:bookmarkEnd w:id="145"/>
    </w:p>
    <w:p w14:paraId="58DCF6B5" w14:textId="11D19E9C" w:rsidR="001E5662" w:rsidRPr="00615BF2" w:rsidRDefault="00093080" w:rsidP="002071DA">
      <w:pPr>
        <w:pStyle w:val="ListParagraph"/>
        <w:numPr>
          <w:ilvl w:val="0"/>
          <w:numId w:val="12"/>
        </w:numPr>
        <w:rPr>
          <w:i/>
          <w:color w:val="4F81BD" w:themeColor="accent1"/>
        </w:rPr>
      </w:pPr>
      <w:r w:rsidRPr="00615BF2">
        <w:rPr>
          <w:i/>
          <w:color w:val="4F81BD" w:themeColor="accent1"/>
        </w:rPr>
        <w:t xml:space="preserve">Check to see whether </w:t>
      </w:r>
      <w:r w:rsidR="00EA6F29" w:rsidRPr="00615BF2">
        <w:rPr>
          <w:i/>
          <w:color w:val="4F81BD" w:themeColor="accent1"/>
        </w:rPr>
        <w:t xml:space="preserve">any of </w:t>
      </w:r>
      <w:r w:rsidRPr="00615BF2">
        <w:rPr>
          <w:i/>
          <w:color w:val="4F81BD" w:themeColor="accent1"/>
        </w:rPr>
        <w:t>these docs are relevant for this action</w:t>
      </w:r>
      <w:r w:rsidR="00B232B5" w:rsidRPr="00615BF2">
        <w:rPr>
          <w:i/>
          <w:color w:val="4F81BD" w:themeColor="accent1"/>
        </w:rPr>
        <w:t xml:space="preserve">, </w:t>
      </w:r>
      <w:r w:rsidRPr="00615BF2">
        <w:rPr>
          <w:i/>
          <w:color w:val="4F81BD" w:themeColor="accent1"/>
        </w:rPr>
        <w:t>and list other relevant docs as appropriate</w:t>
      </w:r>
      <w:r w:rsidR="008B7A2A" w:rsidRPr="00615BF2">
        <w:rPr>
          <w:i/>
          <w:color w:val="4F81BD" w:themeColor="accent1"/>
        </w:rPr>
        <w:t xml:space="preserve"> (e.g., EAs for management program</w:t>
      </w:r>
      <w:r w:rsidR="003D19FF" w:rsidRPr="00615BF2">
        <w:rPr>
          <w:i/>
          <w:color w:val="4F81BD" w:themeColor="accent1"/>
        </w:rPr>
        <w:t>s</w:t>
      </w:r>
      <w:r w:rsidR="00116C20" w:rsidRPr="00615BF2">
        <w:rPr>
          <w:i/>
          <w:color w:val="4F81BD" w:themeColor="accent1"/>
        </w:rPr>
        <w:t xml:space="preserve"> [</w:t>
      </w:r>
      <w:r w:rsidR="008B7A2A" w:rsidRPr="00615BF2">
        <w:rPr>
          <w:i/>
          <w:color w:val="4F81BD" w:themeColor="accent1"/>
        </w:rPr>
        <w:t>GOA rock</w:t>
      </w:r>
      <w:r w:rsidR="00116C20" w:rsidRPr="00615BF2">
        <w:rPr>
          <w:i/>
          <w:color w:val="4F81BD" w:themeColor="accent1"/>
        </w:rPr>
        <w:t xml:space="preserve">fish, Amd 80, </w:t>
      </w:r>
      <w:r w:rsidR="00652C67" w:rsidRPr="00615BF2">
        <w:rPr>
          <w:i/>
          <w:color w:val="4F81BD" w:themeColor="accent1"/>
        </w:rPr>
        <w:t>P</w:t>
      </w:r>
      <w:r w:rsidR="006F3E58">
        <w:rPr>
          <w:i/>
          <w:color w:val="4F81BD" w:themeColor="accent1"/>
        </w:rPr>
        <w:t>.c</w:t>
      </w:r>
      <w:r w:rsidR="00116C20" w:rsidRPr="00615BF2">
        <w:rPr>
          <w:i/>
          <w:color w:val="4F81BD" w:themeColor="accent1"/>
        </w:rPr>
        <w:t>od sector splits]</w:t>
      </w:r>
      <w:r w:rsidR="00CA6031" w:rsidRPr="00615BF2">
        <w:rPr>
          <w:i/>
          <w:color w:val="4F81BD" w:themeColor="accent1"/>
        </w:rPr>
        <w:t>)</w:t>
      </w:r>
      <w:r w:rsidR="00116C20" w:rsidRPr="00615BF2">
        <w:rPr>
          <w:i/>
          <w:color w:val="4F81BD" w:themeColor="accent1"/>
        </w:rPr>
        <w:t>.</w:t>
      </w:r>
    </w:p>
    <w:p w14:paraId="4C88BF95" w14:textId="2FEB43E5" w:rsidR="00093080" w:rsidRPr="00615BF2" w:rsidRDefault="001E5662" w:rsidP="002071DA">
      <w:pPr>
        <w:pStyle w:val="ListParagraph"/>
        <w:numPr>
          <w:ilvl w:val="0"/>
          <w:numId w:val="12"/>
        </w:numPr>
        <w:rPr>
          <w:i/>
          <w:color w:val="4F81BD" w:themeColor="accent1"/>
        </w:rPr>
      </w:pPr>
      <w:r w:rsidRPr="00615BF2">
        <w:rPr>
          <w:i/>
          <w:color w:val="4F81BD" w:themeColor="accent1"/>
        </w:rPr>
        <w:t xml:space="preserve">When documents are incorporated by reference, CEQ regs require that the material be </w:t>
      </w:r>
      <w:r w:rsidR="006F3E58" w:rsidRPr="00615BF2">
        <w:rPr>
          <w:i/>
          <w:color w:val="4F81BD" w:themeColor="accent1"/>
        </w:rPr>
        <w:t>cite</w:t>
      </w:r>
      <w:r w:rsidR="006F3E58">
        <w:rPr>
          <w:i/>
          <w:color w:val="4F81BD" w:themeColor="accent1"/>
        </w:rPr>
        <w:t>d</w:t>
      </w:r>
      <w:r w:rsidRPr="00615BF2">
        <w:rPr>
          <w:i/>
          <w:color w:val="4F81BD" w:themeColor="accent1"/>
        </w:rPr>
        <w:t xml:space="preserve"> and its content briefly described. So the relevant information in these documents needs to be summarized to support the environmental analysis. </w:t>
      </w:r>
      <w:r w:rsidR="003674EC" w:rsidRPr="00615BF2">
        <w:rPr>
          <w:i/>
          <w:color w:val="4F81BD" w:themeColor="accent1"/>
        </w:rPr>
        <w:t xml:space="preserve"> </w:t>
      </w:r>
    </w:p>
    <w:p w14:paraId="3FB47873" w14:textId="4E0DD1E6" w:rsidR="003645B7" w:rsidRDefault="008B7294" w:rsidP="00AC41DE">
      <w:pPr>
        <w:pStyle w:val="BodyText"/>
        <w:rPr>
          <w:szCs w:val="22"/>
          <w:lang w:val="en-CA"/>
        </w:rPr>
      </w:pPr>
      <w:r>
        <w:t>This EA relies heavily on the information and evaluation contained in previous environmental analyses</w:t>
      </w:r>
      <w:r w:rsidR="00093080">
        <w:t>, and these documents are incorporated by reference</w:t>
      </w:r>
      <w:r>
        <w:t xml:space="preserve">. </w:t>
      </w:r>
      <w:r w:rsidR="003645B7" w:rsidRPr="00B65980">
        <w:t>The documents listed below contain information about the fishery management areas, fisheries, marine resources, ecosystem, social, and economic elements of the groundfish fisheries</w:t>
      </w:r>
      <w:r>
        <w:t xml:space="preserve">. They also include comprehensive analysis of the effects of the fisheries on the human </w:t>
      </w:r>
      <w:r w:rsidR="006F3E58">
        <w:t>environment and</w:t>
      </w:r>
      <w:r w:rsidR="003645B7" w:rsidRPr="00B65980">
        <w:t xml:space="preserve"> are referenced in the analysis of impacts </w:t>
      </w:r>
      <w:r>
        <w:t>throughout</w:t>
      </w:r>
      <w:r w:rsidR="003645B7" w:rsidRPr="00B65980">
        <w:t xml:space="preserve"> this </w:t>
      </w:r>
      <w:r w:rsidR="00E068C0">
        <w:t>chapter</w:t>
      </w:r>
      <w:r w:rsidR="003645B7" w:rsidRPr="00B65980">
        <w:t>.</w:t>
      </w:r>
    </w:p>
    <w:p w14:paraId="36B3A9FA" w14:textId="77777777" w:rsidR="003645B7" w:rsidRPr="003645E3" w:rsidRDefault="003645B7" w:rsidP="00AC41DE">
      <w:pPr>
        <w:pStyle w:val="Headg2noTOC"/>
      </w:pPr>
      <w:r w:rsidRPr="003645E3">
        <w:t>Alaska Groundfish Harvest Specifications Final Environmental Impact Stat</w:t>
      </w:r>
      <w:r w:rsidR="00EF1667">
        <w:t>ement (NMFS 2007</w:t>
      </w:r>
      <w:r w:rsidRPr="003645E3">
        <w:t>).</w:t>
      </w:r>
    </w:p>
    <w:p w14:paraId="258C9A03" w14:textId="07EFF406" w:rsidR="003645B7" w:rsidRPr="00924784" w:rsidRDefault="003645B7" w:rsidP="00AC41DE">
      <w:pPr>
        <w:pStyle w:val="BodyText"/>
      </w:pPr>
      <w:r w:rsidRPr="00B65980">
        <w:t xml:space="preserve">This EIS provides decision makers and the public an evaluation of the environmental, social, and economic effects of alternative harvest strategies for the </w:t>
      </w:r>
      <w:r>
        <w:t>f</w:t>
      </w:r>
      <w:r w:rsidRPr="00B65980">
        <w:t>ederally</w:t>
      </w:r>
      <w:r>
        <w:t xml:space="preserve"> </w:t>
      </w:r>
      <w:r w:rsidRPr="00B65980">
        <w:t>managed groundfish fisheries in the GOA and the Bering Sea and Aleutian Islands management areas</w:t>
      </w:r>
      <w:r>
        <w:t xml:space="preserve"> and is referenced here for an understanding of the </w:t>
      </w:r>
      <w:r w:rsidR="00CF626E">
        <w:t xml:space="preserve">groundfish </w:t>
      </w:r>
      <w:r>
        <w:t>fishery</w:t>
      </w:r>
      <w:r w:rsidRPr="00B65980">
        <w:t xml:space="preserve">. The EIS examines alternative harvest strategies that comply with </w:t>
      </w:r>
      <w:r w:rsidR="00E85AE9">
        <w:t>F</w:t>
      </w:r>
      <w:r>
        <w:t>ederal</w:t>
      </w:r>
      <w:r w:rsidRPr="00B65980">
        <w:t xml:space="preserve"> regulations, the </w:t>
      </w:r>
      <w:r>
        <w:t xml:space="preserve">Fishery Management Plan (FMP) for Groundfish of the </w:t>
      </w:r>
      <w:r w:rsidRPr="00B65980">
        <w:t xml:space="preserve">GOA, </w:t>
      </w:r>
      <w:r w:rsidR="00CF626E" w:rsidRPr="00B65980">
        <w:t xml:space="preserve">the </w:t>
      </w:r>
      <w:r w:rsidR="00CF626E">
        <w:t>Fishery Management Plan (FMP) for Groundfish of the BSAI</w:t>
      </w:r>
      <w:r w:rsidR="00E92F7E">
        <w:t xml:space="preserve"> Management Area</w:t>
      </w:r>
      <w:r w:rsidR="00CF626E">
        <w:t xml:space="preserve">, </w:t>
      </w:r>
      <w:r w:rsidRPr="00B65980">
        <w:t xml:space="preserve">and the Magnuson-Stevens Fishery Conservation and Management Act. These strategies are applied </w:t>
      </w:r>
      <w:r w:rsidR="00E92F7E">
        <w:t>using</w:t>
      </w:r>
      <w:r w:rsidRPr="00B65980">
        <w:t xml:space="preserve"> the best available scientific information to derive the total allowable </w:t>
      </w:r>
      <w:bookmarkEnd w:id="131"/>
      <w:r w:rsidRPr="00B65980">
        <w:t xml:space="preserve">catch </w:t>
      </w:r>
      <w:r>
        <w:t xml:space="preserve">(TAC) </w:t>
      </w:r>
      <w:r w:rsidRPr="00B65980">
        <w:t xml:space="preserve">estimates for the groundfish fisheries. The EIS </w:t>
      </w:r>
      <w:r w:rsidRPr="00B65980">
        <w:lastRenderedPageBreak/>
        <w:t xml:space="preserve">evaluates the effects of different alternatives on target species, non-specified species, forage species, prohibited species, marine mammals, seabirds, essential fish habitat, ecosystem relationships, and economic aspects of the </w:t>
      </w:r>
      <w:r w:rsidR="00E92F7E">
        <w:t>groundfish</w:t>
      </w:r>
      <w:r w:rsidRPr="00B65980">
        <w:t xml:space="preserve"> fisheries.</w:t>
      </w:r>
      <w:r w:rsidR="00E92F7E">
        <w:t xml:space="preserve"> This d</w:t>
      </w:r>
      <w:r w:rsidR="00FC005E">
        <w:t>ocument is available from</w:t>
      </w:r>
      <w:r w:rsidR="00924784">
        <w:t xml:space="preserve"> </w:t>
      </w:r>
      <w:hyperlink r:id="rId13" w:history="1">
        <w:r w:rsidR="00924784" w:rsidRPr="00924784">
          <w:rPr>
            <w:rStyle w:val="Hyperlink"/>
            <w:color w:val="auto"/>
          </w:rPr>
          <w:t>https://alaskafisheries.noaa.gov/fisheries/groundfish-harvest-specs-eis</w:t>
        </w:r>
      </w:hyperlink>
      <w:r w:rsidR="00924784" w:rsidRPr="00924784">
        <w:t>.</w:t>
      </w:r>
      <w:r w:rsidR="00E92F7E" w:rsidRPr="00924784">
        <w:t xml:space="preserve"> </w:t>
      </w:r>
    </w:p>
    <w:p w14:paraId="160551EA" w14:textId="24C04517" w:rsidR="003645B7" w:rsidRPr="003645E3" w:rsidRDefault="003645B7" w:rsidP="00AC41DE">
      <w:pPr>
        <w:pStyle w:val="Headg2noTOC"/>
      </w:pPr>
      <w:r w:rsidRPr="003645E3">
        <w:t xml:space="preserve">Stock Assessment and Fishery Evaluation (SAFE) Report for the Groundfish Resources of the </w:t>
      </w:r>
      <w:r w:rsidR="006A7B18" w:rsidRPr="006A7B18">
        <w:rPr>
          <w:i/>
          <w:highlight w:val="cyan"/>
        </w:rPr>
        <w:t xml:space="preserve">BSAI and/or </w:t>
      </w:r>
      <w:r w:rsidRPr="006A7B18">
        <w:rPr>
          <w:i/>
          <w:highlight w:val="cyan"/>
        </w:rPr>
        <w:t>GOA</w:t>
      </w:r>
      <w:r w:rsidRPr="006A7B18">
        <w:rPr>
          <w:highlight w:val="cyan"/>
        </w:rPr>
        <w:t xml:space="preserve"> </w:t>
      </w:r>
      <w:r w:rsidRPr="006A7B18">
        <w:rPr>
          <w:i/>
          <w:highlight w:val="cyan"/>
        </w:rPr>
        <w:t>(NPFMC 20</w:t>
      </w:r>
      <w:r w:rsidR="00E92F7E" w:rsidRPr="006A7B18">
        <w:rPr>
          <w:i/>
          <w:highlight w:val="cyan"/>
        </w:rPr>
        <w:t>XX</w:t>
      </w:r>
      <w:r w:rsidRPr="00E92F7E">
        <w:rPr>
          <w:i/>
        </w:rPr>
        <w:t>)</w:t>
      </w:r>
      <w:r w:rsidRPr="003645E3">
        <w:t xml:space="preserve">. </w:t>
      </w:r>
    </w:p>
    <w:p w14:paraId="65243514" w14:textId="1B71405B" w:rsidR="003645B7" w:rsidRPr="00B65980" w:rsidRDefault="003645B7" w:rsidP="00AC41DE">
      <w:pPr>
        <w:pStyle w:val="BodyText"/>
      </w:pPr>
      <w:r w:rsidRPr="00B65980">
        <w:t>Annual SAFE reports review recent research and provide estimates of the biomass of</w:t>
      </w:r>
      <w:r>
        <w:t xml:space="preserve"> </w:t>
      </w:r>
      <w:r w:rsidRPr="00B65980">
        <w:t>each species and other biological parameters. The SAFE report includes the acceptable biological catch</w:t>
      </w:r>
      <w:r>
        <w:t xml:space="preserve"> </w:t>
      </w:r>
      <w:r w:rsidRPr="00B65980">
        <w:t>(ABC) specifications used by NMFS in the annual harvest specifications. The SAFE report also</w:t>
      </w:r>
      <w:r>
        <w:t xml:space="preserve"> </w:t>
      </w:r>
      <w:r w:rsidRPr="00B65980">
        <w:t>summarizes available information on the ecosystem</w:t>
      </w:r>
      <w:r w:rsidR="00CA6031">
        <w:t>s</w:t>
      </w:r>
      <w:r w:rsidRPr="00B65980">
        <w:t xml:space="preserve"> and the economic condition of the groundfish</w:t>
      </w:r>
      <w:r>
        <w:t xml:space="preserve"> </w:t>
      </w:r>
      <w:r w:rsidRPr="00B65980">
        <w:t xml:space="preserve">fisheries off Alaska. </w:t>
      </w:r>
      <w:r w:rsidR="00FC005E">
        <w:t>This document is available from</w:t>
      </w:r>
      <w:r>
        <w:t xml:space="preserve"> </w:t>
      </w:r>
      <w:hyperlink r:id="rId14" w:history="1">
        <w:r w:rsidRPr="00603944">
          <w:rPr>
            <w:u w:val="single"/>
          </w:rPr>
          <w:t>http://www.afsc.noaa.gov/refm/stocks/assessments.htm</w:t>
        </w:r>
      </w:hyperlink>
      <w:r w:rsidRPr="00B65980">
        <w:t>.</w:t>
      </w:r>
    </w:p>
    <w:p w14:paraId="7C7FCDFB" w14:textId="77777777" w:rsidR="003645B7" w:rsidRPr="003645E3" w:rsidRDefault="003645B7" w:rsidP="00AC41DE">
      <w:pPr>
        <w:pStyle w:val="Headg2noTOC"/>
      </w:pPr>
      <w:r w:rsidRPr="003645E3">
        <w:t>Final</w:t>
      </w:r>
      <w:r>
        <w:t xml:space="preserve"> Programmatic Supplemental</w:t>
      </w:r>
      <w:r w:rsidRPr="003645E3">
        <w:t xml:space="preserve"> Environmental Impact Statement </w:t>
      </w:r>
      <w:r>
        <w:t>(PSEIS) on the Alaska Groundfish Fisheries (NMFS 2004</w:t>
      </w:r>
      <w:r w:rsidRPr="003645E3">
        <w:t>).</w:t>
      </w:r>
    </w:p>
    <w:p w14:paraId="4E0E1CC1" w14:textId="4681E1D8" w:rsidR="003645B7" w:rsidRPr="00027E33" w:rsidRDefault="003645B7" w:rsidP="00AC41DE">
      <w:pPr>
        <w:pStyle w:val="BodyText"/>
      </w:pPr>
      <w:r>
        <w:t xml:space="preserve">The PSEIS evaluates the Alaska groundfish fisheries management program as a </w:t>
      </w:r>
      <w:r w:rsidR="00C33045">
        <w:t>whole and</w:t>
      </w:r>
      <w:r>
        <w:t xml:space="preserve"> includes analysis of alternative management strategies for the GOA and Bering Sea/Aleutian Islands (BSAI) groundfish fisheries. </w:t>
      </w:r>
      <w:r w:rsidRPr="00B65980">
        <w:t xml:space="preserve">The EIS </w:t>
      </w:r>
      <w:r>
        <w:t xml:space="preserve">is a comprehensive evaluation of the status of the environmental components and the effects of these components </w:t>
      </w:r>
      <w:r w:rsidRPr="00B65980">
        <w:t xml:space="preserve">on target species, non-specified species, forage species, prohibited species, marine mammals, seabirds, essential fish habitat, ecosystem relationships, and economic aspects of the </w:t>
      </w:r>
      <w:r w:rsidR="00E92F7E">
        <w:t>groundfish</w:t>
      </w:r>
      <w:r w:rsidRPr="00B65980">
        <w:t xml:space="preserve"> fisheries.</w:t>
      </w:r>
      <w:r w:rsidR="00E92F7E">
        <w:t xml:space="preserve"> </w:t>
      </w:r>
      <w:r w:rsidR="00027E33">
        <w:t xml:space="preserve">A Supplemental Information Report (NPFMC and NMFS 2015) was prepared in 2015 which considers new </w:t>
      </w:r>
      <w:r w:rsidR="006F3E58">
        <w:t>information and</w:t>
      </w:r>
      <w:r w:rsidR="00027E33">
        <w:t xml:space="preserve"> affirms that n</w:t>
      </w:r>
      <w:r w:rsidR="00924784">
        <w:t>ew</w:t>
      </w:r>
      <w:r w:rsidR="00027E33">
        <w:t xml:space="preserve"> information</w:t>
      </w:r>
      <w:r w:rsidR="00924784">
        <w:t xml:space="preserve"> does not</w:t>
      </w:r>
      <w:r w:rsidR="00027E33">
        <w:t xml:space="preserve"> indicate that there is now a significant impact from the groundfish fisheries where the 2004 PSEIS concluded that the impact was insignificant. </w:t>
      </w:r>
      <w:r w:rsidR="00E92F7E" w:rsidRPr="00026B3D">
        <w:t>Th</w:t>
      </w:r>
      <w:r w:rsidR="00027E33">
        <w:t>e PSEIS</w:t>
      </w:r>
      <w:r w:rsidR="00E92F7E" w:rsidRPr="00026B3D">
        <w:t xml:space="preserve"> document is available </w:t>
      </w:r>
      <w:r w:rsidR="00E92F7E" w:rsidRPr="00027E33">
        <w:t xml:space="preserve">from </w:t>
      </w:r>
      <w:hyperlink r:id="rId15" w:history="1">
        <w:r w:rsidR="00027E33" w:rsidRPr="00027E33">
          <w:rPr>
            <w:rStyle w:val="Hyperlink"/>
            <w:color w:val="auto"/>
          </w:rPr>
          <w:t>https://alaskafisheries.noaa.gov/node/33552</w:t>
        </w:r>
      </w:hyperlink>
      <w:r w:rsidR="00027E33">
        <w:t xml:space="preserve">, and the Supplemental Information Report </w:t>
      </w:r>
      <w:r w:rsidR="00027E33" w:rsidRPr="00027E33">
        <w:t xml:space="preserve">from </w:t>
      </w:r>
      <w:hyperlink r:id="rId16" w:history="1">
        <w:r w:rsidR="00027E33" w:rsidRPr="00027E33">
          <w:rPr>
            <w:rStyle w:val="Hyperlink"/>
            <w:color w:val="auto"/>
          </w:rPr>
          <w:t>https://alaskafisheries.noaa.gov/sites/default/files/sir-pseis1115.pdf</w:t>
        </w:r>
      </w:hyperlink>
      <w:r w:rsidR="00E92F7E" w:rsidRPr="00027E33">
        <w:t xml:space="preserve">. </w:t>
      </w:r>
    </w:p>
    <w:p w14:paraId="32541765" w14:textId="519B2178" w:rsidR="005D4C4D" w:rsidRDefault="00925D97" w:rsidP="00A40189">
      <w:pPr>
        <w:pStyle w:val="Heading3"/>
      </w:pPr>
      <w:bookmarkStart w:id="146" w:name="_Toc8206067"/>
      <w:bookmarkStart w:id="147" w:name="_Toc8206754"/>
      <w:bookmarkStart w:id="148" w:name="_Toc8207229"/>
      <w:bookmarkStart w:id="149" w:name="_Toc8207550"/>
      <w:bookmarkStart w:id="150" w:name="_Toc8207681"/>
      <w:bookmarkStart w:id="151" w:name="_Toc8207959"/>
      <w:bookmarkStart w:id="152" w:name="_Toc8210666"/>
      <w:r>
        <w:t xml:space="preserve">Resource </w:t>
      </w:r>
      <w:r w:rsidR="00E21DCE">
        <w:t>C</w:t>
      </w:r>
      <w:r>
        <w:t xml:space="preserve">omponents </w:t>
      </w:r>
      <w:r w:rsidR="00E21DCE">
        <w:t>A</w:t>
      </w:r>
      <w:r>
        <w:t xml:space="preserve">ddressed in the </w:t>
      </w:r>
      <w:r w:rsidR="00E21DCE">
        <w:t>A</w:t>
      </w:r>
      <w:r>
        <w:t>nalysis</w:t>
      </w:r>
      <w:bookmarkEnd w:id="146"/>
      <w:bookmarkEnd w:id="147"/>
      <w:bookmarkEnd w:id="148"/>
      <w:bookmarkEnd w:id="149"/>
      <w:bookmarkEnd w:id="150"/>
      <w:bookmarkEnd w:id="151"/>
      <w:bookmarkEnd w:id="152"/>
    </w:p>
    <w:p w14:paraId="7CB63663" w14:textId="77777777" w:rsidR="0096071E" w:rsidRPr="00615BF2" w:rsidRDefault="0096071E" w:rsidP="002071DA">
      <w:pPr>
        <w:pStyle w:val="ListParagraph"/>
        <w:numPr>
          <w:ilvl w:val="0"/>
          <w:numId w:val="3"/>
        </w:numPr>
        <w:rPr>
          <w:i/>
          <w:color w:val="4F81BD" w:themeColor="accent1"/>
        </w:rPr>
      </w:pPr>
      <w:r w:rsidRPr="00615BF2">
        <w:rPr>
          <w:i/>
          <w:color w:val="4F81BD" w:themeColor="accent1"/>
          <w:u w:val="single"/>
        </w:rPr>
        <w:t>Define the resource components</w:t>
      </w:r>
      <w:r w:rsidRPr="00615BF2">
        <w:rPr>
          <w:i/>
          <w:color w:val="4F81BD" w:themeColor="accent1"/>
        </w:rPr>
        <w:t xml:space="preserve"> that are predicted to be impacted, briefly explain why the other components won’t be impacted, then analyze the impacts on those identified components. </w:t>
      </w:r>
    </w:p>
    <w:p w14:paraId="75517BBB" w14:textId="77777777" w:rsidR="0096071E" w:rsidRPr="00615BF2" w:rsidRDefault="0096071E" w:rsidP="002071DA">
      <w:pPr>
        <w:pStyle w:val="ListParagraph"/>
        <w:numPr>
          <w:ilvl w:val="0"/>
          <w:numId w:val="3"/>
        </w:numPr>
        <w:rPr>
          <w:i/>
          <w:color w:val="4F81BD" w:themeColor="accent1"/>
        </w:rPr>
      </w:pPr>
      <w:r w:rsidRPr="00615BF2">
        <w:rPr>
          <w:i/>
          <w:color w:val="4F81BD" w:themeColor="accent1"/>
          <w:u w:val="single"/>
        </w:rPr>
        <w:t>Environmental scan</w:t>
      </w:r>
      <w:r w:rsidRPr="00615BF2">
        <w:rPr>
          <w:i/>
          <w:color w:val="4F81BD" w:themeColor="accent1"/>
        </w:rPr>
        <w:t>: if some resource categories can reasonably be justified to be entirely unimpacted by the implementation of the proposed management measures, explain this rationale here in this section, and these categories may be eliminated from the headings that follow. An example, with accompanying table, is provided below.</w:t>
      </w:r>
    </w:p>
    <w:p w14:paraId="5204BA3B" w14:textId="77777777" w:rsidR="0096071E" w:rsidRPr="00615BF2" w:rsidRDefault="0096071E" w:rsidP="002071DA">
      <w:pPr>
        <w:pStyle w:val="ListParagraph"/>
        <w:numPr>
          <w:ilvl w:val="1"/>
          <w:numId w:val="3"/>
        </w:numPr>
        <w:rPr>
          <w:i/>
          <w:color w:val="4F81BD" w:themeColor="accent1"/>
        </w:rPr>
      </w:pPr>
      <w:r w:rsidRPr="00615BF2">
        <w:rPr>
          <w:i/>
          <w:color w:val="4F81BD" w:themeColor="accent1"/>
        </w:rPr>
        <w:t>For the rationale, think about the practical effects of the proposed action, and how that will interact with resource categories. For example, think about how the action will affect overall harvest amounts of target species or bycatch, gear types used, spatial effort/location of fishing, timing/seasonality of effort, fishing intensity (CPUE).</w:t>
      </w:r>
    </w:p>
    <w:p w14:paraId="23C9A511" w14:textId="23A1C415" w:rsidR="00927633" w:rsidRDefault="006A7B18" w:rsidP="00AC41DE">
      <w:pPr>
        <w:pStyle w:val="BodyText"/>
        <w:rPr>
          <w:rFonts w:eastAsiaTheme="minorHAnsi"/>
        </w:rPr>
      </w:pPr>
      <w:r w:rsidRPr="008C749F">
        <w:rPr>
          <w:rFonts w:eastAsiaTheme="minorHAnsi"/>
          <w:highlight w:val="green"/>
        </w:rPr>
        <w:t xml:space="preserve">EXAMPLE: </w:t>
      </w:r>
      <w:r w:rsidR="005D4C4D" w:rsidRPr="008C749F">
        <w:rPr>
          <w:rFonts w:eastAsiaTheme="minorHAnsi"/>
          <w:highlight w:val="green"/>
        </w:rPr>
        <w:fldChar w:fldCharType="begin"/>
      </w:r>
      <w:r w:rsidR="005D4C4D" w:rsidRPr="008C749F">
        <w:rPr>
          <w:rFonts w:eastAsiaTheme="minorHAnsi"/>
          <w:highlight w:val="green"/>
        </w:rPr>
        <w:instrText xml:space="preserve"> REF _Ref375836346 \h </w:instrText>
      </w:r>
      <w:r w:rsidR="006B0F8F" w:rsidRPr="008C749F">
        <w:rPr>
          <w:rFonts w:eastAsiaTheme="minorHAnsi"/>
          <w:highlight w:val="green"/>
        </w:rPr>
        <w:instrText xml:space="preserve"> \* MERGEFORMAT </w:instrText>
      </w:r>
      <w:r w:rsidR="005D4C4D" w:rsidRPr="008C749F">
        <w:rPr>
          <w:rFonts w:eastAsiaTheme="minorHAnsi"/>
          <w:highlight w:val="green"/>
        </w:rPr>
      </w:r>
      <w:r w:rsidR="005D4C4D" w:rsidRPr="008C749F">
        <w:rPr>
          <w:rFonts w:eastAsiaTheme="minorHAnsi"/>
          <w:highlight w:val="green"/>
        </w:rPr>
        <w:fldChar w:fldCharType="separate"/>
      </w:r>
      <w:r w:rsidR="00207F38" w:rsidRPr="00207F38">
        <w:rPr>
          <w:highlight w:val="green"/>
        </w:rPr>
        <w:t xml:space="preserve">Table </w:t>
      </w:r>
      <w:r w:rsidR="00207F38" w:rsidRPr="00207F38">
        <w:rPr>
          <w:noProof/>
          <w:highlight w:val="green"/>
        </w:rPr>
        <w:t>2</w:t>
      </w:r>
      <w:r w:rsidR="005D4C4D" w:rsidRPr="008C749F">
        <w:rPr>
          <w:rFonts w:eastAsiaTheme="minorHAnsi"/>
          <w:highlight w:val="green"/>
        </w:rPr>
        <w:fldChar w:fldCharType="end"/>
      </w:r>
      <w:r w:rsidR="005D4C4D" w:rsidRPr="008C749F">
        <w:rPr>
          <w:rFonts w:eastAsiaTheme="minorHAnsi"/>
          <w:highlight w:val="green"/>
        </w:rPr>
        <w:t xml:space="preserve"> shows the components of the human environment and whether the proposed action </w:t>
      </w:r>
      <w:r w:rsidR="00B601AE" w:rsidRPr="008C749F">
        <w:rPr>
          <w:rFonts w:eastAsiaTheme="minorHAnsi"/>
          <w:highlight w:val="green"/>
        </w:rPr>
        <w:t>and</w:t>
      </w:r>
      <w:r w:rsidR="005D4C4D" w:rsidRPr="008C749F">
        <w:rPr>
          <w:rFonts w:eastAsiaTheme="minorHAnsi"/>
          <w:highlight w:val="green"/>
        </w:rPr>
        <w:t xml:space="preserve"> its alternative</w:t>
      </w:r>
      <w:r w:rsidR="00D86B2B" w:rsidRPr="008C749F">
        <w:rPr>
          <w:rFonts w:eastAsiaTheme="minorHAnsi"/>
          <w:highlight w:val="green"/>
        </w:rPr>
        <w:t>s</w:t>
      </w:r>
      <w:r w:rsidR="005D4C4D" w:rsidRPr="008C749F">
        <w:rPr>
          <w:rFonts w:eastAsiaTheme="minorHAnsi"/>
          <w:highlight w:val="green"/>
        </w:rPr>
        <w:t xml:space="preserve"> </w:t>
      </w:r>
      <w:r w:rsidR="00927633" w:rsidRPr="008C749F">
        <w:rPr>
          <w:rFonts w:eastAsiaTheme="minorHAnsi"/>
          <w:highlight w:val="green"/>
        </w:rPr>
        <w:t>ha</w:t>
      </w:r>
      <w:r w:rsidR="00B601AE" w:rsidRPr="008C749F">
        <w:rPr>
          <w:rFonts w:eastAsiaTheme="minorHAnsi"/>
          <w:highlight w:val="green"/>
        </w:rPr>
        <w:t>ve</w:t>
      </w:r>
      <w:r w:rsidR="00927633" w:rsidRPr="008C749F">
        <w:rPr>
          <w:rFonts w:eastAsiaTheme="minorHAnsi"/>
          <w:highlight w:val="green"/>
        </w:rPr>
        <w:t xml:space="preserve"> the potential to </w:t>
      </w:r>
      <w:r w:rsidR="005D4C4D" w:rsidRPr="008C749F">
        <w:rPr>
          <w:rFonts w:eastAsiaTheme="minorHAnsi"/>
          <w:highlight w:val="green"/>
        </w:rPr>
        <w:t xml:space="preserve">impact </w:t>
      </w:r>
      <w:r w:rsidR="00927633" w:rsidRPr="008C749F">
        <w:rPr>
          <w:rFonts w:eastAsiaTheme="minorHAnsi"/>
          <w:highlight w:val="green"/>
        </w:rPr>
        <w:t>that</w:t>
      </w:r>
      <w:r w:rsidR="005D4C4D" w:rsidRPr="008C749F">
        <w:rPr>
          <w:rFonts w:eastAsiaTheme="minorHAnsi"/>
          <w:highlight w:val="green"/>
        </w:rPr>
        <w:t xml:space="preserve"> </w:t>
      </w:r>
      <w:r w:rsidR="00927633" w:rsidRPr="008C749F">
        <w:rPr>
          <w:rFonts w:eastAsiaTheme="minorHAnsi"/>
          <w:highlight w:val="green"/>
        </w:rPr>
        <w:t xml:space="preserve">resource </w:t>
      </w:r>
      <w:r w:rsidR="005D4C4D" w:rsidRPr="008C749F">
        <w:rPr>
          <w:rFonts w:eastAsiaTheme="minorHAnsi"/>
          <w:highlight w:val="green"/>
        </w:rPr>
        <w:t xml:space="preserve">component and </w:t>
      </w:r>
      <w:r w:rsidR="00B601AE" w:rsidRPr="008C749F">
        <w:rPr>
          <w:rFonts w:eastAsiaTheme="minorHAnsi"/>
          <w:highlight w:val="green"/>
        </w:rPr>
        <w:t xml:space="preserve">thus </w:t>
      </w:r>
      <w:r w:rsidR="005D4C4D" w:rsidRPr="008C749F">
        <w:rPr>
          <w:rFonts w:eastAsiaTheme="minorHAnsi"/>
          <w:highlight w:val="green"/>
        </w:rPr>
        <w:t xml:space="preserve">require further analysis.  Extensive environmental analysis on all </w:t>
      </w:r>
      <w:r w:rsidR="00927633" w:rsidRPr="008C749F">
        <w:rPr>
          <w:rFonts w:eastAsiaTheme="minorHAnsi"/>
          <w:highlight w:val="green"/>
        </w:rPr>
        <w:t>resource</w:t>
      </w:r>
      <w:r w:rsidR="005D4C4D" w:rsidRPr="008C749F">
        <w:rPr>
          <w:rFonts w:eastAsiaTheme="minorHAnsi"/>
          <w:highlight w:val="green"/>
        </w:rPr>
        <w:t xml:space="preserve"> components is not needed in this document because the proposed action is not anticipated to have environmental impacts on </w:t>
      </w:r>
      <w:r w:rsidR="00B84C68" w:rsidRPr="008C749F">
        <w:rPr>
          <w:rFonts w:eastAsiaTheme="minorHAnsi"/>
          <w:highlight w:val="green"/>
        </w:rPr>
        <w:t>all</w:t>
      </w:r>
      <w:r w:rsidR="005D4C4D" w:rsidRPr="008C749F">
        <w:rPr>
          <w:rFonts w:eastAsiaTheme="minorHAnsi"/>
          <w:highlight w:val="green"/>
        </w:rPr>
        <w:t xml:space="preserve"> </w:t>
      </w:r>
      <w:r w:rsidR="00927633" w:rsidRPr="008C749F">
        <w:rPr>
          <w:rFonts w:eastAsiaTheme="minorHAnsi"/>
          <w:highlight w:val="green"/>
        </w:rPr>
        <w:t>resource</w:t>
      </w:r>
      <w:r w:rsidR="005D4C4D" w:rsidRPr="008C749F">
        <w:rPr>
          <w:rFonts w:eastAsiaTheme="minorHAnsi"/>
          <w:highlight w:val="green"/>
        </w:rPr>
        <w:t xml:space="preserve"> components.</w:t>
      </w:r>
      <w:r w:rsidR="005D4C4D">
        <w:rPr>
          <w:rFonts w:eastAsiaTheme="minorHAnsi"/>
        </w:rPr>
        <w:t xml:space="preserve"> </w:t>
      </w:r>
      <w:r w:rsidR="00927633">
        <w:rPr>
          <w:rFonts w:eastAsiaTheme="minorHAnsi"/>
        </w:rPr>
        <w:t xml:space="preserve"> </w:t>
      </w:r>
    </w:p>
    <w:p w14:paraId="2C1A404F" w14:textId="77777777" w:rsidR="006A7B18" w:rsidRPr="00AC41DE" w:rsidRDefault="00257083" w:rsidP="00AC41DE">
      <w:pPr>
        <w:pStyle w:val="BodyText"/>
        <w:rPr>
          <w:i/>
        </w:rPr>
      </w:pPr>
      <w:r w:rsidRPr="00AC41DE">
        <w:rPr>
          <w:i/>
          <w:highlight w:val="cyan"/>
        </w:rPr>
        <w:t>SUMMARIZE HOW YOUR ACTION WILL CAUSE IMPACTS AND WHICH RESOURCES COMPONENTS ARE LIKELY IMPACTED</w:t>
      </w:r>
      <w:r w:rsidRPr="00AC41DE">
        <w:rPr>
          <w:i/>
        </w:rPr>
        <w:t xml:space="preserve"> </w:t>
      </w:r>
    </w:p>
    <w:p w14:paraId="5CFB52B6" w14:textId="5A63BBAD" w:rsidR="00927633" w:rsidRPr="00925D97" w:rsidRDefault="00B84C68" w:rsidP="00AC41DE">
      <w:pPr>
        <w:pStyle w:val="BodyText"/>
      </w:pPr>
      <w:r w:rsidRPr="000073A4">
        <w:t xml:space="preserve">The effects of the alternatives on the resource components would be caused by </w:t>
      </w:r>
      <w:r w:rsidR="005867E4" w:rsidRPr="00612CDA">
        <w:rPr>
          <w:i/>
          <w:highlight w:val="cyan"/>
        </w:rPr>
        <w:t>explain</w:t>
      </w:r>
      <w:r w:rsidR="00927633" w:rsidRPr="00612CDA">
        <w:rPr>
          <w:i/>
          <w:highlight w:val="cyan"/>
        </w:rPr>
        <w:t xml:space="preserve"> the aspects of the alternative that have the potential to cause impacts</w:t>
      </w:r>
      <w:r w:rsidR="00612CDA" w:rsidRPr="00612CDA">
        <w:rPr>
          <w:b/>
          <w:i/>
        </w:rPr>
        <w:t xml:space="preserve"> </w:t>
      </w:r>
      <w:r w:rsidR="00612CDA" w:rsidRPr="008C749F">
        <w:rPr>
          <w:highlight w:val="green"/>
        </w:rPr>
        <w:t>EXAMPLE:</w:t>
      </w:r>
      <w:r w:rsidR="00257083" w:rsidRPr="008C749F">
        <w:rPr>
          <w:highlight w:val="green"/>
        </w:rPr>
        <w:t xml:space="preserve"> </w:t>
      </w:r>
      <w:r w:rsidR="00925D97" w:rsidRPr="008C749F">
        <w:rPr>
          <w:highlight w:val="green"/>
        </w:rPr>
        <w:t xml:space="preserve">increased harvest of underutilized </w:t>
      </w:r>
      <w:r w:rsidR="00925D97" w:rsidRPr="008C749F">
        <w:rPr>
          <w:highlight w:val="green"/>
        </w:rPr>
        <w:lastRenderedPageBreak/>
        <w:t>groundfish species in the BSAI and GOA, and lengthening of the fishing season</w:t>
      </w:r>
      <w:r w:rsidR="00925D97">
        <w:t xml:space="preserve">. </w:t>
      </w:r>
      <w:r w:rsidR="00257083">
        <w:t>The alternative</w:t>
      </w:r>
      <w:r w:rsidR="00925D97">
        <w:t>s</w:t>
      </w:r>
      <w:r w:rsidR="00257083">
        <w:t xml:space="preserve"> have the potential to </w:t>
      </w:r>
      <w:r w:rsidR="00612CDA">
        <w:t>a</w:t>
      </w:r>
      <w:r w:rsidR="00257083">
        <w:t xml:space="preserve">ffect </w:t>
      </w:r>
      <w:r w:rsidR="00257083" w:rsidRPr="00612CDA">
        <w:rPr>
          <w:i/>
          <w:highlight w:val="cyan"/>
        </w:rPr>
        <w:t>insert specific resource components – MUST match the table- those with a Y</w:t>
      </w:r>
      <w:r w:rsidR="00925D97" w:rsidRPr="00AA34AB">
        <w:rPr>
          <w:b/>
          <w:i/>
          <w:highlight w:val="green"/>
        </w:rPr>
        <w:t xml:space="preserve"> </w:t>
      </w:r>
      <w:r w:rsidR="00612CDA" w:rsidRPr="008C749F">
        <w:rPr>
          <w:highlight w:val="green"/>
        </w:rPr>
        <w:t>EXAMPLE: g</w:t>
      </w:r>
      <w:r w:rsidR="00925D97" w:rsidRPr="008C749F">
        <w:rPr>
          <w:highlight w:val="green"/>
        </w:rPr>
        <w:t>roundfish, prohibited species, and social and economic componen</w:t>
      </w:r>
      <w:r w:rsidR="008C749F">
        <w:rPr>
          <w:highlight w:val="green"/>
        </w:rPr>
        <w:t>ts</w:t>
      </w:r>
      <w:r w:rsidR="00257083" w:rsidRPr="00925D97">
        <w:t xml:space="preserve">. </w:t>
      </w:r>
      <w:r w:rsidRPr="00925D97">
        <w:t xml:space="preserve"> </w:t>
      </w:r>
    </w:p>
    <w:p w14:paraId="5A9516F3" w14:textId="1F89CC02" w:rsidR="00612CDA" w:rsidRDefault="00927633" w:rsidP="00E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rPr>
      </w:pPr>
      <w:r w:rsidRPr="00612CDA">
        <w:rPr>
          <w:i/>
          <w:szCs w:val="22"/>
          <w:highlight w:val="cyan"/>
        </w:rPr>
        <w:t>IF YOUR ACTION WOULD HAVE NO IMPACTS ON SPECIFIC RESOURCE COMPONENTS</w:t>
      </w:r>
    </w:p>
    <w:p w14:paraId="5F123FA0" w14:textId="0E2E0B03" w:rsidR="005D4C4D" w:rsidRPr="00DD3784" w:rsidRDefault="00B84C68" w:rsidP="00AC41DE">
      <w:pPr>
        <w:pStyle w:val="BodyText"/>
        <w:rPr>
          <w:rFonts w:eastAsiaTheme="minorHAnsi"/>
        </w:rPr>
      </w:pPr>
      <w:r w:rsidRPr="000073A4">
        <w:t xml:space="preserve">No effects are expected on </w:t>
      </w:r>
      <w:r w:rsidR="005867E4" w:rsidRPr="00612CDA">
        <w:rPr>
          <w:i/>
          <w:highlight w:val="cyan"/>
        </w:rPr>
        <w:t>insert</w:t>
      </w:r>
      <w:r w:rsidR="00927633" w:rsidRPr="00612CDA">
        <w:rPr>
          <w:i/>
          <w:highlight w:val="cyan"/>
        </w:rPr>
        <w:t xml:space="preserve"> specific resource components – MUST match the table</w:t>
      </w:r>
      <w:r w:rsidR="00257083" w:rsidRPr="00612CDA">
        <w:rPr>
          <w:i/>
          <w:highlight w:val="cyan"/>
        </w:rPr>
        <w:t xml:space="preserve"> – those with an N</w:t>
      </w:r>
      <w:r w:rsidR="00612CDA" w:rsidRPr="00612CDA">
        <w:rPr>
          <w:i/>
        </w:rPr>
        <w:t xml:space="preserve"> </w:t>
      </w:r>
      <w:r w:rsidR="00612CDA" w:rsidRPr="00936E77">
        <w:rPr>
          <w:highlight w:val="green"/>
          <w:shd w:val="clear" w:color="auto" w:fill="9BBB59" w:themeFill="accent3"/>
        </w:rPr>
        <w:t>EXAMPLE</w:t>
      </w:r>
      <w:r w:rsidR="00925D97" w:rsidRPr="00936E77">
        <w:rPr>
          <w:highlight w:val="green"/>
          <w:shd w:val="clear" w:color="auto" w:fill="9BBB59" w:themeFill="accent3"/>
        </w:rPr>
        <w:t xml:space="preserve"> ecosystem component species, marine mammals, seabirds, habitat, and the ecosystem</w:t>
      </w:r>
      <w:r w:rsidRPr="00936E77">
        <w:rPr>
          <w:highlight w:val="green"/>
        </w:rPr>
        <w:t>.</w:t>
      </w:r>
      <w:r w:rsidRPr="00925D97">
        <w:t xml:space="preserve"> </w:t>
      </w:r>
      <w:r w:rsidRPr="000073A4">
        <w:t xml:space="preserve">No effect is presumed for these components because </w:t>
      </w:r>
      <w:r w:rsidR="00925D97" w:rsidRPr="00612CDA">
        <w:rPr>
          <w:i/>
          <w:highlight w:val="cyan"/>
        </w:rPr>
        <w:t xml:space="preserve">explain reasoning for </w:t>
      </w:r>
      <w:r w:rsidR="00612CDA" w:rsidRPr="00612CDA">
        <w:rPr>
          <w:i/>
          <w:highlight w:val="cyan"/>
        </w:rPr>
        <w:t>each excluded component</w:t>
      </w:r>
      <w:r w:rsidR="00612CDA">
        <w:rPr>
          <w:b/>
        </w:rPr>
        <w:t xml:space="preserve"> </w:t>
      </w:r>
      <w:r w:rsidR="00612CDA" w:rsidRPr="00936E77">
        <w:rPr>
          <w:highlight w:val="green"/>
          <w:shd w:val="clear" w:color="auto" w:fill="9BBB59" w:themeFill="accent3"/>
        </w:rPr>
        <w:t xml:space="preserve">EXAMPLE: </w:t>
      </w:r>
      <w:r w:rsidRPr="00936E77">
        <w:rPr>
          <w:highlight w:val="green"/>
          <w:shd w:val="clear" w:color="auto" w:fill="9BBB59" w:themeFill="accent3"/>
        </w:rPr>
        <w:t>current fishing regulations (e.g., season and gear types), harvest limits, or regulations protecting habitat and important breeding areas</w:t>
      </w:r>
      <w:r w:rsidRPr="000073A4">
        <w:t xml:space="preserve"> as descri</w:t>
      </w:r>
      <w:r w:rsidR="00612CDA">
        <w:t>bed in previous NEPA documents (</w:t>
      </w:r>
      <w:r w:rsidRPr="00612CDA">
        <w:rPr>
          <w:i/>
          <w:highlight w:val="cyan"/>
        </w:rPr>
        <w:t>insert citations</w:t>
      </w:r>
      <w:r w:rsidR="00612CDA">
        <w:t>)</w:t>
      </w:r>
      <w:r w:rsidRPr="000073A4">
        <w:t xml:space="preserve"> would not be changed by any of the alternatives. </w:t>
      </w:r>
      <w:r w:rsidRPr="00936E77">
        <w:rPr>
          <w:highlight w:val="green"/>
          <w:shd w:val="clear" w:color="auto" w:fill="9BBB59" w:themeFill="accent3"/>
        </w:rPr>
        <w:t>No effects are presumed for marine mammals because existing protection measures would not be changed, nor would allowable harvest amounts for important prey species. Moreover, the intensity of trawling would remain unchanged because current regulations define the seasons in which trawl fishing is allowed, methods that may be used, areas in which trawling is allowed, and restrict the maximum amount of trawling to TAC levels. None of the alternatives would change TAC amounts, methods, seasons, or areas closed to trawling</w:t>
      </w:r>
      <w:r w:rsidRPr="000073A4">
        <w:t>.</w:t>
      </w:r>
      <w:r>
        <w:t xml:space="preserve"> As a result, further a</w:t>
      </w:r>
      <w:r w:rsidR="005D4C4D" w:rsidRPr="00DD3784">
        <w:rPr>
          <w:rFonts w:eastAsiaTheme="minorHAnsi"/>
        </w:rPr>
        <w:t xml:space="preserve">nalysis is included </w:t>
      </w:r>
      <w:r w:rsidR="005D4C4D">
        <w:rPr>
          <w:rFonts w:eastAsiaTheme="minorHAnsi"/>
        </w:rPr>
        <w:t xml:space="preserve">only </w:t>
      </w:r>
      <w:r w:rsidR="005D4C4D" w:rsidRPr="00DD3784">
        <w:rPr>
          <w:rFonts w:eastAsiaTheme="minorHAnsi"/>
        </w:rPr>
        <w:t>for</w:t>
      </w:r>
      <w:r w:rsidR="005D4C4D">
        <w:rPr>
          <w:rFonts w:eastAsiaTheme="minorHAnsi"/>
        </w:rPr>
        <w:t xml:space="preserve"> </w:t>
      </w:r>
      <w:r w:rsidR="005867E4" w:rsidRPr="00612CDA">
        <w:rPr>
          <w:rFonts w:eastAsiaTheme="minorHAnsi"/>
          <w:i/>
          <w:highlight w:val="cyan"/>
        </w:rPr>
        <w:t>insert</w:t>
      </w:r>
      <w:r w:rsidR="00925D97" w:rsidRPr="00612CDA">
        <w:rPr>
          <w:rFonts w:eastAsiaTheme="minorHAnsi"/>
          <w:i/>
          <w:highlight w:val="cyan"/>
        </w:rPr>
        <w:t xml:space="preserve"> reso</w:t>
      </w:r>
      <w:r w:rsidR="00612CDA" w:rsidRPr="00612CDA">
        <w:rPr>
          <w:rFonts w:eastAsiaTheme="minorHAnsi"/>
          <w:i/>
          <w:highlight w:val="cyan"/>
        </w:rPr>
        <w:t>urce components to be</w:t>
      </w:r>
      <w:r w:rsidR="00612CDA" w:rsidRPr="00612CDA">
        <w:rPr>
          <w:rFonts w:eastAsiaTheme="minorHAnsi"/>
          <w:b/>
          <w:i/>
          <w:highlight w:val="cyan"/>
        </w:rPr>
        <w:t xml:space="preserve"> </w:t>
      </w:r>
      <w:r w:rsidR="00612CDA" w:rsidRPr="00612CDA">
        <w:rPr>
          <w:rFonts w:eastAsiaTheme="minorHAnsi"/>
          <w:i/>
          <w:highlight w:val="cyan"/>
        </w:rPr>
        <w:t>analyzed</w:t>
      </w:r>
      <w:r w:rsidR="00612CDA">
        <w:rPr>
          <w:rFonts w:eastAsiaTheme="minorHAnsi"/>
          <w:i/>
        </w:rPr>
        <w:t xml:space="preserve"> </w:t>
      </w:r>
      <w:r w:rsidR="00612CDA" w:rsidRPr="00936E77">
        <w:rPr>
          <w:rFonts w:eastAsiaTheme="minorHAnsi"/>
          <w:highlight w:val="green"/>
          <w:shd w:val="clear" w:color="auto" w:fill="9BBB59" w:themeFill="accent3"/>
        </w:rPr>
        <w:t xml:space="preserve">EXAMPLE: </w:t>
      </w:r>
      <w:r w:rsidR="00925D97" w:rsidRPr="00936E77">
        <w:rPr>
          <w:highlight w:val="green"/>
          <w:shd w:val="clear" w:color="auto" w:fill="9BBB59" w:themeFill="accent3"/>
        </w:rPr>
        <w:t>groundfish, prohibited species, and social and economic components</w:t>
      </w:r>
      <w:r w:rsidR="005D4C4D" w:rsidRPr="00936E77">
        <w:rPr>
          <w:rFonts w:eastAsiaTheme="minorHAnsi"/>
          <w:highlight w:val="green"/>
        </w:rPr>
        <w:t>,</w:t>
      </w:r>
      <w:r w:rsidR="005D4C4D">
        <w:rPr>
          <w:rFonts w:eastAsiaTheme="minorHAnsi"/>
        </w:rPr>
        <w:t xml:space="preserve"> th</w:t>
      </w:r>
      <w:r w:rsidR="005D4C4D" w:rsidRPr="00DD3784">
        <w:rPr>
          <w:rFonts w:eastAsiaTheme="minorHAnsi"/>
        </w:rPr>
        <w:t xml:space="preserve">e </w:t>
      </w:r>
      <w:r w:rsidR="00257083">
        <w:rPr>
          <w:rFonts w:eastAsiaTheme="minorHAnsi"/>
        </w:rPr>
        <w:t>only resource</w:t>
      </w:r>
      <w:r w:rsidR="005D4C4D">
        <w:rPr>
          <w:rFonts w:eastAsiaTheme="minorHAnsi"/>
        </w:rPr>
        <w:t xml:space="preserve"> components </w:t>
      </w:r>
      <w:r w:rsidR="005D4C4D" w:rsidRPr="00DD3784">
        <w:rPr>
          <w:rFonts w:eastAsiaTheme="minorHAnsi"/>
        </w:rPr>
        <w:t xml:space="preserve">which </w:t>
      </w:r>
      <w:r w:rsidR="005D4C4D">
        <w:rPr>
          <w:rFonts w:eastAsiaTheme="minorHAnsi"/>
        </w:rPr>
        <w:t>the proposed action</w:t>
      </w:r>
      <w:r w:rsidR="005D4C4D" w:rsidRPr="00DD3784">
        <w:rPr>
          <w:rFonts w:eastAsiaTheme="minorHAnsi"/>
        </w:rPr>
        <w:t xml:space="preserve"> may impact.</w:t>
      </w:r>
    </w:p>
    <w:p w14:paraId="1294BB89" w14:textId="13307316" w:rsidR="005D4C4D" w:rsidRPr="00470B99" w:rsidRDefault="005D4C4D" w:rsidP="00ED73AE">
      <w:pPr>
        <w:pStyle w:val="Caption"/>
        <w:rPr>
          <w:sz w:val="20"/>
        </w:rPr>
      </w:pPr>
      <w:bookmarkStart w:id="153" w:name="_Ref375836346"/>
      <w:bookmarkStart w:id="154" w:name="_Toc8210624"/>
      <w:r w:rsidRPr="00470B99">
        <w:rPr>
          <w:sz w:val="20"/>
        </w:rPr>
        <w:t xml:space="preserve">Table </w:t>
      </w:r>
      <w:r w:rsidR="00B25917" w:rsidRPr="00470B99">
        <w:rPr>
          <w:sz w:val="20"/>
        </w:rPr>
        <w:fldChar w:fldCharType="begin"/>
      </w:r>
      <w:r w:rsidR="00B25917" w:rsidRPr="00470B99">
        <w:rPr>
          <w:sz w:val="20"/>
        </w:rPr>
        <w:instrText xml:space="preserve"> SEQ Table \* ARABIC </w:instrText>
      </w:r>
      <w:r w:rsidR="00B25917" w:rsidRPr="00470B99">
        <w:rPr>
          <w:sz w:val="20"/>
        </w:rPr>
        <w:fldChar w:fldCharType="separate"/>
      </w:r>
      <w:r w:rsidR="00207F38">
        <w:rPr>
          <w:noProof/>
          <w:sz w:val="20"/>
        </w:rPr>
        <w:t>2</w:t>
      </w:r>
      <w:r w:rsidR="00B25917" w:rsidRPr="00470B99">
        <w:rPr>
          <w:noProof/>
          <w:sz w:val="20"/>
        </w:rPr>
        <w:fldChar w:fldCharType="end"/>
      </w:r>
      <w:bookmarkEnd w:id="153"/>
      <w:r w:rsidRPr="00470B99">
        <w:rPr>
          <w:sz w:val="20"/>
        </w:rPr>
        <w:tab/>
      </w:r>
      <w:r w:rsidRPr="00470B99">
        <w:rPr>
          <w:rFonts w:eastAsiaTheme="minorHAnsi"/>
          <w:sz w:val="20"/>
        </w:rPr>
        <w:t>Resources potentially affected by the proposed action and alternatives</w:t>
      </w:r>
      <w:r w:rsidR="00D06D67">
        <w:rPr>
          <w:rFonts w:eastAsiaTheme="minorHAnsi"/>
          <w:sz w:val="20"/>
        </w:rPr>
        <w:t>.</w:t>
      </w:r>
      <w:bookmarkEnd w:id="154"/>
    </w:p>
    <w:tbl>
      <w:tblPr>
        <w:tblW w:w="9450" w:type="dxa"/>
        <w:tblInd w:w="29" w:type="dxa"/>
        <w:tblLayout w:type="fixed"/>
        <w:tblCellMar>
          <w:left w:w="29" w:type="dxa"/>
          <w:right w:w="29" w:type="dxa"/>
        </w:tblCellMar>
        <w:tblLook w:val="0000" w:firstRow="0" w:lastRow="0" w:firstColumn="0" w:lastColumn="0" w:noHBand="0" w:noVBand="0"/>
      </w:tblPr>
      <w:tblGrid>
        <w:gridCol w:w="1181"/>
        <w:gridCol w:w="1181"/>
        <w:gridCol w:w="1181"/>
        <w:gridCol w:w="1182"/>
        <w:gridCol w:w="1181"/>
        <w:gridCol w:w="1181"/>
        <w:gridCol w:w="1181"/>
        <w:gridCol w:w="1182"/>
      </w:tblGrid>
      <w:tr w:rsidR="006A7B18" w:rsidRPr="005D4C4D" w14:paraId="5E926FA8" w14:textId="3EB31C7A" w:rsidTr="00612CDA">
        <w:trPr>
          <w:cantSplit/>
          <w:trHeight w:val="254"/>
        </w:trPr>
        <w:tc>
          <w:tcPr>
            <w:tcW w:w="9450" w:type="dxa"/>
            <w:gridSpan w:val="8"/>
            <w:tcBorders>
              <w:top w:val="single" w:sz="3" w:space="0" w:color="000000"/>
              <w:left w:val="single" w:sz="3" w:space="0" w:color="000000"/>
              <w:bottom w:val="nil"/>
              <w:right w:val="single" w:sz="4" w:space="0" w:color="000000"/>
            </w:tcBorders>
            <w:vAlign w:val="center"/>
          </w:tcPr>
          <w:p w14:paraId="78583F2C" w14:textId="37923CA0" w:rsidR="006A7B18" w:rsidRDefault="006A7B18" w:rsidP="00B84C68">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Potentially affected resource component</w:t>
            </w:r>
          </w:p>
        </w:tc>
      </w:tr>
      <w:tr w:rsidR="00257083" w:rsidRPr="005D4C4D" w14:paraId="1C0360A9" w14:textId="6C7C666E" w:rsidTr="00612CDA">
        <w:trPr>
          <w:cantSplit/>
        </w:trPr>
        <w:tc>
          <w:tcPr>
            <w:tcW w:w="1181" w:type="dxa"/>
            <w:tcBorders>
              <w:top w:val="single" w:sz="3" w:space="0" w:color="000000"/>
              <w:left w:val="single" w:sz="3" w:space="0" w:color="000000"/>
              <w:bottom w:val="nil"/>
              <w:right w:val="nil"/>
            </w:tcBorders>
            <w:vAlign w:val="center"/>
          </w:tcPr>
          <w:p w14:paraId="6EEB4092" w14:textId="57DA5218"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Groundfish</w:t>
            </w:r>
          </w:p>
        </w:tc>
        <w:tc>
          <w:tcPr>
            <w:tcW w:w="1181" w:type="dxa"/>
            <w:tcBorders>
              <w:top w:val="single" w:sz="3" w:space="0" w:color="000000"/>
              <w:left w:val="single" w:sz="3" w:space="0" w:color="000000"/>
              <w:bottom w:val="nil"/>
              <w:right w:val="nil"/>
            </w:tcBorders>
            <w:vAlign w:val="center"/>
          </w:tcPr>
          <w:p w14:paraId="52191E05" w14:textId="348CA363"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Prohibited Species</w:t>
            </w:r>
          </w:p>
        </w:tc>
        <w:tc>
          <w:tcPr>
            <w:tcW w:w="1181" w:type="dxa"/>
            <w:tcBorders>
              <w:top w:val="single" w:sz="3" w:space="0" w:color="000000"/>
              <w:left w:val="single" w:sz="3" w:space="0" w:color="000000"/>
              <w:bottom w:val="nil"/>
              <w:right w:val="nil"/>
            </w:tcBorders>
            <w:vAlign w:val="center"/>
          </w:tcPr>
          <w:p w14:paraId="28A17EC2" w14:textId="0268012B"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sidRPr="005D4C4D">
              <w:rPr>
                <w:rFonts w:ascii="Arial" w:eastAsiaTheme="minorHAnsi" w:hAnsi="Arial" w:cs="Arial"/>
                <w:b/>
                <w:sz w:val="18"/>
                <w:szCs w:val="18"/>
              </w:rPr>
              <w:t>Ecosystem Component Species</w:t>
            </w:r>
          </w:p>
        </w:tc>
        <w:tc>
          <w:tcPr>
            <w:tcW w:w="1182" w:type="dxa"/>
            <w:tcBorders>
              <w:top w:val="single" w:sz="3" w:space="0" w:color="000000"/>
              <w:left w:val="single" w:sz="3" w:space="0" w:color="000000"/>
              <w:bottom w:val="nil"/>
              <w:right w:val="nil"/>
            </w:tcBorders>
            <w:vAlign w:val="center"/>
          </w:tcPr>
          <w:p w14:paraId="5688A341" w14:textId="77777777"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sidRPr="005D4C4D">
              <w:rPr>
                <w:rFonts w:ascii="Arial" w:eastAsiaTheme="minorHAnsi" w:hAnsi="Arial" w:cs="Arial"/>
                <w:b/>
                <w:sz w:val="18"/>
                <w:szCs w:val="18"/>
              </w:rPr>
              <w:t>Marine Mammals</w:t>
            </w:r>
          </w:p>
        </w:tc>
        <w:tc>
          <w:tcPr>
            <w:tcW w:w="1181" w:type="dxa"/>
            <w:tcBorders>
              <w:top w:val="single" w:sz="3" w:space="0" w:color="000000"/>
              <w:left w:val="single" w:sz="3" w:space="0" w:color="000000"/>
              <w:bottom w:val="nil"/>
              <w:right w:val="nil"/>
            </w:tcBorders>
            <w:vAlign w:val="center"/>
          </w:tcPr>
          <w:p w14:paraId="52EBD917" w14:textId="77777777"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sidRPr="005D4C4D">
              <w:rPr>
                <w:rFonts w:ascii="Arial" w:eastAsiaTheme="minorHAnsi" w:hAnsi="Arial" w:cs="Arial"/>
                <w:b/>
                <w:sz w:val="18"/>
                <w:szCs w:val="18"/>
              </w:rPr>
              <w:t>Seabirds</w:t>
            </w:r>
          </w:p>
        </w:tc>
        <w:tc>
          <w:tcPr>
            <w:tcW w:w="1181" w:type="dxa"/>
            <w:tcBorders>
              <w:top w:val="single" w:sz="3" w:space="0" w:color="000000"/>
              <w:left w:val="single" w:sz="3" w:space="0" w:color="000000"/>
              <w:bottom w:val="nil"/>
              <w:right w:val="single" w:sz="4" w:space="0" w:color="000000"/>
            </w:tcBorders>
            <w:vAlign w:val="center"/>
          </w:tcPr>
          <w:p w14:paraId="3CF43773" w14:textId="2EDB0D18"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Habitat</w:t>
            </w:r>
          </w:p>
        </w:tc>
        <w:tc>
          <w:tcPr>
            <w:tcW w:w="1181" w:type="dxa"/>
            <w:tcBorders>
              <w:top w:val="single" w:sz="3" w:space="0" w:color="000000"/>
              <w:left w:val="single" w:sz="3" w:space="0" w:color="000000"/>
              <w:bottom w:val="nil"/>
              <w:right w:val="single" w:sz="4" w:space="0" w:color="000000"/>
            </w:tcBorders>
            <w:vAlign w:val="center"/>
          </w:tcPr>
          <w:p w14:paraId="0000066E" w14:textId="272271AF" w:rsidR="00257083" w:rsidRPr="005D4C4D"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Ecosystem</w:t>
            </w:r>
          </w:p>
        </w:tc>
        <w:tc>
          <w:tcPr>
            <w:tcW w:w="1182" w:type="dxa"/>
            <w:tcBorders>
              <w:top w:val="single" w:sz="3" w:space="0" w:color="000000"/>
              <w:left w:val="single" w:sz="3" w:space="0" w:color="000000"/>
              <w:bottom w:val="nil"/>
              <w:right w:val="single" w:sz="4" w:space="0" w:color="000000"/>
            </w:tcBorders>
            <w:vAlign w:val="center"/>
          </w:tcPr>
          <w:p w14:paraId="45B816AD" w14:textId="36DE96AE" w:rsidR="00257083"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Social</w:t>
            </w:r>
            <w:r w:rsidR="00612CDA">
              <w:rPr>
                <w:rFonts w:ascii="Arial" w:eastAsiaTheme="minorHAnsi" w:hAnsi="Arial" w:cs="Arial"/>
                <w:b/>
                <w:sz w:val="18"/>
                <w:szCs w:val="18"/>
              </w:rPr>
              <w:t xml:space="preserve"> a</w:t>
            </w:r>
            <w:r>
              <w:rPr>
                <w:rFonts w:ascii="Arial" w:eastAsiaTheme="minorHAnsi" w:hAnsi="Arial" w:cs="Arial"/>
                <w:b/>
                <w:sz w:val="18"/>
                <w:szCs w:val="18"/>
              </w:rPr>
              <w:t>nd</w:t>
            </w:r>
          </w:p>
          <w:p w14:paraId="7B7275EE" w14:textId="6254397E" w:rsidR="00257083" w:rsidRDefault="00257083" w:rsidP="00612CDA">
            <w:pPr>
              <w:keepNext/>
              <w:tabs>
                <w:tab w:val="left" w:pos="0"/>
                <w:tab w:val="left" w:pos="720"/>
              </w:tabs>
              <w:autoSpaceDE w:val="0"/>
              <w:autoSpaceDN w:val="0"/>
              <w:adjustRightInd w:val="0"/>
              <w:jc w:val="center"/>
              <w:rPr>
                <w:rFonts w:ascii="Arial" w:eastAsiaTheme="minorHAnsi" w:hAnsi="Arial" w:cs="Arial"/>
                <w:b/>
                <w:sz w:val="18"/>
                <w:szCs w:val="18"/>
              </w:rPr>
            </w:pPr>
            <w:r>
              <w:rPr>
                <w:rFonts w:ascii="Arial" w:eastAsiaTheme="minorHAnsi" w:hAnsi="Arial" w:cs="Arial"/>
                <w:b/>
                <w:sz w:val="18"/>
                <w:szCs w:val="18"/>
              </w:rPr>
              <w:t>economic</w:t>
            </w:r>
          </w:p>
        </w:tc>
      </w:tr>
      <w:tr w:rsidR="00257083" w:rsidRPr="005D4C4D" w14:paraId="7D73BD96" w14:textId="712321EB" w:rsidTr="00936E77">
        <w:trPr>
          <w:cantSplit/>
        </w:trPr>
        <w:tc>
          <w:tcPr>
            <w:tcW w:w="1181" w:type="dxa"/>
            <w:tcBorders>
              <w:top w:val="single" w:sz="3" w:space="0" w:color="000000"/>
              <w:left w:val="single" w:sz="3" w:space="0" w:color="000000"/>
              <w:bottom w:val="single" w:sz="3" w:space="0" w:color="000000"/>
              <w:right w:val="nil"/>
            </w:tcBorders>
            <w:shd w:val="clear" w:color="auto" w:fill="auto"/>
            <w:vAlign w:val="center"/>
          </w:tcPr>
          <w:p w14:paraId="725E267A" w14:textId="1D343793" w:rsidR="00612CDA" w:rsidRPr="00936E77" w:rsidRDefault="00925D97"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b/>
                <w:sz w:val="18"/>
                <w:szCs w:val="18"/>
                <w:highlight w:val="green"/>
              </w:rPr>
              <w:t>EXAMPLE:</w:t>
            </w:r>
          </w:p>
          <w:p w14:paraId="489FFDCD" w14:textId="4565EDBC"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Y</w:t>
            </w:r>
          </w:p>
        </w:tc>
        <w:tc>
          <w:tcPr>
            <w:tcW w:w="1181" w:type="dxa"/>
            <w:tcBorders>
              <w:top w:val="single" w:sz="3" w:space="0" w:color="000000"/>
              <w:left w:val="single" w:sz="3" w:space="0" w:color="000000"/>
              <w:bottom w:val="single" w:sz="3" w:space="0" w:color="000000"/>
              <w:right w:val="nil"/>
            </w:tcBorders>
            <w:shd w:val="clear" w:color="auto" w:fill="auto"/>
            <w:vAlign w:val="center"/>
          </w:tcPr>
          <w:p w14:paraId="3CD870E6" w14:textId="72B110DA"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Y</w:t>
            </w:r>
          </w:p>
        </w:tc>
        <w:tc>
          <w:tcPr>
            <w:tcW w:w="1181" w:type="dxa"/>
            <w:tcBorders>
              <w:top w:val="single" w:sz="3" w:space="0" w:color="000000"/>
              <w:left w:val="single" w:sz="3" w:space="0" w:color="000000"/>
              <w:bottom w:val="single" w:sz="3" w:space="0" w:color="000000"/>
              <w:right w:val="nil"/>
            </w:tcBorders>
            <w:shd w:val="clear" w:color="auto" w:fill="auto"/>
            <w:vAlign w:val="center"/>
          </w:tcPr>
          <w:p w14:paraId="566FEFB6" w14:textId="77C88492"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N</w:t>
            </w:r>
          </w:p>
        </w:tc>
        <w:tc>
          <w:tcPr>
            <w:tcW w:w="1182" w:type="dxa"/>
            <w:tcBorders>
              <w:top w:val="single" w:sz="3" w:space="0" w:color="000000"/>
              <w:left w:val="single" w:sz="3" w:space="0" w:color="000000"/>
              <w:bottom w:val="single" w:sz="3" w:space="0" w:color="000000"/>
              <w:right w:val="nil"/>
            </w:tcBorders>
            <w:shd w:val="clear" w:color="auto" w:fill="auto"/>
            <w:vAlign w:val="center"/>
          </w:tcPr>
          <w:p w14:paraId="1F4BEFE3" w14:textId="77777777"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N</w:t>
            </w:r>
          </w:p>
        </w:tc>
        <w:tc>
          <w:tcPr>
            <w:tcW w:w="1181" w:type="dxa"/>
            <w:tcBorders>
              <w:top w:val="single" w:sz="3" w:space="0" w:color="000000"/>
              <w:left w:val="single" w:sz="3" w:space="0" w:color="000000"/>
              <w:bottom w:val="single" w:sz="3" w:space="0" w:color="000000"/>
              <w:right w:val="nil"/>
            </w:tcBorders>
            <w:shd w:val="clear" w:color="auto" w:fill="auto"/>
            <w:vAlign w:val="center"/>
          </w:tcPr>
          <w:p w14:paraId="3F3E97FA" w14:textId="77777777"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N</w:t>
            </w:r>
          </w:p>
        </w:tc>
        <w:tc>
          <w:tcPr>
            <w:tcW w:w="1181" w:type="dxa"/>
            <w:tcBorders>
              <w:top w:val="single" w:sz="3" w:space="0" w:color="000000"/>
              <w:left w:val="single" w:sz="3" w:space="0" w:color="000000"/>
              <w:bottom w:val="single" w:sz="3" w:space="0" w:color="000000"/>
              <w:right w:val="single" w:sz="4" w:space="0" w:color="000000"/>
            </w:tcBorders>
            <w:shd w:val="clear" w:color="auto" w:fill="auto"/>
            <w:vAlign w:val="center"/>
          </w:tcPr>
          <w:p w14:paraId="5F593AB8" w14:textId="7552C799"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N</w:t>
            </w:r>
          </w:p>
        </w:tc>
        <w:tc>
          <w:tcPr>
            <w:tcW w:w="1181" w:type="dxa"/>
            <w:tcBorders>
              <w:top w:val="single" w:sz="3" w:space="0" w:color="000000"/>
              <w:left w:val="single" w:sz="3" w:space="0" w:color="000000"/>
              <w:bottom w:val="single" w:sz="3" w:space="0" w:color="000000"/>
              <w:right w:val="single" w:sz="4" w:space="0" w:color="000000"/>
            </w:tcBorders>
            <w:shd w:val="clear" w:color="auto" w:fill="auto"/>
            <w:vAlign w:val="center"/>
          </w:tcPr>
          <w:p w14:paraId="7D2E8A12" w14:textId="62C47DFE" w:rsidR="00257083" w:rsidRPr="00936E77" w:rsidRDefault="00257083" w:rsidP="00612CDA">
            <w:pPr>
              <w:keepNext/>
              <w:tabs>
                <w:tab w:val="left" w:pos="0"/>
                <w:tab w:val="left" w:pos="720"/>
              </w:tabs>
              <w:autoSpaceDE w:val="0"/>
              <w:autoSpaceDN w:val="0"/>
              <w:adjustRightInd w:val="0"/>
              <w:jc w:val="center"/>
              <w:rPr>
                <w:rFonts w:ascii="Arial" w:eastAsiaTheme="minorHAnsi" w:hAnsi="Arial" w:cs="Arial"/>
                <w:sz w:val="18"/>
                <w:szCs w:val="18"/>
                <w:highlight w:val="green"/>
              </w:rPr>
            </w:pPr>
            <w:r w:rsidRPr="00936E77">
              <w:rPr>
                <w:rFonts w:ascii="Arial" w:eastAsiaTheme="minorHAnsi" w:hAnsi="Arial" w:cs="Arial"/>
                <w:sz w:val="18"/>
                <w:szCs w:val="18"/>
                <w:highlight w:val="green"/>
              </w:rPr>
              <w:t>N</w:t>
            </w:r>
          </w:p>
        </w:tc>
        <w:tc>
          <w:tcPr>
            <w:tcW w:w="1182" w:type="dxa"/>
            <w:tcBorders>
              <w:top w:val="single" w:sz="3" w:space="0" w:color="000000"/>
              <w:left w:val="single" w:sz="3" w:space="0" w:color="000000"/>
              <w:bottom w:val="single" w:sz="3" w:space="0" w:color="000000"/>
              <w:right w:val="single" w:sz="4" w:space="0" w:color="000000"/>
            </w:tcBorders>
            <w:shd w:val="clear" w:color="auto" w:fill="auto"/>
            <w:vAlign w:val="center"/>
          </w:tcPr>
          <w:p w14:paraId="6BD93B51" w14:textId="024A156B" w:rsidR="00257083" w:rsidRDefault="00257083" w:rsidP="00612CDA">
            <w:pPr>
              <w:keepNext/>
              <w:tabs>
                <w:tab w:val="left" w:pos="0"/>
                <w:tab w:val="left" w:pos="720"/>
              </w:tabs>
              <w:autoSpaceDE w:val="0"/>
              <w:autoSpaceDN w:val="0"/>
              <w:adjustRightInd w:val="0"/>
              <w:jc w:val="center"/>
              <w:rPr>
                <w:rFonts w:ascii="Arial" w:eastAsiaTheme="minorHAnsi" w:hAnsi="Arial" w:cs="Arial"/>
                <w:sz w:val="18"/>
                <w:szCs w:val="18"/>
              </w:rPr>
            </w:pPr>
            <w:r w:rsidRPr="00936E77">
              <w:rPr>
                <w:rFonts w:ascii="Arial" w:eastAsiaTheme="minorHAnsi" w:hAnsi="Arial" w:cs="Arial"/>
                <w:sz w:val="18"/>
                <w:szCs w:val="18"/>
                <w:highlight w:val="green"/>
              </w:rPr>
              <w:t>Y</w:t>
            </w:r>
          </w:p>
        </w:tc>
      </w:tr>
    </w:tbl>
    <w:p w14:paraId="5C3D16CE" w14:textId="77777777" w:rsidR="005D4C4D" w:rsidRPr="00470B99" w:rsidRDefault="005D4C4D" w:rsidP="00ED73A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eastAsiaTheme="minorHAnsi" w:hAnsi="Arial" w:cs="Arial"/>
          <w:sz w:val="16"/>
          <w:szCs w:val="16"/>
        </w:rPr>
      </w:pPr>
      <w:r w:rsidRPr="00470B99">
        <w:rPr>
          <w:rFonts w:ascii="Arial" w:eastAsiaTheme="minorHAnsi" w:hAnsi="Arial" w:cs="Arial"/>
          <w:sz w:val="16"/>
          <w:szCs w:val="16"/>
        </w:rPr>
        <w:t>N = no impact anticipated by each alternative on the component.</w:t>
      </w:r>
    </w:p>
    <w:p w14:paraId="2EA0CBA8" w14:textId="77777777" w:rsidR="005D4C4D" w:rsidRPr="00470B99" w:rsidRDefault="005D4C4D" w:rsidP="00E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Arial" w:eastAsiaTheme="minorHAnsi" w:hAnsi="Arial" w:cs="Arial"/>
          <w:sz w:val="16"/>
          <w:szCs w:val="16"/>
        </w:rPr>
      </w:pPr>
      <w:r w:rsidRPr="00470B99">
        <w:rPr>
          <w:rFonts w:ascii="Arial" w:eastAsiaTheme="minorHAnsi" w:hAnsi="Arial" w:cs="Arial"/>
          <w:sz w:val="16"/>
          <w:szCs w:val="16"/>
        </w:rPr>
        <w:t>Y = an impact is possible if each alternative is implemented.</w:t>
      </w:r>
    </w:p>
    <w:p w14:paraId="25FE74EF" w14:textId="67093BC1" w:rsidR="00925D97" w:rsidRDefault="00925D97" w:rsidP="00A40189">
      <w:pPr>
        <w:pStyle w:val="Heading3"/>
      </w:pPr>
      <w:bookmarkStart w:id="155" w:name="_Toc8206068"/>
      <w:bookmarkStart w:id="156" w:name="_Toc8206755"/>
      <w:bookmarkStart w:id="157" w:name="_Toc8207230"/>
      <w:bookmarkStart w:id="158" w:name="_Toc8207551"/>
      <w:bookmarkStart w:id="159" w:name="_Toc8207682"/>
      <w:bookmarkStart w:id="160" w:name="_Toc8207960"/>
      <w:bookmarkStart w:id="161" w:name="_Toc8210667"/>
      <w:bookmarkStart w:id="162" w:name="_Ref287453479"/>
      <w:bookmarkStart w:id="163" w:name="_Ref287455999"/>
      <w:r>
        <w:t xml:space="preserve">Methods </w:t>
      </w:r>
      <w:r w:rsidR="00E21DCE">
        <w:t>U</w:t>
      </w:r>
      <w:r>
        <w:t xml:space="preserve">sed for the </w:t>
      </w:r>
      <w:r w:rsidR="00E21DCE">
        <w:t>I</w:t>
      </w:r>
      <w:r>
        <w:t xml:space="preserve">mpact </w:t>
      </w:r>
      <w:r w:rsidR="00E21DCE">
        <w:t>A</w:t>
      </w:r>
      <w:r>
        <w:t>nalysis</w:t>
      </w:r>
      <w:bookmarkEnd w:id="155"/>
      <w:bookmarkEnd w:id="156"/>
      <w:bookmarkEnd w:id="157"/>
      <w:bookmarkEnd w:id="158"/>
      <w:bookmarkEnd w:id="159"/>
      <w:bookmarkEnd w:id="160"/>
      <w:bookmarkEnd w:id="161"/>
    </w:p>
    <w:p w14:paraId="5B964135" w14:textId="193AF3FC" w:rsidR="00652C67" w:rsidRPr="00615BF2" w:rsidRDefault="00652C67" w:rsidP="002071DA">
      <w:pPr>
        <w:pStyle w:val="ListParagraph"/>
        <w:numPr>
          <w:ilvl w:val="0"/>
          <w:numId w:val="3"/>
        </w:numPr>
        <w:rPr>
          <w:i/>
          <w:color w:val="4F81BD" w:themeColor="accent1"/>
        </w:rPr>
      </w:pPr>
      <w:r w:rsidRPr="00615BF2">
        <w:rPr>
          <w:i/>
          <w:color w:val="4F81BD" w:themeColor="accent1"/>
        </w:rPr>
        <w:t>This section may not be relevant for all actions, but if appropriate, describe the methods used for the impact analysis. Especially relevant if you are using datasets, models, or analytical methods that are not commonly used in Council analyses.</w:t>
      </w:r>
    </w:p>
    <w:p w14:paraId="3542B7E9" w14:textId="3AC51529" w:rsidR="00652C67" w:rsidRPr="00615BF2" w:rsidRDefault="00652C67" w:rsidP="002071DA">
      <w:pPr>
        <w:pStyle w:val="ListParagraph"/>
        <w:numPr>
          <w:ilvl w:val="0"/>
          <w:numId w:val="3"/>
        </w:numPr>
        <w:rPr>
          <w:i/>
          <w:color w:val="4F81BD" w:themeColor="accent1"/>
        </w:rPr>
      </w:pPr>
      <w:r w:rsidRPr="00615BF2">
        <w:rPr>
          <w:i/>
          <w:color w:val="4F81BD" w:themeColor="accent1"/>
        </w:rPr>
        <w:t xml:space="preserve">If more appropriate, this section can instead be included specifically in the section for each resource component.  </w:t>
      </w:r>
    </w:p>
    <w:p w14:paraId="255BE887" w14:textId="27BA8613" w:rsidR="00925D97" w:rsidRPr="00615BF2" w:rsidRDefault="00652C67" w:rsidP="00A40189">
      <w:pPr>
        <w:pStyle w:val="Heading3"/>
      </w:pPr>
      <w:bookmarkStart w:id="164" w:name="_Toc8206069"/>
      <w:bookmarkStart w:id="165" w:name="_Toc8206756"/>
      <w:bookmarkStart w:id="166" w:name="_Toc8207231"/>
      <w:bookmarkStart w:id="167" w:name="_Toc8207552"/>
      <w:bookmarkStart w:id="168" w:name="_Toc8207683"/>
      <w:bookmarkStart w:id="169" w:name="_Toc8207961"/>
      <w:bookmarkStart w:id="170" w:name="_Toc8210668"/>
      <w:r w:rsidRPr="00615BF2">
        <w:t>C</w:t>
      </w:r>
      <w:r w:rsidR="00925D97" w:rsidRPr="00615BF2">
        <w:t xml:space="preserve">umulative </w:t>
      </w:r>
      <w:r w:rsidR="00E21DCE">
        <w:t>E</w:t>
      </w:r>
      <w:r w:rsidR="00925D97" w:rsidRPr="00615BF2">
        <w:t xml:space="preserve">ffects </w:t>
      </w:r>
      <w:r w:rsidR="00E21DCE">
        <w:t>A</w:t>
      </w:r>
      <w:r w:rsidR="00925D97" w:rsidRPr="00615BF2">
        <w:t>nalysis</w:t>
      </w:r>
      <w:bookmarkEnd w:id="164"/>
      <w:bookmarkEnd w:id="165"/>
      <w:bookmarkEnd w:id="166"/>
      <w:bookmarkEnd w:id="167"/>
      <w:bookmarkEnd w:id="168"/>
      <w:bookmarkEnd w:id="169"/>
      <w:bookmarkEnd w:id="170"/>
    </w:p>
    <w:p w14:paraId="078BBD26" w14:textId="1614FE7C" w:rsidR="006A4232" w:rsidRPr="00615BF2" w:rsidRDefault="006A4232" w:rsidP="002071DA">
      <w:pPr>
        <w:pStyle w:val="ListParagraph"/>
        <w:numPr>
          <w:ilvl w:val="0"/>
          <w:numId w:val="3"/>
        </w:numPr>
        <w:rPr>
          <w:i/>
          <w:color w:val="4F81BD" w:themeColor="accent1"/>
        </w:rPr>
      </w:pPr>
      <w:r w:rsidRPr="00615BF2">
        <w:rPr>
          <w:i/>
          <w:color w:val="4F81BD" w:themeColor="accent1"/>
        </w:rPr>
        <w:t xml:space="preserve">If there are RFFAs that apply to all resource components, but have not been addressed in SIRs to date, then you can write about those at the end of this </w:t>
      </w:r>
      <w:r w:rsidR="00FD0ED0" w:rsidRPr="00615BF2">
        <w:rPr>
          <w:i/>
          <w:color w:val="4F81BD" w:themeColor="accent1"/>
        </w:rPr>
        <w:t>section and</w:t>
      </w:r>
      <w:r w:rsidRPr="00615BF2">
        <w:rPr>
          <w:i/>
          <w:color w:val="4F81BD" w:themeColor="accent1"/>
        </w:rPr>
        <w:t xml:space="preserve"> refer back to this section in the cumulative effects discussions on each resource component.</w:t>
      </w:r>
    </w:p>
    <w:p w14:paraId="64457C00" w14:textId="20F443E6" w:rsidR="00927633" w:rsidRPr="00927633" w:rsidRDefault="00732D6D" w:rsidP="00AC41DE">
      <w:pPr>
        <w:pStyle w:val="BodyText"/>
      </w:pPr>
      <w:r w:rsidRPr="00927633">
        <w:t>This EA analyzes the cumulative effects of each alternative and the effects of past, present, and reasonably foreseeable future actions (RFFA).</w:t>
      </w:r>
      <w:r w:rsidR="00925D97">
        <w:t xml:space="preserve"> </w:t>
      </w:r>
      <w:r w:rsidR="00927633" w:rsidRPr="00927633">
        <w:t xml:space="preserve">Based on </w:t>
      </w:r>
      <w:r w:rsidR="00257083">
        <w:t>Table 3</w:t>
      </w:r>
      <w:r w:rsidR="00927633" w:rsidRPr="00927633">
        <w:t xml:space="preserve">, the </w:t>
      </w:r>
      <w:r w:rsidR="003E0B9C">
        <w:t xml:space="preserve">resources with </w:t>
      </w:r>
      <w:r w:rsidR="00257083">
        <w:t xml:space="preserve">potentially </w:t>
      </w:r>
      <w:r w:rsidR="00257083" w:rsidRPr="00927633">
        <w:t xml:space="preserve">meaningful </w:t>
      </w:r>
      <w:r w:rsidR="00257083">
        <w:t xml:space="preserve">cumulative </w:t>
      </w:r>
      <w:r w:rsidR="00927633" w:rsidRPr="00927633">
        <w:t xml:space="preserve">effects </w:t>
      </w:r>
      <w:r w:rsidR="003E0B9C">
        <w:t>are</w:t>
      </w:r>
      <w:r w:rsidR="00927633" w:rsidRPr="00927633">
        <w:t xml:space="preserve"> </w:t>
      </w:r>
      <w:r w:rsidR="00927633" w:rsidRPr="00612CDA">
        <w:rPr>
          <w:highlight w:val="cyan"/>
        </w:rPr>
        <w:t>specify which resource components</w:t>
      </w:r>
      <w:r w:rsidR="00257083" w:rsidRPr="00612CDA">
        <w:rPr>
          <w:highlight w:val="cyan"/>
        </w:rPr>
        <w:t xml:space="preserve"> – those with a Y</w:t>
      </w:r>
      <w:r w:rsidR="00927633" w:rsidRPr="00927633">
        <w:t>.</w:t>
      </w:r>
      <w:r w:rsidR="00925D97">
        <w:t xml:space="preserve"> </w:t>
      </w:r>
      <w:r w:rsidR="00927633" w:rsidRPr="00927633">
        <w:t>The cumulative effects on the other resources have been analyzed in numerous documents and the impacts of this proposed action and alternatives on those resources is minimal, therefore there is no need to conduct an addition</w:t>
      </w:r>
      <w:r>
        <w:t>al cumulative impacts analysis.</w:t>
      </w:r>
      <w:r w:rsidR="00925D97">
        <w:t xml:space="preserve"> </w:t>
      </w:r>
    </w:p>
    <w:p w14:paraId="25CA859A" w14:textId="347A0C5D" w:rsidR="00836C33" w:rsidRDefault="00D7676A" w:rsidP="00E740DC">
      <w:pPr>
        <w:pStyle w:val="BodyText"/>
      </w:pPr>
      <w:r w:rsidRPr="00D7676A">
        <w:t xml:space="preserve">Each section below provides a review of the relevant past, present, and RFFA that may result in cumulative effects on the resource components analyzed in this document. </w:t>
      </w:r>
      <w:r w:rsidR="00732D6D" w:rsidRPr="00D7676A">
        <w:t xml:space="preserve">A complete review of the past, </w:t>
      </w:r>
      <w:r w:rsidR="00732D6D" w:rsidRPr="00D7676A">
        <w:lastRenderedPageBreak/>
        <w:t>present, and RFFAs are described in</w:t>
      </w:r>
      <w:r w:rsidR="006F50C7" w:rsidRPr="00D7676A">
        <w:t xml:space="preserve"> the prior NEPA documents</w:t>
      </w:r>
      <w:r w:rsidR="00732D6D" w:rsidRPr="00D7676A">
        <w:t xml:space="preserve"> </w:t>
      </w:r>
      <w:r w:rsidR="006F50C7" w:rsidRPr="00D7676A">
        <w:t xml:space="preserve">incorporated by reference and </w:t>
      </w:r>
      <w:r w:rsidR="00732D6D" w:rsidRPr="00D7676A">
        <w:t>the</w:t>
      </w:r>
      <w:r w:rsidR="00732D6D" w:rsidRPr="00927633">
        <w:t xml:space="preserve"> </w:t>
      </w:r>
      <w:r w:rsidR="00732D6D" w:rsidRPr="00836C33">
        <w:t>supplemental information report (SIR)</w:t>
      </w:r>
      <w:r w:rsidR="00732D6D">
        <w:t xml:space="preserve"> NMFS prepares to </w:t>
      </w:r>
      <w:r w:rsidR="00836C33" w:rsidRPr="00836C33">
        <w:t>annual</w:t>
      </w:r>
      <w:r w:rsidR="00732D6D">
        <w:t>ly</w:t>
      </w:r>
      <w:r w:rsidR="00836C33" w:rsidRPr="00836C33">
        <w:t xml:space="preserve"> review of the latest information since the completion of the Alaska Groundfish Harvest Specifications EIS.</w:t>
      </w:r>
      <w:r w:rsidR="00925D97">
        <w:t xml:space="preserve"> </w:t>
      </w:r>
      <w:r w:rsidR="00836C33" w:rsidRPr="00836C33">
        <w:t>SIRs have been developed since 2007 and are available on the NMFS Alas</w:t>
      </w:r>
      <w:r w:rsidR="00925D97">
        <w:t xml:space="preserve">ka Region website. </w:t>
      </w:r>
      <w:r w:rsidR="00836C33" w:rsidRPr="00836C33">
        <w:t>Each SIR describes changes to the groundfish fisheries and harvest specifications process, new information about environmental components that may be impacted by the groundfish fisheries, and new circumstances, including present and reasonably foreseeable future actions. NMFS reviews the reasonably foreseeable future actions described in the Harvest Specifications EIS each year to determine whether they occurred and, if they did occur, whether they would change the analysis in the Harvest Specifications EIS of the impacts of the harvest strategy on the human environment.</w:t>
      </w:r>
      <w:r w:rsidR="00925D97">
        <w:t xml:space="preserve"> </w:t>
      </w:r>
      <w:r w:rsidR="00836C33" w:rsidRPr="00836C33">
        <w:t>In addition, NMFS considered whether other actions not anticipated in the Harvest Specifications EIS occurred that have a bearing on the ha</w:t>
      </w:r>
      <w:r w:rsidR="00732D6D">
        <w:t>rvest strategy or its impacts.</w:t>
      </w:r>
      <w:r w:rsidR="00925D97">
        <w:t xml:space="preserve"> </w:t>
      </w:r>
      <w:r w:rsidR="00836C33" w:rsidRPr="00836C33">
        <w:t xml:space="preserve">The SIRs provide the latest review of new information regarding Alaska groundfish fisheries management and the marine environment since the development of the Harvest Specifications EIS and provide cumulative effects information applicable to the alternatives analyzed in this </w:t>
      </w:r>
      <w:r w:rsidR="00732D6D">
        <w:t>EA</w:t>
      </w:r>
      <w:r w:rsidR="00836C33" w:rsidRPr="00836C33">
        <w:t>.</w:t>
      </w:r>
    </w:p>
    <w:p w14:paraId="661C0D41" w14:textId="0371814D" w:rsidR="00927633" w:rsidRPr="00927633" w:rsidRDefault="00927633" w:rsidP="00E740DC">
      <w:pPr>
        <w:pStyle w:val="BodyText"/>
      </w:pPr>
      <w:r w:rsidRPr="00927633">
        <w:t>Actions are understood to be human actions (e.g., a designat</w:t>
      </w:r>
      <w:r w:rsidR="0096071E">
        <w:t>ion of</w:t>
      </w:r>
      <w:r w:rsidRPr="00927633">
        <w:t xml:space="preserve"> northern right whale critical habitat in the Pacific Ocean), as distinguished from natural events (e.g., an ecological regime shift).</w:t>
      </w:r>
      <w:r w:rsidR="00925D97">
        <w:t xml:space="preserve"> </w:t>
      </w:r>
      <w:r w:rsidRPr="00927633">
        <w:t xml:space="preserve">CEQ regulations require consideration of actions, whether taken by a government or by private persons, </w:t>
      </w:r>
      <w:r w:rsidR="0096071E">
        <w:t>which</w:t>
      </w:r>
      <w:r w:rsidRPr="00927633">
        <w:t xml:space="preserve"> are reasonably foreseeable. This requirement is interpreted to indicate actions that are more than merely possible or speculative. In addition to these actions, this cumulative effects analysis includes </w:t>
      </w:r>
      <w:r w:rsidR="0096071E">
        <w:t xml:space="preserve">the effects of </w:t>
      </w:r>
      <w:r w:rsidRPr="00927633">
        <w:t>climate change.</w:t>
      </w:r>
    </w:p>
    <w:p w14:paraId="625EF82C" w14:textId="5826C5AD" w:rsidR="00927633" w:rsidRPr="00927633" w:rsidRDefault="00927633" w:rsidP="00E740DC">
      <w:pPr>
        <w:pStyle w:val="BodyText"/>
      </w:pPr>
      <w:r w:rsidRPr="00927633">
        <w:t>Actions are considered reasonably foreseeable if some concrete step has been taken toward implementation, such as a Council recommendation or NMFS’s publication of a proposed rule.</w:t>
      </w:r>
      <w:r w:rsidR="00925D97">
        <w:t xml:space="preserve"> </w:t>
      </w:r>
      <w:r w:rsidRPr="00927633">
        <w:t>Actions only “under consideration” have not generally been included</w:t>
      </w:r>
      <w:r w:rsidR="0096071E">
        <w:t>,</w:t>
      </w:r>
      <w:r w:rsidRPr="00927633">
        <w:t xml:space="preserve"> because they may change substantially or may not be adopted, and so cannot be reasonably described, predicted, or foreseen.</w:t>
      </w:r>
      <w:r w:rsidR="00925D97">
        <w:t xml:space="preserve"> </w:t>
      </w:r>
      <w:r w:rsidRPr="00927633">
        <w:t>Identification of actions likely to impact a resource component within this action’s area and time frame will allow the public and Council to make a reasoned choice among alternatives.</w:t>
      </w:r>
    </w:p>
    <w:p w14:paraId="0C25D4B7" w14:textId="310E8BE1" w:rsidR="003645B7" w:rsidRPr="00473DA3" w:rsidRDefault="00165D95" w:rsidP="00EE6FF6">
      <w:pPr>
        <w:pStyle w:val="Heading2"/>
      </w:pPr>
      <w:bookmarkStart w:id="171" w:name="_Toc8206070"/>
      <w:bookmarkStart w:id="172" w:name="_Toc8206757"/>
      <w:bookmarkStart w:id="173" w:name="_Toc8207232"/>
      <w:bookmarkStart w:id="174" w:name="_Toc8207553"/>
      <w:bookmarkStart w:id="175" w:name="_Toc8207684"/>
      <w:bookmarkStart w:id="176" w:name="_Toc8207962"/>
      <w:bookmarkStart w:id="177" w:name="_Toc8210669"/>
      <w:bookmarkEnd w:id="162"/>
      <w:bookmarkEnd w:id="163"/>
      <w:r w:rsidRPr="00473DA3">
        <w:t xml:space="preserve">Target </w:t>
      </w:r>
      <w:r w:rsidR="00E21DCE">
        <w:t>S</w:t>
      </w:r>
      <w:r w:rsidRPr="00473DA3">
        <w:t>pecies</w:t>
      </w:r>
      <w:bookmarkEnd w:id="171"/>
      <w:bookmarkEnd w:id="172"/>
      <w:bookmarkEnd w:id="173"/>
      <w:bookmarkEnd w:id="174"/>
      <w:bookmarkEnd w:id="175"/>
      <w:bookmarkEnd w:id="176"/>
      <w:bookmarkEnd w:id="177"/>
      <w:r w:rsidR="00056794">
        <w:t xml:space="preserve"> </w:t>
      </w:r>
    </w:p>
    <w:p w14:paraId="0C385D74" w14:textId="48ACE173" w:rsidR="001A2FE8" w:rsidRDefault="00771F48" w:rsidP="00A40189">
      <w:pPr>
        <w:pStyle w:val="Heading3"/>
      </w:pPr>
      <w:bookmarkStart w:id="178" w:name="_Toc8206071"/>
      <w:bookmarkStart w:id="179" w:name="_Toc8206758"/>
      <w:bookmarkStart w:id="180" w:name="_Toc8207233"/>
      <w:bookmarkStart w:id="181" w:name="_Toc8207554"/>
      <w:bookmarkStart w:id="182" w:name="_Toc8207685"/>
      <w:bookmarkStart w:id="183" w:name="_Toc8207963"/>
      <w:bookmarkStart w:id="184" w:name="_Toc8210670"/>
      <w:r>
        <w:t>Status</w:t>
      </w:r>
      <w:bookmarkEnd w:id="178"/>
      <w:bookmarkEnd w:id="179"/>
      <w:bookmarkEnd w:id="180"/>
      <w:bookmarkEnd w:id="181"/>
      <w:bookmarkEnd w:id="182"/>
      <w:bookmarkEnd w:id="183"/>
      <w:bookmarkEnd w:id="184"/>
    </w:p>
    <w:p w14:paraId="225E23CF" w14:textId="61FDB305" w:rsidR="00E92F7E" w:rsidRPr="00615BF2" w:rsidRDefault="00E92F7E" w:rsidP="002071DA">
      <w:pPr>
        <w:pStyle w:val="ListParagraph"/>
        <w:numPr>
          <w:ilvl w:val="0"/>
          <w:numId w:val="3"/>
        </w:numPr>
        <w:rPr>
          <w:i/>
          <w:color w:val="4F81BD" w:themeColor="accent1"/>
        </w:rPr>
      </w:pPr>
      <w:r w:rsidRPr="00615BF2">
        <w:rPr>
          <w:i/>
          <w:color w:val="4F81BD" w:themeColor="accent1"/>
        </w:rPr>
        <w:t>Key question: What information is necessary to understand the potential impacts of my action</w:t>
      </w:r>
      <w:r w:rsidR="00056794" w:rsidRPr="00615BF2">
        <w:rPr>
          <w:i/>
          <w:color w:val="4F81BD" w:themeColor="accent1"/>
        </w:rPr>
        <w:t xml:space="preserve"> on the identified target species</w:t>
      </w:r>
      <w:r w:rsidRPr="00615BF2">
        <w:rPr>
          <w:i/>
          <w:color w:val="4F81BD" w:themeColor="accent1"/>
        </w:rPr>
        <w:t>?</w:t>
      </w:r>
    </w:p>
    <w:p w14:paraId="10907FF0" w14:textId="77777777" w:rsidR="00B33429" w:rsidRPr="00615BF2" w:rsidRDefault="00B33429" w:rsidP="002071DA">
      <w:pPr>
        <w:pStyle w:val="ListParagraph"/>
        <w:numPr>
          <w:ilvl w:val="0"/>
          <w:numId w:val="3"/>
        </w:numPr>
        <w:rPr>
          <w:i/>
          <w:color w:val="4F81BD" w:themeColor="accent1"/>
        </w:rPr>
      </w:pPr>
      <w:r w:rsidRPr="00615BF2">
        <w:rPr>
          <w:i/>
          <w:color w:val="4F81BD" w:themeColor="accent1"/>
        </w:rPr>
        <w:t>Identify</w:t>
      </w:r>
      <w:r w:rsidR="00B232B5" w:rsidRPr="00615BF2">
        <w:rPr>
          <w:i/>
          <w:color w:val="4F81BD" w:themeColor="accent1"/>
        </w:rPr>
        <w:t>, and include sections for, any</w:t>
      </w:r>
      <w:r w:rsidRPr="00615BF2">
        <w:rPr>
          <w:i/>
          <w:color w:val="4F81BD" w:themeColor="accent1"/>
        </w:rPr>
        <w:t xml:space="preserve"> </w:t>
      </w:r>
      <w:r w:rsidR="00473DA3" w:rsidRPr="00615BF2">
        <w:rPr>
          <w:i/>
          <w:color w:val="4F81BD" w:themeColor="accent1"/>
        </w:rPr>
        <w:t xml:space="preserve">and all </w:t>
      </w:r>
      <w:r w:rsidRPr="00615BF2">
        <w:rPr>
          <w:i/>
          <w:color w:val="4F81BD" w:themeColor="accent1"/>
        </w:rPr>
        <w:t xml:space="preserve">target groundfish species </w:t>
      </w:r>
      <w:r w:rsidR="00B232B5" w:rsidRPr="00615BF2">
        <w:rPr>
          <w:i/>
          <w:color w:val="4F81BD" w:themeColor="accent1"/>
        </w:rPr>
        <w:t xml:space="preserve">whose </w:t>
      </w:r>
      <w:r w:rsidRPr="00615BF2">
        <w:rPr>
          <w:i/>
          <w:color w:val="4F81BD" w:themeColor="accent1"/>
        </w:rPr>
        <w:t xml:space="preserve">fisheries are affected by proposed management measures (e.g., restrictions on the pollock target fishery to address Chinook salmon </w:t>
      </w:r>
      <w:r w:rsidR="00E85AE9" w:rsidRPr="00615BF2">
        <w:rPr>
          <w:i/>
          <w:color w:val="4F81BD" w:themeColor="accent1"/>
        </w:rPr>
        <w:t>prohibited species catch</w:t>
      </w:r>
      <w:r w:rsidRPr="00615BF2">
        <w:rPr>
          <w:i/>
          <w:color w:val="4F81BD" w:themeColor="accent1"/>
        </w:rPr>
        <w:t>)</w:t>
      </w:r>
      <w:r w:rsidR="00FC005E" w:rsidRPr="00615BF2">
        <w:rPr>
          <w:i/>
          <w:color w:val="4F81BD" w:themeColor="accent1"/>
        </w:rPr>
        <w:t>.</w:t>
      </w:r>
    </w:p>
    <w:p w14:paraId="57AF0048" w14:textId="43AB587B" w:rsidR="00331869" w:rsidRPr="00615BF2" w:rsidRDefault="00331869" w:rsidP="002071DA">
      <w:pPr>
        <w:pStyle w:val="ListParagraph"/>
        <w:numPr>
          <w:ilvl w:val="0"/>
          <w:numId w:val="3"/>
        </w:numPr>
        <w:rPr>
          <w:i/>
          <w:color w:val="4F81BD" w:themeColor="accent1"/>
        </w:rPr>
      </w:pPr>
      <w:r w:rsidRPr="00615BF2">
        <w:rPr>
          <w:i/>
          <w:color w:val="4F81BD" w:themeColor="accent1"/>
        </w:rPr>
        <w:t>Explain and provide recent and relevant information that is necessary for understanding the impacts of the proposed action and its alternatives. Keep the EA brief and to the point (i.e., this is NOT meant to be encyclopedic), as per CEQ guidance (CEQ 1502.15):</w:t>
      </w:r>
    </w:p>
    <w:p w14:paraId="6FAAA6D7" w14:textId="473B5B96" w:rsidR="00331869" w:rsidRPr="00615BF2" w:rsidRDefault="00331869" w:rsidP="002071DA">
      <w:pPr>
        <w:pStyle w:val="ListParagraph"/>
        <w:numPr>
          <w:ilvl w:val="1"/>
          <w:numId w:val="3"/>
        </w:numPr>
        <w:rPr>
          <w:i/>
          <w:color w:val="4F81BD" w:themeColor="accent1"/>
        </w:rPr>
      </w:pPr>
      <w:r w:rsidRPr="00615BF2">
        <w:rPr>
          <w:i/>
          <w:color w:val="4F81BD" w:themeColor="accent1"/>
        </w:rPr>
        <w:t xml:space="preserve">Descriptions shall be no longer than is necessary to understand the effects of the alts.  </w:t>
      </w:r>
    </w:p>
    <w:p w14:paraId="00CF7A66" w14:textId="77777777" w:rsidR="00331869" w:rsidRPr="00615BF2" w:rsidRDefault="00331869" w:rsidP="002071DA">
      <w:pPr>
        <w:pStyle w:val="ListParagraph"/>
        <w:numPr>
          <w:ilvl w:val="1"/>
          <w:numId w:val="3"/>
        </w:numPr>
        <w:rPr>
          <w:i/>
          <w:color w:val="4F81BD" w:themeColor="accent1"/>
        </w:rPr>
      </w:pPr>
      <w:r w:rsidRPr="00615BF2">
        <w:rPr>
          <w:i/>
          <w:color w:val="4F81BD" w:themeColor="accent1"/>
        </w:rPr>
        <w:t xml:space="preserve">Data and analyses in a statement shall be commensurate with the importance of the impact, with less important material summarized, consolidated, or simply referenced.  </w:t>
      </w:r>
    </w:p>
    <w:p w14:paraId="32974AEF" w14:textId="57D59EF1" w:rsidR="00331869" w:rsidRPr="00615BF2" w:rsidRDefault="00331869" w:rsidP="002071DA">
      <w:pPr>
        <w:pStyle w:val="ListParagraph"/>
        <w:numPr>
          <w:ilvl w:val="1"/>
          <w:numId w:val="3"/>
        </w:numPr>
        <w:rPr>
          <w:i/>
          <w:color w:val="4F81BD" w:themeColor="accent1"/>
        </w:rPr>
      </w:pPr>
      <w:r w:rsidRPr="00615BF2">
        <w:rPr>
          <w:i/>
          <w:color w:val="4F81BD" w:themeColor="accent1"/>
        </w:rPr>
        <w:t>Avoid useless bulk in EAs and concentrate effort and attention on important issues.</w:t>
      </w:r>
    </w:p>
    <w:p w14:paraId="1288D575" w14:textId="4EBAD954" w:rsidR="00165D95" w:rsidRPr="00615BF2" w:rsidRDefault="00331869" w:rsidP="002071DA">
      <w:pPr>
        <w:pStyle w:val="ListParagraph"/>
        <w:numPr>
          <w:ilvl w:val="0"/>
          <w:numId w:val="3"/>
        </w:numPr>
        <w:rPr>
          <w:i/>
          <w:color w:val="4F81BD" w:themeColor="accent1"/>
        </w:rPr>
      </w:pPr>
      <w:r w:rsidRPr="00615BF2">
        <w:rPr>
          <w:i/>
          <w:color w:val="4F81BD" w:themeColor="accent1"/>
        </w:rPr>
        <w:t>E.g., s</w:t>
      </w:r>
      <w:r w:rsidR="00165D95" w:rsidRPr="00615BF2">
        <w:rPr>
          <w:i/>
          <w:color w:val="4F81BD" w:themeColor="accent1"/>
        </w:rPr>
        <w:t xml:space="preserve">hort description of </w:t>
      </w:r>
      <w:r w:rsidRPr="00615BF2">
        <w:rPr>
          <w:i/>
          <w:color w:val="4F81BD" w:themeColor="accent1"/>
        </w:rPr>
        <w:t xml:space="preserve">stock status, </w:t>
      </w:r>
      <w:r w:rsidR="009B5407" w:rsidRPr="00615BF2">
        <w:rPr>
          <w:i/>
          <w:color w:val="4F81BD" w:themeColor="accent1"/>
        </w:rPr>
        <w:t xml:space="preserve">relevant stock/life history characteristics, </w:t>
      </w:r>
      <w:r w:rsidR="00A02F18" w:rsidRPr="00615BF2">
        <w:rPr>
          <w:i/>
          <w:color w:val="4F81BD" w:themeColor="accent1"/>
        </w:rPr>
        <w:t>catch</w:t>
      </w:r>
      <w:r w:rsidR="009B5407" w:rsidRPr="00615BF2">
        <w:rPr>
          <w:i/>
          <w:color w:val="4F81BD" w:themeColor="accent1"/>
        </w:rPr>
        <w:t xml:space="preserve"> and catch restrictions (e.g., seasonal/spatial apportionments)</w:t>
      </w:r>
      <w:r w:rsidR="00A02F18" w:rsidRPr="00615BF2">
        <w:rPr>
          <w:i/>
          <w:color w:val="4F81BD" w:themeColor="accent1"/>
        </w:rPr>
        <w:t xml:space="preserve">, </w:t>
      </w:r>
      <w:r w:rsidR="009B5407" w:rsidRPr="00615BF2">
        <w:rPr>
          <w:i/>
          <w:color w:val="4F81BD" w:themeColor="accent1"/>
        </w:rPr>
        <w:t xml:space="preserve">referencing SAFE </w:t>
      </w:r>
      <w:r w:rsidR="00B92D4B" w:rsidRPr="00615BF2">
        <w:rPr>
          <w:i/>
          <w:color w:val="4F81BD" w:themeColor="accent1"/>
        </w:rPr>
        <w:t xml:space="preserve">(or previous NEPA analyses) </w:t>
      </w:r>
      <w:r w:rsidR="009B5407" w:rsidRPr="00615BF2">
        <w:rPr>
          <w:i/>
          <w:color w:val="4F81BD" w:themeColor="accent1"/>
        </w:rPr>
        <w:t>for majority of info</w:t>
      </w:r>
      <w:r w:rsidR="00573E4B" w:rsidRPr="00615BF2">
        <w:rPr>
          <w:i/>
          <w:color w:val="4F81BD" w:themeColor="accent1"/>
        </w:rPr>
        <w:t xml:space="preserve">. </w:t>
      </w:r>
    </w:p>
    <w:p w14:paraId="65A4A502" w14:textId="77777777" w:rsidR="003645B7" w:rsidRPr="00E24507" w:rsidRDefault="003645B7" w:rsidP="00A40189">
      <w:pPr>
        <w:pStyle w:val="Heading3"/>
      </w:pPr>
      <w:bookmarkStart w:id="185" w:name="_Ref345914045"/>
      <w:bookmarkStart w:id="186" w:name="_Toc8206072"/>
      <w:bookmarkStart w:id="187" w:name="_Toc8206759"/>
      <w:bookmarkStart w:id="188" w:name="_Toc8207234"/>
      <w:bookmarkStart w:id="189" w:name="_Toc8207555"/>
      <w:bookmarkStart w:id="190" w:name="_Toc8207686"/>
      <w:bookmarkStart w:id="191" w:name="_Toc8207964"/>
      <w:bookmarkStart w:id="192" w:name="_Toc8210671"/>
      <w:r>
        <w:lastRenderedPageBreak/>
        <w:t>Effects of the Alternatives</w:t>
      </w:r>
      <w:bookmarkEnd w:id="185"/>
      <w:bookmarkEnd w:id="186"/>
      <w:bookmarkEnd w:id="187"/>
      <w:bookmarkEnd w:id="188"/>
      <w:bookmarkEnd w:id="189"/>
      <w:bookmarkEnd w:id="190"/>
      <w:bookmarkEnd w:id="191"/>
      <w:bookmarkEnd w:id="192"/>
    </w:p>
    <w:p w14:paraId="785B1ADC" w14:textId="1F6E4013" w:rsidR="00E64678" w:rsidRPr="00615BF2" w:rsidRDefault="00E64678" w:rsidP="002071DA">
      <w:pPr>
        <w:pStyle w:val="ListParagraph"/>
        <w:numPr>
          <w:ilvl w:val="0"/>
          <w:numId w:val="3"/>
        </w:numPr>
        <w:rPr>
          <w:i/>
          <w:color w:val="4F81BD" w:themeColor="accent1"/>
        </w:rPr>
      </w:pPr>
      <w:r w:rsidRPr="00615BF2">
        <w:rPr>
          <w:i/>
          <w:color w:val="4F81BD" w:themeColor="accent1"/>
        </w:rPr>
        <w:t xml:space="preserve">Key questions: What are the potential impacts of my action on target species? How do these impacts differ among alternatives? </w:t>
      </w:r>
    </w:p>
    <w:p w14:paraId="5A2261A8" w14:textId="639CE720" w:rsidR="00E64678" w:rsidRPr="00615BF2" w:rsidRDefault="00E64678" w:rsidP="002071DA">
      <w:pPr>
        <w:pStyle w:val="ListParagraph"/>
        <w:numPr>
          <w:ilvl w:val="0"/>
          <w:numId w:val="3"/>
        </w:numPr>
        <w:rPr>
          <w:i/>
          <w:color w:val="4F81BD" w:themeColor="accent1"/>
        </w:rPr>
      </w:pPr>
      <w:r w:rsidRPr="00615BF2">
        <w:rPr>
          <w:i/>
          <w:color w:val="4F81BD" w:themeColor="accent1"/>
        </w:rPr>
        <w:t>Describe the anticipated effects</w:t>
      </w:r>
      <w:r w:rsidR="00D045CE" w:rsidRPr="00615BF2">
        <w:rPr>
          <w:i/>
          <w:color w:val="4F81BD" w:themeColor="accent1"/>
        </w:rPr>
        <w:t>, including direction and magnitude,</w:t>
      </w:r>
      <w:r w:rsidRPr="00615BF2">
        <w:rPr>
          <w:i/>
          <w:color w:val="4F81BD" w:themeColor="accent1"/>
        </w:rPr>
        <w:t xml:space="preserve"> from each alternative</w:t>
      </w:r>
      <w:r w:rsidR="00056794" w:rsidRPr="00615BF2">
        <w:rPr>
          <w:i/>
          <w:color w:val="4F81BD" w:themeColor="accent1"/>
        </w:rPr>
        <w:t xml:space="preserve"> </w:t>
      </w:r>
      <w:r w:rsidRPr="00615BF2">
        <w:rPr>
          <w:i/>
          <w:color w:val="4F81BD" w:themeColor="accent1"/>
        </w:rPr>
        <w:t>on target groundfish</w:t>
      </w:r>
      <w:r w:rsidR="00FC005E" w:rsidRPr="00615BF2">
        <w:rPr>
          <w:i/>
          <w:color w:val="4F81BD" w:themeColor="accent1"/>
        </w:rPr>
        <w:t>.</w:t>
      </w:r>
    </w:p>
    <w:p w14:paraId="74094E0F" w14:textId="155BA8BE" w:rsidR="003B6E05" w:rsidRPr="00615BF2" w:rsidRDefault="003B6E05" w:rsidP="002071DA">
      <w:pPr>
        <w:pStyle w:val="ListParagraph"/>
        <w:numPr>
          <w:ilvl w:val="1"/>
          <w:numId w:val="3"/>
        </w:numPr>
        <w:rPr>
          <w:i/>
          <w:color w:val="4F81BD" w:themeColor="accent1"/>
        </w:rPr>
      </w:pPr>
      <w:r w:rsidRPr="00615BF2">
        <w:rPr>
          <w:i/>
          <w:color w:val="4F81BD" w:themeColor="accent1"/>
        </w:rPr>
        <w:t>List criteria for significance determination (tweak as appropriate for the action)</w:t>
      </w:r>
      <w:r w:rsidR="00E85AE9" w:rsidRPr="00615BF2">
        <w:rPr>
          <w:i/>
          <w:color w:val="4F81BD" w:themeColor="accent1"/>
        </w:rPr>
        <w:t>.</w:t>
      </w:r>
      <w:r w:rsidR="00E64678" w:rsidRPr="00615BF2">
        <w:rPr>
          <w:i/>
          <w:color w:val="4F81BD" w:themeColor="accent1"/>
        </w:rPr>
        <w:t xml:space="preserve"> If you include significance criteria, </w:t>
      </w:r>
      <w:r w:rsidR="00E64678" w:rsidRPr="00615BF2">
        <w:rPr>
          <w:i/>
          <w:color w:val="4F81BD" w:themeColor="accent1"/>
          <w:u w:val="single"/>
        </w:rPr>
        <w:t xml:space="preserve">you must </w:t>
      </w:r>
      <w:r w:rsidR="00D045CE" w:rsidRPr="00615BF2">
        <w:rPr>
          <w:i/>
          <w:color w:val="4F81BD" w:themeColor="accent1"/>
          <w:u w:val="single"/>
        </w:rPr>
        <w:t>structure your</w:t>
      </w:r>
      <w:r w:rsidR="00E64678" w:rsidRPr="00615BF2">
        <w:rPr>
          <w:i/>
          <w:color w:val="4F81BD" w:themeColor="accent1"/>
          <w:u w:val="single"/>
        </w:rPr>
        <w:t xml:space="preserve"> analysis</w:t>
      </w:r>
      <w:r w:rsidR="00D045CE" w:rsidRPr="00615BF2">
        <w:rPr>
          <w:i/>
          <w:color w:val="4F81BD" w:themeColor="accent1"/>
          <w:u w:val="single"/>
        </w:rPr>
        <w:t xml:space="preserve"> in ref</w:t>
      </w:r>
      <w:r w:rsidR="00056794" w:rsidRPr="00615BF2">
        <w:rPr>
          <w:i/>
          <w:color w:val="4F81BD" w:themeColor="accent1"/>
          <w:u w:val="single"/>
        </w:rPr>
        <w:t>erence</w:t>
      </w:r>
      <w:r w:rsidR="00D045CE" w:rsidRPr="00615BF2">
        <w:rPr>
          <w:i/>
          <w:color w:val="4F81BD" w:themeColor="accent1"/>
          <w:u w:val="single"/>
        </w:rPr>
        <w:t xml:space="preserve"> to the criteria</w:t>
      </w:r>
      <w:r w:rsidR="00E64678" w:rsidRPr="00615BF2">
        <w:rPr>
          <w:i/>
          <w:color w:val="4F81BD" w:themeColor="accent1"/>
        </w:rPr>
        <w:t xml:space="preserve">. </w:t>
      </w:r>
    </w:p>
    <w:p w14:paraId="1570786E" w14:textId="26C138CA" w:rsidR="00D045CE" w:rsidRPr="00615BF2" w:rsidRDefault="00D045CE" w:rsidP="002071DA">
      <w:pPr>
        <w:pStyle w:val="ListParagraph"/>
        <w:numPr>
          <w:ilvl w:val="1"/>
          <w:numId w:val="3"/>
        </w:numPr>
        <w:rPr>
          <w:i/>
          <w:color w:val="4F81BD" w:themeColor="accent1"/>
        </w:rPr>
      </w:pPr>
      <w:r w:rsidRPr="00615BF2">
        <w:rPr>
          <w:i/>
          <w:color w:val="4F81BD" w:themeColor="accent1"/>
        </w:rPr>
        <w:t xml:space="preserve">The term “significant” in an EA is understood to be the NEPA definition of “significant”. Please only use this term or its derivatives when discussing significant effects requiring preparation of an EIS. Otherwise, do not use the term unless specifically noting statistical significance (and be sure to use the “statistical” qualifier). </w:t>
      </w:r>
    </w:p>
    <w:p w14:paraId="24048219" w14:textId="72AE5F05" w:rsidR="009B5407" w:rsidRPr="00615BF2" w:rsidRDefault="00E64678" w:rsidP="002071DA">
      <w:pPr>
        <w:pStyle w:val="ListParagraph"/>
        <w:numPr>
          <w:ilvl w:val="0"/>
          <w:numId w:val="3"/>
        </w:numPr>
        <w:rPr>
          <w:i/>
          <w:color w:val="4F81BD" w:themeColor="accent1"/>
        </w:rPr>
      </w:pPr>
      <w:r w:rsidRPr="00615BF2">
        <w:rPr>
          <w:i/>
          <w:color w:val="4F81BD" w:themeColor="accent1"/>
        </w:rPr>
        <w:t>Analyze</w:t>
      </w:r>
      <w:r w:rsidR="009B5407" w:rsidRPr="00615BF2">
        <w:rPr>
          <w:i/>
          <w:color w:val="4F81BD" w:themeColor="accent1"/>
        </w:rPr>
        <w:t>, citing other NEPA docs and updat</w:t>
      </w:r>
      <w:r w:rsidR="00D045CE" w:rsidRPr="00615BF2">
        <w:rPr>
          <w:i/>
          <w:color w:val="4F81BD" w:themeColor="accent1"/>
        </w:rPr>
        <w:t>ing with recent</w:t>
      </w:r>
      <w:r w:rsidR="009B5407" w:rsidRPr="00615BF2">
        <w:rPr>
          <w:i/>
          <w:color w:val="4F81BD" w:themeColor="accent1"/>
        </w:rPr>
        <w:t xml:space="preserve"> information as appropriate, the effects of status quo (Alt 1) fishing on the target stock</w:t>
      </w:r>
      <w:r w:rsidR="00E85AE9" w:rsidRPr="00615BF2">
        <w:rPr>
          <w:i/>
          <w:color w:val="4F81BD" w:themeColor="accent1"/>
        </w:rPr>
        <w:t>.</w:t>
      </w:r>
    </w:p>
    <w:p w14:paraId="5BFFBB3E" w14:textId="4EEDD77B" w:rsidR="009B5407" w:rsidRPr="00615BF2" w:rsidRDefault="009B5407" w:rsidP="002071DA">
      <w:pPr>
        <w:pStyle w:val="ListParagraph"/>
        <w:numPr>
          <w:ilvl w:val="0"/>
          <w:numId w:val="3"/>
        </w:numPr>
        <w:rPr>
          <w:i/>
          <w:color w:val="4F81BD" w:themeColor="accent1"/>
        </w:rPr>
      </w:pPr>
      <w:r w:rsidRPr="00615BF2">
        <w:rPr>
          <w:i/>
          <w:color w:val="4F81BD" w:themeColor="accent1"/>
        </w:rPr>
        <w:t>State how the alternatives would change fishery interactions with the target stock (e.g., more or less fishing pressure, differences in time/area of fishing, gear type, etc.), and analy</w:t>
      </w:r>
      <w:r w:rsidR="00D045CE" w:rsidRPr="00615BF2">
        <w:rPr>
          <w:i/>
          <w:color w:val="4F81BD" w:themeColor="accent1"/>
        </w:rPr>
        <w:t>ze</w:t>
      </w:r>
      <w:r w:rsidRPr="00615BF2">
        <w:rPr>
          <w:i/>
          <w:color w:val="4F81BD" w:themeColor="accent1"/>
        </w:rPr>
        <w:t xml:space="preserve"> what the biological effects might be on the stock,</w:t>
      </w:r>
      <w:r w:rsidR="00D045CE" w:rsidRPr="00615BF2">
        <w:rPr>
          <w:i/>
          <w:color w:val="4F81BD" w:themeColor="accent1"/>
        </w:rPr>
        <w:t xml:space="preserve"> and</w:t>
      </w:r>
      <w:r w:rsidRPr="00615BF2">
        <w:rPr>
          <w:i/>
          <w:color w:val="4F81BD" w:themeColor="accent1"/>
        </w:rPr>
        <w:t xml:space="preserve"> </w:t>
      </w:r>
      <w:r w:rsidR="00D045CE" w:rsidRPr="00615BF2">
        <w:rPr>
          <w:i/>
          <w:color w:val="4F81BD" w:themeColor="accent1"/>
        </w:rPr>
        <w:t>whether/how</w:t>
      </w:r>
      <w:r w:rsidRPr="00615BF2">
        <w:rPr>
          <w:i/>
          <w:color w:val="4F81BD" w:themeColor="accent1"/>
        </w:rPr>
        <w:t xml:space="preserve"> the current stock assessment process might take </w:t>
      </w:r>
      <w:r w:rsidR="00D045CE" w:rsidRPr="00615BF2">
        <w:rPr>
          <w:i/>
          <w:color w:val="4F81BD" w:themeColor="accent1"/>
        </w:rPr>
        <w:t xml:space="preserve">into account </w:t>
      </w:r>
      <w:r w:rsidRPr="00615BF2">
        <w:rPr>
          <w:i/>
          <w:color w:val="4F81BD" w:themeColor="accent1"/>
        </w:rPr>
        <w:t xml:space="preserve">any </w:t>
      </w:r>
      <w:r w:rsidR="00D045CE" w:rsidRPr="00615BF2">
        <w:rPr>
          <w:i/>
          <w:color w:val="4F81BD" w:themeColor="accent1"/>
        </w:rPr>
        <w:t>change</w:t>
      </w:r>
      <w:r w:rsidR="00E85AE9" w:rsidRPr="00615BF2">
        <w:rPr>
          <w:i/>
          <w:color w:val="4F81BD" w:themeColor="accent1"/>
        </w:rPr>
        <w:t>.</w:t>
      </w:r>
    </w:p>
    <w:p w14:paraId="6F78CEAF" w14:textId="3201205A" w:rsidR="006A4232" w:rsidRPr="00615BF2" w:rsidRDefault="006A4232" w:rsidP="002071DA">
      <w:pPr>
        <w:pStyle w:val="ListParagraph"/>
        <w:numPr>
          <w:ilvl w:val="0"/>
          <w:numId w:val="3"/>
        </w:numPr>
        <w:rPr>
          <w:i/>
          <w:color w:val="4F81BD" w:themeColor="accent1"/>
        </w:rPr>
      </w:pPr>
      <w:r w:rsidRPr="00615BF2">
        <w:rPr>
          <w:i/>
          <w:color w:val="4F81BD" w:themeColor="accent1"/>
        </w:rPr>
        <w:t>Include an analysis of cumulative effects on the resource component.</w:t>
      </w:r>
    </w:p>
    <w:p w14:paraId="5545BA36" w14:textId="6B9ED018" w:rsidR="003645B7" w:rsidRDefault="00612CDA" w:rsidP="00457993">
      <w:pPr>
        <w:pStyle w:val="BodyText"/>
      </w:pPr>
      <w:r w:rsidRPr="00936E77">
        <w:rPr>
          <w:highlight w:val="green"/>
        </w:rPr>
        <w:t xml:space="preserve">EXAMPLE CRITERIA: </w:t>
      </w:r>
      <w:r w:rsidR="003645B7" w:rsidRPr="00936E77">
        <w:rPr>
          <w:highlight w:val="green"/>
        </w:rPr>
        <w:t>The effects of the GOA pollock fishery on the pollock stock is assessed annually in the GOA SAFE report (Dorn et al. 2010</w:t>
      </w:r>
      <w:r w:rsidR="00BE545B" w:rsidRPr="00936E77">
        <w:rPr>
          <w:highlight w:val="green"/>
        </w:rPr>
        <w:t>) and</w:t>
      </w:r>
      <w:r w:rsidR="003645B7" w:rsidRPr="00936E77">
        <w:rPr>
          <w:highlight w:val="green"/>
        </w:rPr>
        <w:t xml:space="preserve"> was also evaluated in the Alaska Groundfish Fisheries Harvest Specifications EIS (NMFS 2007a). </w:t>
      </w:r>
      <w:r w:rsidR="003645B7" w:rsidRPr="00936E77">
        <w:rPr>
          <w:highlight w:val="green"/>
        </w:rPr>
        <w:fldChar w:fldCharType="begin"/>
      </w:r>
      <w:r w:rsidR="003645B7" w:rsidRPr="00936E77">
        <w:rPr>
          <w:highlight w:val="green"/>
        </w:rPr>
        <w:instrText xml:space="preserve"> REF _Ref306869295 \h </w:instrText>
      </w:r>
      <w:r w:rsidR="009B5407" w:rsidRPr="00936E77">
        <w:rPr>
          <w:highlight w:val="green"/>
        </w:rPr>
        <w:instrText xml:space="preserve"> \* MERGEFORMAT </w:instrText>
      </w:r>
      <w:r w:rsidR="003645B7" w:rsidRPr="00936E77">
        <w:rPr>
          <w:highlight w:val="green"/>
        </w:rPr>
      </w:r>
      <w:r w:rsidR="003645B7" w:rsidRPr="00936E77">
        <w:rPr>
          <w:highlight w:val="green"/>
        </w:rPr>
        <w:fldChar w:fldCharType="separate"/>
      </w:r>
      <w:r w:rsidR="00207F38" w:rsidRPr="00207F38">
        <w:rPr>
          <w:highlight w:val="green"/>
        </w:rPr>
        <w:t>Table</w:t>
      </w:r>
      <w:r w:rsidR="00207F38" w:rsidRPr="00207F38">
        <w:rPr>
          <w:b/>
          <w:szCs w:val="22"/>
          <w:highlight w:val="green"/>
        </w:rPr>
        <w:t xml:space="preserve"> </w:t>
      </w:r>
      <w:r w:rsidR="00207F38" w:rsidRPr="00207F38">
        <w:rPr>
          <w:b/>
          <w:noProof/>
          <w:szCs w:val="22"/>
          <w:highlight w:val="green"/>
        </w:rPr>
        <w:t>3</w:t>
      </w:r>
      <w:r w:rsidR="003645B7" w:rsidRPr="00936E77">
        <w:rPr>
          <w:szCs w:val="22"/>
          <w:highlight w:val="green"/>
        </w:rPr>
        <w:fldChar w:fldCharType="end"/>
      </w:r>
      <w:r w:rsidR="003645B7" w:rsidRPr="00936E77">
        <w:rPr>
          <w:highlight w:val="green"/>
        </w:rPr>
        <w:t xml:space="preserve"> describes the criteria used to determine whether the impacts on target fish stocks are likely to be significant. The pollock stock is neither overfished nor subject to overfishing, and in fact biomass levels are projected to increase into 2015. It is estimated that the GOA pollock fishery under the status quo is sustainable for pollock stocks.</w:t>
      </w:r>
      <w:r w:rsidR="003645B7" w:rsidRPr="000E7698">
        <w:t xml:space="preserve"> </w:t>
      </w:r>
    </w:p>
    <w:p w14:paraId="408B5CF2" w14:textId="22880505" w:rsidR="003645B7" w:rsidRPr="002508B2" w:rsidRDefault="003645B7" w:rsidP="00957A7A">
      <w:pPr>
        <w:pStyle w:val="Caption"/>
      </w:pPr>
      <w:bookmarkStart w:id="193" w:name="_Ref306869295"/>
      <w:bookmarkStart w:id="194" w:name="_Toc8210625"/>
      <w:r w:rsidRPr="002508B2">
        <w:t xml:space="preserve">Table </w:t>
      </w:r>
      <w:fldSimple w:instr=" SEQ Table \* ARABIC ">
        <w:r w:rsidR="00207F38">
          <w:rPr>
            <w:noProof/>
          </w:rPr>
          <w:t>3</w:t>
        </w:r>
      </w:fldSimple>
      <w:bookmarkEnd w:id="193"/>
      <w:r w:rsidRPr="002508B2">
        <w:tab/>
        <w:t>Criteria used to determine significance of effects on target groundfish stocks.</w:t>
      </w:r>
      <w:bookmarkEnd w:id="194"/>
    </w:p>
    <w:tbl>
      <w:tblPr>
        <w:tblW w:w="9540" w:type="dxa"/>
        <w:tblLayout w:type="fixed"/>
        <w:tblCellMar>
          <w:top w:w="29" w:type="dxa"/>
          <w:left w:w="58" w:type="dxa"/>
          <w:bottom w:w="29" w:type="dxa"/>
          <w:right w:w="58" w:type="dxa"/>
        </w:tblCellMar>
        <w:tblLook w:val="0000" w:firstRow="0" w:lastRow="0" w:firstColumn="0" w:lastColumn="0" w:noHBand="0" w:noVBand="0"/>
      </w:tblPr>
      <w:tblGrid>
        <w:gridCol w:w="1440"/>
        <w:gridCol w:w="2340"/>
        <w:gridCol w:w="2160"/>
        <w:gridCol w:w="2488"/>
        <w:gridCol w:w="1112"/>
      </w:tblGrid>
      <w:tr w:rsidR="003645B7" w:rsidRPr="00FA69D2" w14:paraId="2FF28F88" w14:textId="77777777" w:rsidTr="002769C9">
        <w:trPr>
          <w:cantSplit/>
          <w:tblHeader/>
        </w:trPr>
        <w:tc>
          <w:tcPr>
            <w:tcW w:w="1440" w:type="dxa"/>
            <w:vMerge w:val="restart"/>
            <w:tcBorders>
              <w:top w:val="single" w:sz="6" w:space="0" w:color="000000"/>
              <w:left w:val="single" w:sz="6" w:space="0" w:color="000000"/>
              <w:right w:val="nil"/>
            </w:tcBorders>
            <w:shd w:val="clear" w:color="auto" w:fill="auto"/>
            <w:vAlign w:val="center"/>
          </w:tcPr>
          <w:p w14:paraId="3D7980C3" w14:textId="77777777" w:rsidR="003645B7" w:rsidRPr="00FA69D2" w:rsidRDefault="003645B7" w:rsidP="00ED73AE">
            <w:pPr>
              <w:keepNext/>
              <w:keepLines/>
              <w:numPr>
                <w:ilvl w:val="12"/>
                <w:numId w:val="0"/>
              </w:numPr>
              <w:rPr>
                <w:rFonts w:ascii="Arial" w:hAnsi="Arial" w:cs="Arial"/>
                <w:b/>
                <w:bCs/>
                <w:sz w:val="18"/>
                <w:szCs w:val="18"/>
              </w:rPr>
            </w:pPr>
            <w:r w:rsidRPr="00FA69D2">
              <w:rPr>
                <w:rFonts w:ascii="Arial" w:hAnsi="Arial" w:cs="Arial"/>
                <w:b/>
                <w:bCs/>
                <w:sz w:val="18"/>
                <w:szCs w:val="18"/>
              </w:rPr>
              <w:t>Effect</w:t>
            </w:r>
          </w:p>
        </w:tc>
        <w:tc>
          <w:tcPr>
            <w:tcW w:w="8100" w:type="dxa"/>
            <w:gridSpan w:val="4"/>
            <w:tcBorders>
              <w:top w:val="single" w:sz="6" w:space="0" w:color="000000"/>
              <w:left w:val="single" w:sz="6" w:space="0" w:color="000000"/>
              <w:bottom w:val="nil"/>
              <w:right w:val="single" w:sz="6" w:space="0" w:color="000000"/>
            </w:tcBorders>
            <w:shd w:val="clear" w:color="auto" w:fill="auto"/>
            <w:vAlign w:val="center"/>
          </w:tcPr>
          <w:p w14:paraId="794D924D" w14:textId="77777777" w:rsidR="003645B7" w:rsidRPr="00FA69D2" w:rsidRDefault="003645B7" w:rsidP="00ED73AE">
            <w:pPr>
              <w:keepNext/>
              <w:keepLines/>
              <w:numPr>
                <w:ilvl w:val="12"/>
                <w:numId w:val="0"/>
              </w:numPr>
              <w:rPr>
                <w:rFonts w:ascii="Arial" w:hAnsi="Arial" w:cs="Arial"/>
                <w:b/>
                <w:bCs/>
                <w:sz w:val="18"/>
                <w:szCs w:val="18"/>
              </w:rPr>
            </w:pPr>
            <w:r w:rsidRPr="00FA69D2">
              <w:rPr>
                <w:rFonts w:ascii="Arial" w:hAnsi="Arial" w:cs="Arial"/>
                <w:b/>
                <w:bCs/>
                <w:sz w:val="18"/>
                <w:szCs w:val="18"/>
              </w:rPr>
              <w:t>Criteria</w:t>
            </w:r>
          </w:p>
        </w:tc>
      </w:tr>
      <w:tr w:rsidR="003645B7" w:rsidRPr="00FA69D2" w14:paraId="43A8C9F8" w14:textId="77777777" w:rsidTr="006A4232">
        <w:trPr>
          <w:cantSplit/>
          <w:tblHeader/>
        </w:trPr>
        <w:tc>
          <w:tcPr>
            <w:tcW w:w="1440" w:type="dxa"/>
            <w:vMerge/>
            <w:tcBorders>
              <w:left w:val="single" w:sz="6" w:space="0" w:color="000000"/>
              <w:bottom w:val="nil"/>
              <w:right w:val="nil"/>
            </w:tcBorders>
            <w:shd w:val="clear" w:color="auto" w:fill="auto"/>
            <w:vAlign w:val="center"/>
          </w:tcPr>
          <w:p w14:paraId="07791C1E" w14:textId="77777777" w:rsidR="003645B7" w:rsidRPr="00FA69D2" w:rsidRDefault="003645B7" w:rsidP="00ED73AE">
            <w:pPr>
              <w:keepNext/>
              <w:keepLines/>
              <w:numPr>
                <w:ilvl w:val="12"/>
                <w:numId w:val="0"/>
              </w:numPr>
              <w:rPr>
                <w:rFonts w:ascii="Arial" w:hAnsi="Arial" w:cs="Arial"/>
                <w:sz w:val="18"/>
                <w:szCs w:val="18"/>
              </w:rPr>
            </w:pPr>
          </w:p>
        </w:tc>
        <w:tc>
          <w:tcPr>
            <w:tcW w:w="2340" w:type="dxa"/>
            <w:tcBorders>
              <w:top w:val="single" w:sz="6" w:space="0" w:color="000000"/>
              <w:left w:val="single" w:sz="6" w:space="0" w:color="000000"/>
              <w:bottom w:val="nil"/>
              <w:right w:val="nil"/>
            </w:tcBorders>
            <w:shd w:val="clear" w:color="auto" w:fill="auto"/>
            <w:vAlign w:val="center"/>
          </w:tcPr>
          <w:p w14:paraId="4C3857DB"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b/>
                <w:bCs/>
                <w:sz w:val="18"/>
                <w:szCs w:val="18"/>
              </w:rPr>
              <w:t>Significantly</w:t>
            </w:r>
            <w:r>
              <w:rPr>
                <w:rFonts w:ascii="Arial" w:hAnsi="Arial" w:cs="Arial"/>
                <w:b/>
                <w:bCs/>
                <w:sz w:val="18"/>
                <w:szCs w:val="18"/>
              </w:rPr>
              <w:t xml:space="preserve"> Negative</w:t>
            </w:r>
          </w:p>
        </w:tc>
        <w:tc>
          <w:tcPr>
            <w:tcW w:w="2160" w:type="dxa"/>
            <w:tcBorders>
              <w:top w:val="single" w:sz="6" w:space="0" w:color="000000"/>
              <w:left w:val="single" w:sz="6" w:space="0" w:color="000000"/>
              <w:bottom w:val="nil"/>
              <w:right w:val="nil"/>
            </w:tcBorders>
            <w:shd w:val="clear" w:color="auto" w:fill="auto"/>
            <w:vAlign w:val="center"/>
          </w:tcPr>
          <w:p w14:paraId="288F45CD"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b/>
                <w:bCs/>
                <w:sz w:val="18"/>
                <w:szCs w:val="18"/>
              </w:rPr>
              <w:t>Insignificant</w:t>
            </w:r>
          </w:p>
        </w:tc>
        <w:tc>
          <w:tcPr>
            <w:tcW w:w="2488" w:type="dxa"/>
            <w:tcBorders>
              <w:top w:val="single" w:sz="6" w:space="0" w:color="000000"/>
              <w:left w:val="single" w:sz="6" w:space="0" w:color="000000"/>
              <w:bottom w:val="nil"/>
              <w:right w:val="nil"/>
            </w:tcBorders>
            <w:shd w:val="clear" w:color="auto" w:fill="auto"/>
            <w:vAlign w:val="center"/>
          </w:tcPr>
          <w:p w14:paraId="1B7589C4"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b/>
                <w:bCs/>
                <w:sz w:val="18"/>
                <w:szCs w:val="18"/>
              </w:rPr>
              <w:t>Significantly</w:t>
            </w:r>
            <w:r>
              <w:rPr>
                <w:rFonts w:ascii="Arial" w:hAnsi="Arial" w:cs="Arial"/>
                <w:b/>
                <w:bCs/>
                <w:sz w:val="18"/>
                <w:szCs w:val="18"/>
              </w:rPr>
              <w:t xml:space="preserve"> Positive</w:t>
            </w:r>
          </w:p>
        </w:tc>
        <w:tc>
          <w:tcPr>
            <w:tcW w:w="1112" w:type="dxa"/>
            <w:tcBorders>
              <w:top w:val="single" w:sz="6" w:space="0" w:color="000000"/>
              <w:left w:val="single" w:sz="6" w:space="0" w:color="000000"/>
              <w:bottom w:val="nil"/>
              <w:right w:val="single" w:sz="6" w:space="0" w:color="000000"/>
            </w:tcBorders>
            <w:shd w:val="clear" w:color="auto" w:fill="auto"/>
            <w:vAlign w:val="center"/>
          </w:tcPr>
          <w:p w14:paraId="0732D1D7"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b/>
                <w:bCs/>
                <w:sz w:val="18"/>
                <w:szCs w:val="18"/>
              </w:rPr>
              <w:t>Unknown</w:t>
            </w:r>
          </w:p>
        </w:tc>
      </w:tr>
      <w:tr w:rsidR="003645B7" w:rsidRPr="00FA69D2" w14:paraId="7C2F349F" w14:textId="77777777" w:rsidTr="006A4232">
        <w:trPr>
          <w:cantSplit/>
        </w:trPr>
        <w:tc>
          <w:tcPr>
            <w:tcW w:w="1440" w:type="dxa"/>
            <w:tcBorders>
              <w:top w:val="single" w:sz="6" w:space="0" w:color="000000"/>
              <w:left w:val="single" w:sz="6" w:space="0" w:color="000000"/>
              <w:bottom w:val="nil"/>
              <w:right w:val="nil"/>
            </w:tcBorders>
          </w:tcPr>
          <w:p w14:paraId="1DD4F22F" w14:textId="3889DAA7" w:rsidR="003645B7" w:rsidRPr="00FA69D2" w:rsidRDefault="0038520C" w:rsidP="00ED73AE">
            <w:pPr>
              <w:keepNext/>
              <w:keepLines/>
              <w:numPr>
                <w:ilvl w:val="12"/>
                <w:numId w:val="0"/>
              </w:numPr>
              <w:rPr>
                <w:rFonts w:ascii="Arial" w:hAnsi="Arial" w:cs="Arial"/>
                <w:sz w:val="18"/>
                <w:szCs w:val="18"/>
              </w:rPr>
            </w:pPr>
            <w:r w:rsidRPr="00FA69D2">
              <w:rPr>
                <w:rFonts w:ascii="Arial" w:hAnsi="Arial" w:cs="Arial"/>
                <w:sz w:val="18"/>
                <w:szCs w:val="18"/>
              </w:rPr>
              <w:t>Fishing mortality</w:t>
            </w:r>
          </w:p>
        </w:tc>
        <w:tc>
          <w:tcPr>
            <w:tcW w:w="2340" w:type="dxa"/>
            <w:tcBorders>
              <w:top w:val="single" w:sz="6" w:space="0" w:color="000000"/>
              <w:left w:val="single" w:sz="6" w:space="0" w:color="000000"/>
              <w:bottom w:val="nil"/>
              <w:right w:val="nil"/>
            </w:tcBorders>
          </w:tcPr>
          <w:p w14:paraId="0D5BC6F9"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Changes in fishing mortality are expected to jeopardize the ability of the stock to sustain itself at or above its MSST</w:t>
            </w:r>
            <w:r>
              <w:rPr>
                <w:rFonts w:ascii="Arial" w:hAnsi="Arial" w:cs="Arial"/>
                <w:sz w:val="18"/>
                <w:szCs w:val="18"/>
              </w:rPr>
              <w:t xml:space="preserve"> (minimum stock </w:t>
            </w:r>
            <w:r w:rsidR="00D635BC">
              <w:rPr>
                <w:rFonts w:ascii="Arial" w:hAnsi="Arial" w:cs="Arial"/>
                <w:sz w:val="18"/>
                <w:szCs w:val="18"/>
              </w:rPr>
              <w:t xml:space="preserve">size </w:t>
            </w:r>
            <w:r>
              <w:rPr>
                <w:rFonts w:ascii="Arial" w:hAnsi="Arial" w:cs="Arial"/>
                <w:sz w:val="18"/>
                <w:szCs w:val="18"/>
              </w:rPr>
              <w:t>threshold)</w:t>
            </w:r>
          </w:p>
        </w:tc>
        <w:tc>
          <w:tcPr>
            <w:tcW w:w="2160" w:type="dxa"/>
            <w:tcBorders>
              <w:top w:val="single" w:sz="6" w:space="0" w:color="000000"/>
              <w:left w:val="single" w:sz="6" w:space="0" w:color="000000"/>
              <w:bottom w:val="nil"/>
              <w:right w:val="nil"/>
            </w:tcBorders>
          </w:tcPr>
          <w:p w14:paraId="14ED0664"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Changes in fishing mortality are expected to maintain the stock’s ability to sustain itself above MSST</w:t>
            </w:r>
          </w:p>
        </w:tc>
        <w:tc>
          <w:tcPr>
            <w:tcW w:w="2488" w:type="dxa"/>
            <w:tcBorders>
              <w:top w:val="single" w:sz="6" w:space="0" w:color="000000"/>
              <w:left w:val="single" w:sz="6" w:space="0" w:color="000000"/>
              <w:bottom w:val="nil"/>
              <w:right w:val="nil"/>
            </w:tcBorders>
          </w:tcPr>
          <w:p w14:paraId="641AEC30"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Changes in fishing mortality are expected to enhance the stock</w:t>
            </w:r>
            <w:r>
              <w:rPr>
                <w:rFonts w:ascii="Arial" w:hAnsi="Arial" w:cs="Arial"/>
                <w:sz w:val="18"/>
                <w:szCs w:val="18"/>
              </w:rPr>
              <w:t>’</w:t>
            </w:r>
            <w:r w:rsidRPr="00FA69D2">
              <w:rPr>
                <w:rFonts w:ascii="Arial" w:hAnsi="Arial" w:cs="Arial"/>
                <w:sz w:val="18"/>
                <w:szCs w:val="18"/>
              </w:rPr>
              <w:t>s ability to sustain itself at or above its MSST</w:t>
            </w:r>
          </w:p>
        </w:tc>
        <w:tc>
          <w:tcPr>
            <w:tcW w:w="1112" w:type="dxa"/>
            <w:tcBorders>
              <w:top w:val="single" w:sz="6" w:space="0" w:color="000000"/>
              <w:left w:val="single" w:sz="6" w:space="0" w:color="000000"/>
              <w:bottom w:val="nil"/>
              <w:right w:val="single" w:sz="6" w:space="0" w:color="000000"/>
            </w:tcBorders>
          </w:tcPr>
          <w:p w14:paraId="77E3E0AD"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Magnitude and/or direction of effects are unknown</w:t>
            </w:r>
          </w:p>
        </w:tc>
      </w:tr>
      <w:tr w:rsidR="003645B7" w:rsidRPr="00FA69D2" w14:paraId="31678697" w14:textId="77777777" w:rsidTr="006A4232">
        <w:trPr>
          <w:cantSplit/>
        </w:trPr>
        <w:tc>
          <w:tcPr>
            <w:tcW w:w="1440" w:type="dxa"/>
            <w:tcBorders>
              <w:top w:val="single" w:sz="6" w:space="0" w:color="000000"/>
              <w:left w:val="single" w:sz="6" w:space="0" w:color="000000"/>
              <w:bottom w:val="single" w:sz="6" w:space="0" w:color="000000"/>
              <w:right w:val="nil"/>
            </w:tcBorders>
          </w:tcPr>
          <w:p w14:paraId="1B95F7AF" w14:textId="77777777" w:rsidR="0038520C" w:rsidRPr="00FA69D2" w:rsidRDefault="0038520C" w:rsidP="0038520C">
            <w:pPr>
              <w:keepNext/>
              <w:keepLines/>
              <w:numPr>
                <w:ilvl w:val="12"/>
                <w:numId w:val="0"/>
              </w:numPr>
              <w:rPr>
                <w:rFonts w:ascii="Arial" w:hAnsi="Arial" w:cs="Arial"/>
                <w:sz w:val="18"/>
                <w:szCs w:val="18"/>
              </w:rPr>
            </w:pPr>
            <w:r w:rsidRPr="00FA69D2">
              <w:rPr>
                <w:rFonts w:ascii="Arial" w:hAnsi="Arial" w:cs="Arial"/>
                <w:sz w:val="18"/>
                <w:szCs w:val="18"/>
              </w:rPr>
              <w:t>Stock Biomass:</w:t>
            </w:r>
          </w:p>
          <w:p w14:paraId="3A02A7A1" w14:textId="634BC532" w:rsidR="003645B7" w:rsidRPr="00FA69D2" w:rsidRDefault="0038520C" w:rsidP="0038520C">
            <w:pPr>
              <w:keepNext/>
              <w:keepLines/>
              <w:numPr>
                <w:ilvl w:val="12"/>
                <w:numId w:val="0"/>
              </w:numPr>
              <w:rPr>
                <w:rFonts w:ascii="Arial" w:hAnsi="Arial" w:cs="Arial"/>
                <w:sz w:val="18"/>
                <w:szCs w:val="18"/>
              </w:rPr>
            </w:pPr>
            <w:r>
              <w:rPr>
                <w:rFonts w:ascii="Arial" w:hAnsi="Arial" w:cs="Arial"/>
                <w:sz w:val="18"/>
                <w:szCs w:val="18"/>
              </w:rPr>
              <w:t>p</w:t>
            </w:r>
            <w:r w:rsidRPr="00FA69D2">
              <w:rPr>
                <w:rFonts w:ascii="Arial" w:hAnsi="Arial" w:cs="Arial"/>
                <w:sz w:val="18"/>
                <w:szCs w:val="18"/>
              </w:rPr>
              <w:t>otential for increasing and reducing stock size</w:t>
            </w:r>
          </w:p>
        </w:tc>
        <w:tc>
          <w:tcPr>
            <w:tcW w:w="2340" w:type="dxa"/>
            <w:tcBorders>
              <w:top w:val="single" w:sz="6" w:space="0" w:color="000000"/>
              <w:left w:val="single" w:sz="6" w:space="0" w:color="000000"/>
              <w:bottom w:val="single" w:sz="6" w:space="0" w:color="000000"/>
              <w:right w:val="nil"/>
            </w:tcBorders>
          </w:tcPr>
          <w:p w14:paraId="12E5ACAC"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Reasonably expected to jeopardize the capacity of the stock to yield sustainable biomass on a continuing basis.</w:t>
            </w:r>
          </w:p>
        </w:tc>
        <w:tc>
          <w:tcPr>
            <w:tcW w:w="2160" w:type="dxa"/>
            <w:tcBorders>
              <w:top w:val="single" w:sz="6" w:space="0" w:color="000000"/>
              <w:left w:val="single" w:sz="6" w:space="0" w:color="000000"/>
              <w:bottom w:val="single" w:sz="6" w:space="0" w:color="000000"/>
              <w:right w:val="nil"/>
            </w:tcBorders>
          </w:tcPr>
          <w:p w14:paraId="101E0C84"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Reasonably expected not to jeopardize the capacity of the stock to yield sustainable biomass on a continuing basis.</w:t>
            </w:r>
          </w:p>
        </w:tc>
        <w:tc>
          <w:tcPr>
            <w:tcW w:w="2488" w:type="dxa"/>
            <w:tcBorders>
              <w:top w:val="single" w:sz="6" w:space="0" w:color="000000"/>
              <w:left w:val="single" w:sz="6" w:space="0" w:color="000000"/>
              <w:bottom w:val="single" w:sz="6" w:space="0" w:color="000000"/>
              <w:right w:val="nil"/>
            </w:tcBorders>
          </w:tcPr>
          <w:p w14:paraId="6BD2E91C"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Action allows the stock to return to its unfished biomass.</w:t>
            </w:r>
          </w:p>
        </w:tc>
        <w:tc>
          <w:tcPr>
            <w:tcW w:w="1112" w:type="dxa"/>
            <w:tcBorders>
              <w:top w:val="single" w:sz="6" w:space="0" w:color="000000"/>
              <w:left w:val="single" w:sz="6" w:space="0" w:color="000000"/>
              <w:bottom w:val="single" w:sz="6" w:space="0" w:color="000000"/>
              <w:right w:val="single" w:sz="6" w:space="0" w:color="000000"/>
            </w:tcBorders>
          </w:tcPr>
          <w:p w14:paraId="1545CA1D"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Magnitude and/or direction of effects are unknown</w:t>
            </w:r>
          </w:p>
        </w:tc>
      </w:tr>
      <w:tr w:rsidR="003645B7" w:rsidRPr="00FA69D2" w14:paraId="49C0B967" w14:textId="77777777" w:rsidTr="006A4232">
        <w:trPr>
          <w:cantSplit/>
        </w:trPr>
        <w:tc>
          <w:tcPr>
            <w:tcW w:w="1440" w:type="dxa"/>
            <w:tcBorders>
              <w:top w:val="single" w:sz="6" w:space="0" w:color="000000"/>
              <w:left w:val="single" w:sz="6" w:space="0" w:color="000000"/>
              <w:bottom w:val="single" w:sz="4" w:space="0" w:color="auto"/>
              <w:right w:val="single" w:sz="6" w:space="0" w:color="000000"/>
            </w:tcBorders>
          </w:tcPr>
          <w:p w14:paraId="6BA31057"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 xml:space="preserve">Spatial or temporal distribution </w:t>
            </w:r>
          </w:p>
        </w:tc>
        <w:tc>
          <w:tcPr>
            <w:tcW w:w="2340" w:type="dxa"/>
            <w:tcBorders>
              <w:top w:val="single" w:sz="6" w:space="0" w:color="000000"/>
              <w:left w:val="nil"/>
              <w:bottom w:val="single" w:sz="4" w:space="0" w:color="auto"/>
              <w:right w:val="nil"/>
            </w:tcBorders>
          </w:tcPr>
          <w:p w14:paraId="69B6D05D"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Reasonably expected to adversely affect the distribution of harvested stocks either spatially or temporally such that it jeopardizes the ability of the stock to sustain itself.</w:t>
            </w:r>
          </w:p>
        </w:tc>
        <w:tc>
          <w:tcPr>
            <w:tcW w:w="2160" w:type="dxa"/>
            <w:tcBorders>
              <w:top w:val="single" w:sz="6" w:space="0" w:color="000000"/>
              <w:left w:val="single" w:sz="6" w:space="0" w:color="000000"/>
              <w:bottom w:val="single" w:sz="4" w:space="0" w:color="auto"/>
              <w:right w:val="nil"/>
            </w:tcBorders>
          </w:tcPr>
          <w:p w14:paraId="25647C3E"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Unlikely to affect the distribution of harvested stocks either spatially or temporally such that it has an effect on the ability of the stock to sustain itself.</w:t>
            </w:r>
          </w:p>
        </w:tc>
        <w:tc>
          <w:tcPr>
            <w:tcW w:w="2488" w:type="dxa"/>
            <w:tcBorders>
              <w:top w:val="single" w:sz="6" w:space="0" w:color="000000"/>
              <w:left w:val="single" w:sz="6" w:space="0" w:color="000000"/>
              <w:bottom w:val="single" w:sz="4" w:space="0" w:color="auto"/>
              <w:right w:val="nil"/>
            </w:tcBorders>
          </w:tcPr>
          <w:p w14:paraId="1AFF250D"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Reasonably expected to positively affect the harvested stocks through spatial or temporal increases in abundance such that it enhances the ability of the stock to sustain itself.</w:t>
            </w:r>
          </w:p>
        </w:tc>
        <w:tc>
          <w:tcPr>
            <w:tcW w:w="1112" w:type="dxa"/>
            <w:tcBorders>
              <w:top w:val="single" w:sz="6" w:space="0" w:color="000000"/>
              <w:left w:val="single" w:sz="6" w:space="0" w:color="000000"/>
              <w:bottom w:val="single" w:sz="4" w:space="0" w:color="auto"/>
              <w:right w:val="single" w:sz="6" w:space="0" w:color="000000"/>
            </w:tcBorders>
          </w:tcPr>
          <w:p w14:paraId="493D24FC" w14:textId="77777777" w:rsidR="003645B7" w:rsidRPr="00FA69D2" w:rsidRDefault="003645B7" w:rsidP="00ED73AE">
            <w:pPr>
              <w:keepNext/>
              <w:keepLines/>
              <w:numPr>
                <w:ilvl w:val="12"/>
                <w:numId w:val="0"/>
              </w:numPr>
              <w:rPr>
                <w:rFonts w:ascii="Arial" w:hAnsi="Arial" w:cs="Arial"/>
                <w:sz w:val="18"/>
                <w:szCs w:val="18"/>
              </w:rPr>
            </w:pPr>
            <w:r w:rsidRPr="00FA69D2">
              <w:rPr>
                <w:rFonts w:ascii="Arial" w:hAnsi="Arial" w:cs="Arial"/>
                <w:sz w:val="18"/>
                <w:szCs w:val="18"/>
              </w:rPr>
              <w:t>Magnitude and/or direction of effects are unknown</w:t>
            </w:r>
          </w:p>
        </w:tc>
      </w:tr>
    </w:tbl>
    <w:p w14:paraId="42257D53" w14:textId="77777777" w:rsidR="003645B7" w:rsidRDefault="003645B7" w:rsidP="00ED73AE"/>
    <w:p w14:paraId="33459F83" w14:textId="43FC7AB9" w:rsidR="00E64678" w:rsidRPr="00457993" w:rsidRDefault="00E64678" w:rsidP="00457993">
      <w:pPr>
        <w:pStyle w:val="BodyText"/>
        <w:rPr>
          <w:i/>
        </w:rPr>
      </w:pPr>
      <w:r w:rsidRPr="00457993">
        <w:rPr>
          <w:i/>
          <w:highlight w:val="cyan"/>
        </w:rPr>
        <w:t>INSE</w:t>
      </w:r>
      <w:r w:rsidR="00B72575" w:rsidRPr="00457993">
        <w:rPr>
          <w:i/>
          <w:highlight w:val="cyan"/>
        </w:rPr>
        <w:t>R</w:t>
      </w:r>
      <w:r w:rsidRPr="00457993">
        <w:rPr>
          <w:i/>
          <w:highlight w:val="cyan"/>
        </w:rPr>
        <w:t>T IMPACT ANALYSIS</w:t>
      </w:r>
    </w:p>
    <w:p w14:paraId="0F2B641F" w14:textId="61572603" w:rsidR="006F50C7" w:rsidRDefault="006F50C7" w:rsidP="00AC41DE">
      <w:pPr>
        <w:pStyle w:val="Headg2noTOC"/>
      </w:pPr>
      <w:r>
        <w:lastRenderedPageBreak/>
        <w:t>Cumulative Effects on Target Species</w:t>
      </w:r>
    </w:p>
    <w:p w14:paraId="1E441863" w14:textId="36B885AF" w:rsidR="00615BF2" w:rsidRPr="00615BF2" w:rsidRDefault="00615BF2" w:rsidP="002071DA">
      <w:pPr>
        <w:pStyle w:val="ListParagraph"/>
        <w:numPr>
          <w:ilvl w:val="0"/>
          <w:numId w:val="15"/>
        </w:numPr>
        <w:rPr>
          <w:color w:val="4F81BD" w:themeColor="accent1"/>
        </w:rPr>
      </w:pPr>
      <w:r w:rsidRPr="00615BF2">
        <w:rPr>
          <w:i/>
          <w:color w:val="4F81BD" w:themeColor="accent1"/>
        </w:rPr>
        <w:t xml:space="preserve">list actions that have the potential to result in cumulative impacts when considered with your action/alternatives. Climate change. Any others? Provide the brief discussion of each RFFA.  If the RFFA is already described in the SIR, just reference it and </w:t>
      </w:r>
      <w:r w:rsidR="00EA437F" w:rsidRPr="00615BF2">
        <w:rPr>
          <w:i/>
          <w:color w:val="4F81BD" w:themeColor="accent1"/>
        </w:rPr>
        <w:t>explain</w:t>
      </w:r>
      <w:r w:rsidRPr="00615BF2">
        <w:rPr>
          <w:i/>
          <w:color w:val="4F81BD" w:themeColor="accent1"/>
        </w:rPr>
        <w:t xml:space="preserve"> how that action could have cumulative effects with your action</w:t>
      </w:r>
    </w:p>
    <w:p w14:paraId="2720EAF6" w14:textId="53F84177" w:rsidR="006F50C7" w:rsidRDefault="006F50C7" w:rsidP="00E740DC">
      <w:pPr>
        <w:pStyle w:val="BodyText"/>
      </w:pPr>
      <w:r>
        <w:t xml:space="preserve">The following RFFAs are identified as likely to have an impact </w:t>
      </w:r>
      <w:r w:rsidR="00853205">
        <w:t xml:space="preserve">on </w:t>
      </w:r>
      <w:r w:rsidR="00853205" w:rsidRPr="00853205">
        <w:rPr>
          <w:highlight w:val="cyan"/>
        </w:rPr>
        <w:t xml:space="preserve">insert </w:t>
      </w:r>
      <w:r w:rsidRPr="00853205">
        <w:rPr>
          <w:highlight w:val="cyan"/>
        </w:rPr>
        <w:t>target species</w:t>
      </w:r>
      <w:r>
        <w:t xml:space="preserve"> within the action area and timeframe:</w:t>
      </w:r>
      <w:r w:rsidR="00C554B8">
        <w:t xml:space="preserve"> </w:t>
      </w:r>
      <w:r w:rsidR="00615BF2" w:rsidRPr="00C554B8">
        <w:rPr>
          <w:highlight w:val="cyan"/>
        </w:rPr>
        <w:t>INSERT</w:t>
      </w:r>
      <w:r w:rsidR="00615BF2">
        <w:t>.</w:t>
      </w:r>
    </w:p>
    <w:p w14:paraId="6E030973" w14:textId="1E69DB49" w:rsidR="006F50C7" w:rsidRPr="006F50C7" w:rsidRDefault="00C554B8" w:rsidP="00E740DC">
      <w:pPr>
        <w:pStyle w:val="BodyText"/>
      </w:pPr>
      <w:r w:rsidRPr="00336325">
        <w:rPr>
          <w:highlight w:val="cyan"/>
        </w:rPr>
        <w:t>Based on RFFA discussion, consider whether the following statement is true, and if there is additional justification that it should contain.</w:t>
      </w:r>
      <w:r>
        <w:t xml:space="preserve"> </w:t>
      </w:r>
      <w:r w:rsidR="006F50C7">
        <w:t>Considering the direct and indirect impacts of the proposed action when added to the impacts of past and present actions previously analyzed in other documents that are incorporated by reference and the impacts of the reasonably foreseeable future actions listed above, the cumulative impacts of the proposed action are determined to be not significant.</w:t>
      </w:r>
    </w:p>
    <w:p w14:paraId="0EB210BC" w14:textId="470E11C5" w:rsidR="003645B7" w:rsidRDefault="00056794" w:rsidP="00EE6FF6">
      <w:pPr>
        <w:pStyle w:val="Heading2"/>
      </w:pPr>
      <w:bookmarkStart w:id="195" w:name="_Toc8206073"/>
      <w:bookmarkStart w:id="196" w:name="_Toc8206760"/>
      <w:bookmarkStart w:id="197" w:name="_Toc8207235"/>
      <w:bookmarkStart w:id="198" w:name="_Toc8207556"/>
      <w:bookmarkStart w:id="199" w:name="_Toc8207687"/>
      <w:bookmarkStart w:id="200" w:name="_Toc8207965"/>
      <w:bookmarkStart w:id="201" w:name="_Toc8210672"/>
      <w:r>
        <w:t>Non-target</w:t>
      </w:r>
      <w:r w:rsidRPr="00473DA3">
        <w:t xml:space="preserve"> </w:t>
      </w:r>
      <w:r w:rsidR="00124E38" w:rsidRPr="00473DA3">
        <w:t>species</w:t>
      </w:r>
      <w:bookmarkEnd w:id="195"/>
      <w:bookmarkEnd w:id="196"/>
      <w:bookmarkEnd w:id="197"/>
      <w:bookmarkEnd w:id="198"/>
      <w:bookmarkEnd w:id="199"/>
      <w:bookmarkEnd w:id="200"/>
      <w:bookmarkEnd w:id="201"/>
    </w:p>
    <w:p w14:paraId="2B51D16B" w14:textId="7CDBCB23" w:rsidR="00771F48" w:rsidRPr="00771F48" w:rsidRDefault="00771F48" w:rsidP="00A40189">
      <w:pPr>
        <w:pStyle w:val="Heading3"/>
      </w:pPr>
      <w:bookmarkStart w:id="202" w:name="_Toc8206074"/>
      <w:bookmarkStart w:id="203" w:name="_Toc8206761"/>
      <w:bookmarkStart w:id="204" w:name="_Toc8207236"/>
      <w:bookmarkStart w:id="205" w:name="_Toc8207557"/>
      <w:bookmarkStart w:id="206" w:name="_Toc8207688"/>
      <w:bookmarkStart w:id="207" w:name="_Toc8207966"/>
      <w:bookmarkStart w:id="208" w:name="_Toc8210673"/>
      <w:r>
        <w:t>Status</w:t>
      </w:r>
      <w:bookmarkEnd w:id="202"/>
      <w:bookmarkEnd w:id="203"/>
      <w:bookmarkEnd w:id="204"/>
      <w:bookmarkEnd w:id="205"/>
      <w:bookmarkEnd w:id="206"/>
      <w:bookmarkEnd w:id="207"/>
      <w:bookmarkEnd w:id="208"/>
    </w:p>
    <w:p w14:paraId="6038B5D7" w14:textId="2FD923FC" w:rsidR="002508B2" w:rsidRPr="00615BF2" w:rsidRDefault="00B33429" w:rsidP="002071DA">
      <w:pPr>
        <w:pStyle w:val="ListParagraph"/>
        <w:numPr>
          <w:ilvl w:val="0"/>
          <w:numId w:val="3"/>
        </w:numPr>
        <w:rPr>
          <w:i/>
          <w:color w:val="4F81BD" w:themeColor="accent1"/>
        </w:rPr>
      </w:pPr>
      <w:r w:rsidRPr="00615BF2">
        <w:rPr>
          <w:i/>
          <w:color w:val="4F81BD" w:themeColor="accent1"/>
        </w:rPr>
        <w:t>Identify</w:t>
      </w:r>
      <w:r w:rsidR="00B232B5" w:rsidRPr="00615BF2">
        <w:rPr>
          <w:i/>
          <w:color w:val="4F81BD" w:themeColor="accent1"/>
        </w:rPr>
        <w:t>, and include sections for,</w:t>
      </w:r>
      <w:r w:rsidRPr="00615BF2">
        <w:rPr>
          <w:i/>
          <w:color w:val="4F81BD" w:themeColor="accent1"/>
        </w:rPr>
        <w:t xml:space="preserve"> other </w:t>
      </w:r>
      <w:r w:rsidR="00473DA3" w:rsidRPr="00615BF2">
        <w:rPr>
          <w:i/>
          <w:color w:val="4F81BD" w:themeColor="accent1"/>
        </w:rPr>
        <w:t>fish</w:t>
      </w:r>
      <w:r w:rsidR="00056794" w:rsidRPr="00615BF2">
        <w:rPr>
          <w:i/>
          <w:color w:val="4F81BD" w:themeColor="accent1"/>
        </w:rPr>
        <w:t xml:space="preserve"> or shellfish</w:t>
      </w:r>
      <w:r w:rsidRPr="00615BF2">
        <w:rPr>
          <w:i/>
          <w:color w:val="4F81BD" w:themeColor="accent1"/>
        </w:rPr>
        <w:t xml:space="preserve"> species that are being affected by proposed management measures</w:t>
      </w:r>
      <w:r w:rsidR="00473DA3" w:rsidRPr="00615BF2">
        <w:rPr>
          <w:i/>
          <w:color w:val="4F81BD" w:themeColor="accent1"/>
        </w:rPr>
        <w:t xml:space="preserve">. Should address, </w:t>
      </w:r>
      <w:r w:rsidR="009925B8" w:rsidRPr="00615BF2">
        <w:rPr>
          <w:i/>
          <w:color w:val="4F81BD" w:themeColor="accent1"/>
        </w:rPr>
        <w:t>if</w:t>
      </w:r>
      <w:r w:rsidR="00473DA3" w:rsidRPr="00615BF2">
        <w:rPr>
          <w:i/>
          <w:color w:val="4F81BD" w:themeColor="accent1"/>
        </w:rPr>
        <w:t xml:space="preserve"> appropriate, prohibited species, forage fish</w:t>
      </w:r>
      <w:r w:rsidR="009925B8" w:rsidRPr="00615BF2">
        <w:rPr>
          <w:i/>
          <w:color w:val="4F81BD" w:themeColor="accent1"/>
        </w:rPr>
        <w:t>, any groundfish species affected incidentally, other ecosystem component species.</w:t>
      </w:r>
    </w:p>
    <w:p w14:paraId="7AA4E61F" w14:textId="5B9CC38A" w:rsidR="00B33429" w:rsidRDefault="00B72575" w:rsidP="002071DA">
      <w:pPr>
        <w:pStyle w:val="ListParagraph"/>
        <w:numPr>
          <w:ilvl w:val="0"/>
          <w:numId w:val="3"/>
        </w:numPr>
        <w:rPr>
          <w:i/>
          <w:color w:val="4F81BD" w:themeColor="accent1"/>
        </w:rPr>
      </w:pPr>
      <w:r w:rsidRPr="00615BF2">
        <w:rPr>
          <w:i/>
          <w:color w:val="4F81BD" w:themeColor="accent1"/>
        </w:rPr>
        <w:t xml:space="preserve">Include recent and relevant information </w:t>
      </w:r>
      <w:r w:rsidR="00D478F8" w:rsidRPr="00615BF2">
        <w:rPr>
          <w:i/>
          <w:color w:val="4F81BD" w:themeColor="accent1"/>
        </w:rPr>
        <w:t xml:space="preserve">necessary </w:t>
      </w:r>
      <w:r w:rsidRPr="00615BF2">
        <w:rPr>
          <w:i/>
          <w:color w:val="4F81BD" w:themeColor="accent1"/>
        </w:rPr>
        <w:t xml:space="preserve">for understanding the impacts of the proposed action and its alternatives. </w:t>
      </w:r>
      <w:r w:rsidR="00B33429" w:rsidRPr="00615BF2">
        <w:rPr>
          <w:i/>
          <w:color w:val="4F81BD" w:themeColor="accent1"/>
        </w:rPr>
        <w:t xml:space="preserve">For non-groundfish species (where SAFE can’t be referenced), include appropriate level of background information about status of species, its management, type and level of interaction with target groundfish fishery, </w:t>
      </w:r>
      <w:r w:rsidR="00EA437F" w:rsidRPr="00615BF2">
        <w:rPr>
          <w:i/>
          <w:color w:val="4F81BD" w:themeColor="accent1"/>
        </w:rPr>
        <w:t>su</w:t>
      </w:r>
      <w:r w:rsidR="00EA437F">
        <w:rPr>
          <w:i/>
          <w:color w:val="4F81BD" w:themeColor="accent1"/>
        </w:rPr>
        <w:t>b</w:t>
      </w:r>
      <w:r w:rsidR="00EA437F" w:rsidRPr="00615BF2">
        <w:rPr>
          <w:i/>
          <w:color w:val="4F81BD" w:themeColor="accent1"/>
        </w:rPr>
        <w:t>stock</w:t>
      </w:r>
      <w:r w:rsidR="00B33429" w:rsidRPr="00615BF2">
        <w:rPr>
          <w:i/>
          <w:color w:val="4F81BD" w:themeColor="accent1"/>
        </w:rPr>
        <w:t xml:space="preserve"> of species that is being affected by groundfish fisheries (if appropriate), any ESA concerns. Use separate subsections as appropriate. </w:t>
      </w:r>
      <w:r w:rsidR="00B92D4B" w:rsidRPr="00615BF2">
        <w:rPr>
          <w:i/>
          <w:color w:val="4F81BD" w:themeColor="accent1"/>
        </w:rPr>
        <w:t>Reference previous NEPA analyses where appropriate.</w:t>
      </w:r>
    </w:p>
    <w:p w14:paraId="33F2BB0B" w14:textId="3A5A4506" w:rsidR="003645B7" w:rsidRPr="00C236D9" w:rsidRDefault="00957A7A" w:rsidP="00E213D2">
      <w:pPr>
        <w:pStyle w:val="Heading3"/>
      </w:pPr>
      <w:bookmarkStart w:id="209" w:name="_Toc8206075"/>
      <w:bookmarkStart w:id="210" w:name="_Toc8206762"/>
      <w:bookmarkStart w:id="211" w:name="_Toc8207237"/>
      <w:bookmarkStart w:id="212" w:name="_Toc8207558"/>
      <w:bookmarkStart w:id="213" w:name="_Toc8207689"/>
      <w:bookmarkStart w:id="214" w:name="_Toc8207967"/>
      <w:bookmarkStart w:id="215" w:name="_Toc8210674"/>
      <w:bookmarkStart w:id="216" w:name="_Hlk7770511"/>
      <w:r>
        <w:t>Effects of the Alternatives</w:t>
      </w:r>
      <w:bookmarkStart w:id="217" w:name="OLE_LINK3"/>
      <w:bookmarkStart w:id="218" w:name="OLE_LINK4"/>
      <w:bookmarkStart w:id="219" w:name="_Ref184103313"/>
      <w:bookmarkStart w:id="220" w:name="_Toc184118746"/>
      <w:bookmarkEnd w:id="209"/>
      <w:bookmarkEnd w:id="210"/>
      <w:bookmarkEnd w:id="211"/>
      <w:bookmarkEnd w:id="212"/>
      <w:bookmarkEnd w:id="213"/>
      <w:bookmarkEnd w:id="214"/>
      <w:bookmarkEnd w:id="215"/>
    </w:p>
    <w:bookmarkEnd w:id="216"/>
    <w:p w14:paraId="33FFECBD" w14:textId="75007E6D" w:rsidR="00272A5B" w:rsidRPr="00615BF2" w:rsidRDefault="00272A5B" w:rsidP="002071DA">
      <w:pPr>
        <w:pStyle w:val="ListParagraph"/>
        <w:numPr>
          <w:ilvl w:val="0"/>
          <w:numId w:val="3"/>
        </w:numPr>
        <w:rPr>
          <w:i/>
          <w:color w:val="4F81BD" w:themeColor="accent1"/>
        </w:rPr>
      </w:pPr>
      <w:r w:rsidRPr="00615BF2">
        <w:rPr>
          <w:i/>
          <w:color w:val="4F81BD" w:themeColor="accent1"/>
        </w:rPr>
        <w:t xml:space="preserve">Key questions: What are the potential impacts of my action on non-target species? How do these impacts differ among alternatives? </w:t>
      </w:r>
    </w:p>
    <w:p w14:paraId="01FE5DFB" w14:textId="4748C2A5" w:rsidR="00B72575" w:rsidRPr="00615BF2" w:rsidRDefault="00B72575" w:rsidP="002071DA">
      <w:pPr>
        <w:pStyle w:val="ListParagraph"/>
        <w:numPr>
          <w:ilvl w:val="0"/>
          <w:numId w:val="3"/>
        </w:numPr>
        <w:rPr>
          <w:i/>
          <w:color w:val="4F81BD" w:themeColor="accent1"/>
        </w:rPr>
      </w:pPr>
      <w:r w:rsidRPr="00615BF2">
        <w:rPr>
          <w:i/>
          <w:color w:val="4F81BD" w:themeColor="accent1"/>
        </w:rPr>
        <w:t>Describe anticipated impacts</w:t>
      </w:r>
      <w:r w:rsidR="00D045CE" w:rsidRPr="00615BF2">
        <w:rPr>
          <w:i/>
          <w:color w:val="4F81BD" w:themeColor="accent1"/>
        </w:rPr>
        <w:t xml:space="preserve">, including direction and magnitude, </w:t>
      </w:r>
      <w:r w:rsidRPr="00615BF2">
        <w:rPr>
          <w:i/>
          <w:color w:val="4F81BD" w:themeColor="accent1"/>
        </w:rPr>
        <w:t xml:space="preserve">of each alternative on the other fish species. </w:t>
      </w:r>
    </w:p>
    <w:p w14:paraId="16681684" w14:textId="77777777" w:rsidR="003B6E05" w:rsidRPr="00615BF2" w:rsidRDefault="009925B8" w:rsidP="002071DA">
      <w:pPr>
        <w:pStyle w:val="ListParagraph"/>
        <w:numPr>
          <w:ilvl w:val="0"/>
          <w:numId w:val="3"/>
        </w:numPr>
        <w:rPr>
          <w:i/>
          <w:color w:val="4F81BD" w:themeColor="accent1"/>
        </w:rPr>
      </w:pPr>
      <w:r w:rsidRPr="00615BF2">
        <w:rPr>
          <w:i/>
          <w:color w:val="4F81BD" w:themeColor="accent1"/>
        </w:rPr>
        <w:t>List criteria for significance determination</w:t>
      </w:r>
      <w:r w:rsidR="003B6E05" w:rsidRPr="00615BF2">
        <w:rPr>
          <w:i/>
          <w:color w:val="4F81BD" w:themeColor="accent1"/>
        </w:rPr>
        <w:t>.</w:t>
      </w:r>
      <w:r w:rsidRPr="00615BF2">
        <w:rPr>
          <w:i/>
          <w:color w:val="4F81BD" w:themeColor="accent1"/>
        </w:rPr>
        <w:t xml:space="preserve"> </w:t>
      </w:r>
      <w:r w:rsidR="003B6E05" w:rsidRPr="00615BF2">
        <w:rPr>
          <w:i/>
          <w:color w:val="4F81BD" w:themeColor="accent1"/>
        </w:rPr>
        <w:t>If necessary, introduce new significance determination criteria tables, unless they are the same as those already included.</w:t>
      </w:r>
    </w:p>
    <w:p w14:paraId="32347F80" w14:textId="1850F294" w:rsidR="00947350" w:rsidRPr="00615BF2" w:rsidRDefault="003B6E05" w:rsidP="002071DA">
      <w:pPr>
        <w:pStyle w:val="ListParagraph"/>
        <w:numPr>
          <w:ilvl w:val="0"/>
          <w:numId w:val="3"/>
        </w:numPr>
        <w:rPr>
          <w:i/>
          <w:color w:val="4F81BD" w:themeColor="accent1"/>
        </w:rPr>
      </w:pPr>
      <w:r w:rsidRPr="00615BF2">
        <w:rPr>
          <w:i/>
          <w:color w:val="4F81BD" w:themeColor="accent1"/>
        </w:rPr>
        <w:t>Analy</w:t>
      </w:r>
      <w:r w:rsidR="00374C8D" w:rsidRPr="00615BF2">
        <w:rPr>
          <w:i/>
          <w:color w:val="4F81BD" w:themeColor="accent1"/>
        </w:rPr>
        <w:t>ze</w:t>
      </w:r>
      <w:r w:rsidR="00947350" w:rsidRPr="00615BF2">
        <w:rPr>
          <w:i/>
          <w:color w:val="4F81BD" w:themeColor="accent1"/>
        </w:rPr>
        <w:t xml:space="preserve"> effects of </w:t>
      </w:r>
      <w:r w:rsidR="00E85AE9" w:rsidRPr="00615BF2">
        <w:rPr>
          <w:i/>
          <w:color w:val="4F81BD" w:themeColor="accent1"/>
        </w:rPr>
        <w:t>Alt 1, No Action</w:t>
      </w:r>
      <w:r w:rsidR="00947350" w:rsidRPr="00615BF2">
        <w:rPr>
          <w:i/>
          <w:color w:val="4F81BD" w:themeColor="accent1"/>
        </w:rPr>
        <w:t xml:space="preserve"> (</w:t>
      </w:r>
      <w:r w:rsidR="00E85AE9" w:rsidRPr="00615BF2">
        <w:rPr>
          <w:i/>
          <w:color w:val="4F81BD" w:themeColor="accent1"/>
        </w:rPr>
        <w:t>status quo, if same</w:t>
      </w:r>
      <w:r w:rsidR="00947350" w:rsidRPr="00615BF2">
        <w:rPr>
          <w:i/>
          <w:color w:val="4F81BD" w:themeColor="accent1"/>
        </w:rPr>
        <w:t xml:space="preserve">) fishing on the </w:t>
      </w:r>
      <w:r w:rsidRPr="00615BF2">
        <w:rPr>
          <w:i/>
          <w:color w:val="4F81BD" w:themeColor="accent1"/>
        </w:rPr>
        <w:t xml:space="preserve">species. Cite other NEPA docs, updated </w:t>
      </w:r>
      <w:r w:rsidR="00374C8D" w:rsidRPr="00615BF2">
        <w:rPr>
          <w:i/>
          <w:color w:val="4F81BD" w:themeColor="accent1"/>
        </w:rPr>
        <w:t xml:space="preserve">with recent </w:t>
      </w:r>
      <w:r w:rsidRPr="00615BF2">
        <w:rPr>
          <w:i/>
          <w:color w:val="4F81BD" w:themeColor="accent1"/>
        </w:rPr>
        <w:t xml:space="preserve">information as appropriate. </w:t>
      </w:r>
    </w:p>
    <w:p w14:paraId="230C2F2A" w14:textId="6CF1BE04" w:rsidR="00947350" w:rsidRPr="00615BF2" w:rsidRDefault="00947350" w:rsidP="002071DA">
      <w:pPr>
        <w:pStyle w:val="ListParagraph"/>
        <w:numPr>
          <w:ilvl w:val="0"/>
          <w:numId w:val="3"/>
        </w:numPr>
        <w:rPr>
          <w:i/>
          <w:color w:val="4F81BD" w:themeColor="accent1"/>
        </w:rPr>
      </w:pPr>
      <w:r w:rsidRPr="00615BF2">
        <w:rPr>
          <w:i/>
          <w:color w:val="4F81BD" w:themeColor="accent1"/>
        </w:rPr>
        <w:t xml:space="preserve">State how the alternatives would change fishery interactions with the </w:t>
      </w:r>
      <w:r w:rsidR="00197E96" w:rsidRPr="00615BF2">
        <w:rPr>
          <w:i/>
          <w:color w:val="4F81BD" w:themeColor="accent1"/>
        </w:rPr>
        <w:t>species</w:t>
      </w:r>
      <w:r w:rsidRPr="00615BF2">
        <w:rPr>
          <w:i/>
          <w:color w:val="4F81BD" w:themeColor="accent1"/>
        </w:rPr>
        <w:t xml:space="preserve"> (e.g., </w:t>
      </w:r>
      <w:r w:rsidR="00197E96" w:rsidRPr="00615BF2">
        <w:rPr>
          <w:i/>
          <w:color w:val="4F81BD" w:themeColor="accent1"/>
        </w:rPr>
        <w:t xml:space="preserve">more or fewer interactions due to </w:t>
      </w:r>
      <w:r w:rsidRPr="00615BF2">
        <w:rPr>
          <w:i/>
          <w:color w:val="4F81BD" w:themeColor="accent1"/>
        </w:rPr>
        <w:t>more or less fishing pressure, differences in time/area of fishing, gear type, etc.), and analy</w:t>
      </w:r>
      <w:r w:rsidR="00374C8D" w:rsidRPr="00615BF2">
        <w:rPr>
          <w:i/>
          <w:color w:val="4F81BD" w:themeColor="accent1"/>
        </w:rPr>
        <w:t>ze</w:t>
      </w:r>
      <w:r w:rsidRPr="00615BF2">
        <w:rPr>
          <w:i/>
          <w:color w:val="4F81BD" w:themeColor="accent1"/>
        </w:rPr>
        <w:t xml:space="preserve"> what the biological effects might be on the stock</w:t>
      </w:r>
      <w:r w:rsidR="00197E96" w:rsidRPr="00615BF2">
        <w:rPr>
          <w:i/>
          <w:color w:val="4F81BD" w:themeColor="accent1"/>
        </w:rPr>
        <w:t>, or on a particular substock if appropriate</w:t>
      </w:r>
      <w:r w:rsidRPr="00615BF2">
        <w:rPr>
          <w:i/>
          <w:color w:val="4F81BD" w:themeColor="accent1"/>
        </w:rPr>
        <w:t>.</w:t>
      </w:r>
    </w:p>
    <w:p w14:paraId="7C2F06A3" w14:textId="505DFF18" w:rsidR="003645B7" w:rsidRDefault="00C554B8" w:rsidP="00457993">
      <w:pPr>
        <w:pStyle w:val="BodyText"/>
      </w:pPr>
      <w:r w:rsidRPr="00936E77">
        <w:rPr>
          <w:highlight w:val="green"/>
        </w:rPr>
        <w:t xml:space="preserve">EXAMPLE: </w:t>
      </w:r>
      <w:r w:rsidR="003645B7" w:rsidRPr="00936E77">
        <w:rPr>
          <w:highlight w:val="green"/>
        </w:rPr>
        <w:fldChar w:fldCharType="begin"/>
      </w:r>
      <w:r w:rsidR="003645B7" w:rsidRPr="00936E77">
        <w:rPr>
          <w:highlight w:val="green"/>
        </w:rPr>
        <w:instrText xml:space="preserve"> REF _Ref291491689 \h  \* MERGEFORMAT </w:instrText>
      </w:r>
      <w:r w:rsidR="003645B7" w:rsidRPr="00936E77">
        <w:rPr>
          <w:highlight w:val="green"/>
        </w:rPr>
      </w:r>
      <w:r w:rsidR="003645B7" w:rsidRPr="00936E77">
        <w:rPr>
          <w:highlight w:val="green"/>
        </w:rPr>
        <w:fldChar w:fldCharType="separate"/>
      </w:r>
      <w:r w:rsidR="00207F38" w:rsidRPr="00207F38">
        <w:rPr>
          <w:highlight w:val="green"/>
        </w:rPr>
        <w:t>Table 4</w:t>
      </w:r>
      <w:r w:rsidR="003645B7" w:rsidRPr="00936E77">
        <w:rPr>
          <w:highlight w:val="green"/>
        </w:rPr>
        <w:fldChar w:fldCharType="end"/>
      </w:r>
      <w:r w:rsidR="003645B7" w:rsidRPr="00936E77">
        <w:rPr>
          <w:highlight w:val="green"/>
        </w:rPr>
        <w:t xml:space="preserve"> describes the criteria used to determine whether the impacts on Chinook salmon stocks are likely to be significant.</w:t>
      </w:r>
      <w:r w:rsidR="003645B7">
        <w:t xml:space="preserve"> </w:t>
      </w:r>
    </w:p>
    <w:p w14:paraId="37F54CED" w14:textId="2AC6C890" w:rsidR="003645B7" w:rsidRPr="00457993" w:rsidRDefault="003645B7" w:rsidP="00754FB5">
      <w:pPr>
        <w:pStyle w:val="Caption"/>
      </w:pPr>
      <w:bookmarkStart w:id="221" w:name="_Ref291491689"/>
      <w:bookmarkStart w:id="222" w:name="_Toc8210626"/>
      <w:r w:rsidRPr="00457993">
        <w:lastRenderedPageBreak/>
        <w:t xml:space="preserve">Table </w:t>
      </w:r>
      <w:fldSimple w:instr=" SEQ Table \* ARABIC ">
        <w:r w:rsidR="00207F38">
          <w:rPr>
            <w:noProof/>
          </w:rPr>
          <w:t>4</w:t>
        </w:r>
      </w:fldSimple>
      <w:bookmarkEnd w:id="221"/>
      <w:r w:rsidRPr="00457993">
        <w:tab/>
        <w:t xml:space="preserve">Criteria used to estimate the significance of impacts on </w:t>
      </w:r>
      <w:r w:rsidRPr="00754FB5">
        <w:t>incidental</w:t>
      </w:r>
      <w:r w:rsidRPr="00457993">
        <w:t xml:space="preserve"> catch of Chinook salmon.</w:t>
      </w:r>
      <w:bookmarkEnd w:id="2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1"/>
        <w:gridCol w:w="7489"/>
      </w:tblGrid>
      <w:tr w:rsidR="003645B7" w:rsidRPr="00876421" w14:paraId="389CD63C" w14:textId="77777777" w:rsidTr="005566EE">
        <w:tc>
          <w:tcPr>
            <w:tcW w:w="1871" w:type="dxa"/>
          </w:tcPr>
          <w:p w14:paraId="5894FB5C" w14:textId="77777777" w:rsidR="003645B7" w:rsidRPr="00876421" w:rsidRDefault="003645B7" w:rsidP="00ED73AE">
            <w:pPr>
              <w:keepNext/>
              <w:rPr>
                <w:rFonts w:ascii="Arial" w:hAnsi="Arial" w:cs="Arial"/>
                <w:sz w:val="18"/>
              </w:rPr>
            </w:pPr>
            <w:r w:rsidRPr="00876421">
              <w:rPr>
                <w:rFonts w:ascii="Arial" w:hAnsi="Arial" w:cs="Arial"/>
                <w:sz w:val="18"/>
              </w:rPr>
              <w:t>No impact</w:t>
            </w:r>
          </w:p>
        </w:tc>
        <w:tc>
          <w:tcPr>
            <w:tcW w:w="7489" w:type="dxa"/>
          </w:tcPr>
          <w:p w14:paraId="667BDB66" w14:textId="77777777" w:rsidR="003645B7" w:rsidRPr="00876421" w:rsidRDefault="003645B7" w:rsidP="00ED73AE">
            <w:pPr>
              <w:keepNext/>
              <w:rPr>
                <w:rFonts w:ascii="Arial" w:hAnsi="Arial" w:cs="Arial"/>
                <w:sz w:val="18"/>
              </w:rPr>
            </w:pPr>
            <w:r w:rsidRPr="00876421">
              <w:rPr>
                <w:rFonts w:ascii="Arial" w:hAnsi="Arial" w:cs="Arial"/>
                <w:sz w:val="18"/>
              </w:rPr>
              <w:t>No incidental take of the prohibited species in question.</w:t>
            </w:r>
            <w:r>
              <w:rPr>
                <w:rFonts w:ascii="Arial" w:hAnsi="Arial" w:cs="Arial"/>
                <w:sz w:val="18"/>
              </w:rPr>
              <w:t xml:space="preserve"> </w:t>
            </w:r>
          </w:p>
        </w:tc>
      </w:tr>
      <w:tr w:rsidR="003645B7" w:rsidRPr="00876421" w14:paraId="778A8F90" w14:textId="77777777" w:rsidTr="005566EE">
        <w:tc>
          <w:tcPr>
            <w:tcW w:w="1871" w:type="dxa"/>
          </w:tcPr>
          <w:p w14:paraId="73D39123" w14:textId="77777777" w:rsidR="003645B7" w:rsidRPr="00876421" w:rsidRDefault="003645B7" w:rsidP="00ED73AE">
            <w:pPr>
              <w:keepNext/>
              <w:rPr>
                <w:rFonts w:ascii="Arial" w:hAnsi="Arial" w:cs="Arial"/>
                <w:sz w:val="18"/>
              </w:rPr>
            </w:pPr>
            <w:r w:rsidRPr="00876421">
              <w:rPr>
                <w:rFonts w:ascii="Arial" w:hAnsi="Arial" w:cs="Arial"/>
                <w:sz w:val="18"/>
              </w:rPr>
              <w:t>Adverse impact</w:t>
            </w:r>
          </w:p>
        </w:tc>
        <w:tc>
          <w:tcPr>
            <w:tcW w:w="7489" w:type="dxa"/>
          </w:tcPr>
          <w:p w14:paraId="1673E7A6" w14:textId="77777777" w:rsidR="003645B7" w:rsidRPr="00876421" w:rsidRDefault="003645B7" w:rsidP="00ED73AE">
            <w:pPr>
              <w:keepNext/>
              <w:rPr>
                <w:rFonts w:ascii="Arial" w:hAnsi="Arial" w:cs="Arial"/>
                <w:sz w:val="18"/>
              </w:rPr>
            </w:pPr>
            <w:r w:rsidRPr="00876421">
              <w:rPr>
                <w:rFonts w:ascii="Arial" w:hAnsi="Arial" w:cs="Arial"/>
                <w:sz w:val="18"/>
              </w:rPr>
              <w:t>There are incidental takes of the prohibited species in question</w:t>
            </w:r>
          </w:p>
        </w:tc>
      </w:tr>
      <w:tr w:rsidR="003645B7" w:rsidRPr="00876421" w14:paraId="2091E2AB" w14:textId="77777777" w:rsidTr="005566EE">
        <w:tc>
          <w:tcPr>
            <w:tcW w:w="1871" w:type="dxa"/>
          </w:tcPr>
          <w:p w14:paraId="19B2735D" w14:textId="77777777" w:rsidR="003645B7" w:rsidRPr="00876421" w:rsidRDefault="003645B7" w:rsidP="00ED73AE">
            <w:pPr>
              <w:keepNext/>
              <w:rPr>
                <w:rFonts w:ascii="Arial" w:hAnsi="Arial" w:cs="Arial"/>
                <w:sz w:val="18"/>
              </w:rPr>
            </w:pPr>
            <w:r>
              <w:rPr>
                <w:rFonts w:ascii="Arial" w:hAnsi="Arial" w:cs="Arial"/>
                <w:sz w:val="18"/>
              </w:rPr>
              <w:t>Beneficial</w:t>
            </w:r>
            <w:r w:rsidRPr="00876421">
              <w:rPr>
                <w:rFonts w:ascii="Arial" w:hAnsi="Arial" w:cs="Arial"/>
                <w:sz w:val="18"/>
              </w:rPr>
              <w:t xml:space="preserve"> impact</w:t>
            </w:r>
          </w:p>
        </w:tc>
        <w:tc>
          <w:tcPr>
            <w:tcW w:w="7489" w:type="dxa"/>
          </w:tcPr>
          <w:p w14:paraId="6E006790" w14:textId="77777777" w:rsidR="003645B7" w:rsidRPr="00876421" w:rsidRDefault="003645B7" w:rsidP="00ED73AE">
            <w:pPr>
              <w:keepNext/>
              <w:rPr>
                <w:rFonts w:ascii="Arial" w:hAnsi="Arial" w:cs="Arial"/>
                <w:sz w:val="18"/>
              </w:rPr>
            </w:pPr>
            <w:r w:rsidRPr="00876421">
              <w:rPr>
                <w:rFonts w:ascii="Arial" w:hAnsi="Arial" w:cs="Arial"/>
                <w:sz w:val="18"/>
              </w:rPr>
              <w:t xml:space="preserve">Natural at-sea mortality of the prohibited species in question would be reduced </w:t>
            </w:r>
            <w:r w:rsidR="009B1F7B">
              <w:rPr>
                <w:rFonts w:ascii="Arial" w:hAnsi="Arial" w:cs="Arial"/>
                <w:sz w:val="18"/>
              </w:rPr>
              <w:t>—</w:t>
            </w:r>
            <w:r w:rsidRPr="00876421">
              <w:rPr>
                <w:rFonts w:ascii="Arial" w:hAnsi="Arial" w:cs="Arial"/>
                <w:sz w:val="18"/>
              </w:rPr>
              <w:t xml:space="preserve"> perhaps by the harvest of a predator or by the harvest of a </w:t>
            </w:r>
            <w:r>
              <w:rPr>
                <w:rFonts w:ascii="Arial" w:hAnsi="Arial" w:cs="Arial"/>
                <w:sz w:val="18"/>
              </w:rPr>
              <w:t>species that competes for prey.</w:t>
            </w:r>
            <w:r w:rsidRPr="00876421">
              <w:rPr>
                <w:rFonts w:ascii="Arial" w:hAnsi="Arial" w:cs="Arial"/>
                <w:sz w:val="18"/>
              </w:rPr>
              <w:t xml:space="preserve"> </w:t>
            </w:r>
          </w:p>
        </w:tc>
      </w:tr>
      <w:tr w:rsidR="003645B7" w:rsidRPr="00876421" w14:paraId="393A8EE5" w14:textId="77777777" w:rsidTr="005566EE">
        <w:tc>
          <w:tcPr>
            <w:tcW w:w="1871" w:type="dxa"/>
          </w:tcPr>
          <w:p w14:paraId="17B18E91" w14:textId="77777777" w:rsidR="003645B7" w:rsidRPr="00876421" w:rsidRDefault="003645B7" w:rsidP="00ED73AE">
            <w:pPr>
              <w:keepNext/>
              <w:rPr>
                <w:rFonts w:ascii="Arial" w:hAnsi="Arial" w:cs="Arial"/>
                <w:sz w:val="18"/>
              </w:rPr>
            </w:pPr>
            <w:r w:rsidRPr="00876421">
              <w:rPr>
                <w:rFonts w:ascii="Arial" w:hAnsi="Arial" w:cs="Arial"/>
                <w:sz w:val="18"/>
              </w:rPr>
              <w:t>Significantly adverse impact</w:t>
            </w:r>
          </w:p>
        </w:tc>
        <w:tc>
          <w:tcPr>
            <w:tcW w:w="7489" w:type="dxa"/>
          </w:tcPr>
          <w:p w14:paraId="11B71F5B" w14:textId="77777777" w:rsidR="003645B7" w:rsidRPr="00876421" w:rsidRDefault="003645B7" w:rsidP="00ED73AE">
            <w:pPr>
              <w:keepNext/>
              <w:rPr>
                <w:rFonts w:ascii="Arial" w:hAnsi="Arial" w:cs="Arial"/>
                <w:sz w:val="18"/>
              </w:rPr>
            </w:pPr>
            <w:r>
              <w:rPr>
                <w:rFonts w:ascii="Arial" w:hAnsi="Arial" w:cs="Arial"/>
                <w:sz w:val="18"/>
              </w:rPr>
              <w:t>An action that diminishes protections afforded to prohibited species in the groundfish fisheries.</w:t>
            </w:r>
          </w:p>
        </w:tc>
      </w:tr>
      <w:tr w:rsidR="003645B7" w:rsidRPr="00876421" w14:paraId="5FDBC67B" w14:textId="77777777" w:rsidTr="005566EE">
        <w:tc>
          <w:tcPr>
            <w:tcW w:w="1871" w:type="dxa"/>
          </w:tcPr>
          <w:p w14:paraId="1688C0CF" w14:textId="77777777" w:rsidR="003645B7" w:rsidRPr="00876421" w:rsidRDefault="003645B7" w:rsidP="00ED73AE">
            <w:pPr>
              <w:keepNext/>
              <w:rPr>
                <w:rFonts w:ascii="Arial" w:hAnsi="Arial" w:cs="Arial"/>
                <w:sz w:val="18"/>
              </w:rPr>
            </w:pPr>
            <w:r w:rsidRPr="00876421">
              <w:rPr>
                <w:rFonts w:ascii="Arial" w:hAnsi="Arial" w:cs="Arial"/>
                <w:sz w:val="18"/>
              </w:rPr>
              <w:t xml:space="preserve">Significantly </w:t>
            </w:r>
            <w:r>
              <w:rPr>
                <w:rFonts w:ascii="Arial" w:hAnsi="Arial" w:cs="Arial"/>
                <w:sz w:val="18"/>
              </w:rPr>
              <w:t>beneficial</w:t>
            </w:r>
            <w:r w:rsidRPr="00876421">
              <w:rPr>
                <w:rFonts w:ascii="Arial" w:hAnsi="Arial" w:cs="Arial"/>
                <w:sz w:val="18"/>
              </w:rPr>
              <w:t xml:space="preserve"> impact</w:t>
            </w:r>
          </w:p>
        </w:tc>
        <w:tc>
          <w:tcPr>
            <w:tcW w:w="7489" w:type="dxa"/>
          </w:tcPr>
          <w:p w14:paraId="175981F8" w14:textId="77777777" w:rsidR="003645B7" w:rsidRPr="00876421" w:rsidRDefault="003645B7" w:rsidP="00ED73AE">
            <w:pPr>
              <w:keepNext/>
              <w:rPr>
                <w:rFonts w:ascii="Arial" w:hAnsi="Arial" w:cs="Arial"/>
                <w:sz w:val="18"/>
              </w:rPr>
            </w:pPr>
            <w:r w:rsidRPr="00876421">
              <w:rPr>
                <w:rFonts w:ascii="Arial" w:hAnsi="Arial" w:cs="Arial"/>
                <w:sz w:val="18"/>
              </w:rPr>
              <w:t>No benchmarks are available for significantly beneficial impact of the groundfish fishery on the prohibited species, and significantly beneficial impacts are not defined for these species.</w:t>
            </w:r>
          </w:p>
        </w:tc>
      </w:tr>
      <w:tr w:rsidR="003645B7" w14:paraId="09F5C0B2" w14:textId="77777777" w:rsidTr="005566EE">
        <w:tc>
          <w:tcPr>
            <w:tcW w:w="1871" w:type="dxa"/>
          </w:tcPr>
          <w:p w14:paraId="0D5A5027" w14:textId="77777777" w:rsidR="003645B7" w:rsidRPr="00876421" w:rsidRDefault="003645B7" w:rsidP="00ED73AE">
            <w:pPr>
              <w:rPr>
                <w:rFonts w:ascii="Arial" w:hAnsi="Arial" w:cs="Arial"/>
                <w:sz w:val="18"/>
              </w:rPr>
            </w:pPr>
            <w:r w:rsidRPr="00876421">
              <w:rPr>
                <w:rFonts w:ascii="Arial" w:hAnsi="Arial" w:cs="Arial"/>
                <w:sz w:val="18"/>
              </w:rPr>
              <w:t>Unknown impact</w:t>
            </w:r>
          </w:p>
        </w:tc>
        <w:tc>
          <w:tcPr>
            <w:tcW w:w="7489" w:type="dxa"/>
          </w:tcPr>
          <w:p w14:paraId="5CC1981F" w14:textId="77777777" w:rsidR="003645B7" w:rsidRPr="00876421" w:rsidRDefault="003645B7" w:rsidP="00ED73AE">
            <w:pPr>
              <w:rPr>
                <w:rFonts w:ascii="Arial" w:hAnsi="Arial" w:cs="Arial"/>
                <w:sz w:val="18"/>
              </w:rPr>
            </w:pPr>
            <w:r w:rsidRPr="00876421">
              <w:rPr>
                <w:rFonts w:ascii="Arial" w:hAnsi="Arial" w:cs="Arial"/>
                <w:sz w:val="18"/>
              </w:rPr>
              <w:t>Not applicable</w:t>
            </w:r>
          </w:p>
        </w:tc>
      </w:tr>
    </w:tbl>
    <w:p w14:paraId="33EE2191" w14:textId="77777777" w:rsidR="003645B7" w:rsidRDefault="003645B7" w:rsidP="00ED73AE"/>
    <w:p w14:paraId="518A744B" w14:textId="1407F5C7" w:rsidR="00B72575" w:rsidRPr="00853205" w:rsidRDefault="00B72575" w:rsidP="00ED73AE">
      <w:pPr>
        <w:rPr>
          <w:i/>
        </w:rPr>
      </w:pPr>
      <w:r w:rsidRPr="00853205">
        <w:rPr>
          <w:i/>
          <w:highlight w:val="cyan"/>
        </w:rPr>
        <w:t>INSERT IMPACT ANALYSIS</w:t>
      </w:r>
    </w:p>
    <w:p w14:paraId="3EAEABD0" w14:textId="5DDEC3D3" w:rsidR="006F50C7" w:rsidRDefault="006F50C7" w:rsidP="00AC41DE">
      <w:pPr>
        <w:pStyle w:val="Headg2noTOC"/>
      </w:pPr>
      <w:r>
        <w:t>Cumulative Effects on Non-Target Species</w:t>
      </w:r>
    </w:p>
    <w:p w14:paraId="24F1EDCD" w14:textId="17FE6E40" w:rsidR="00615BF2" w:rsidRPr="00615BF2" w:rsidRDefault="00615BF2" w:rsidP="002071DA">
      <w:pPr>
        <w:pStyle w:val="ListParagraph"/>
        <w:numPr>
          <w:ilvl w:val="0"/>
          <w:numId w:val="15"/>
        </w:numPr>
        <w:rPr>
          <w:color w:val="4F81BD" w:themeColor="accent1"/>
        </w:rPr>
      </w:pPr>
      <w:r w:rsidRPr="00615BF2">
        <w:rPr>
          <w:i/>
          <w:color w:val="4F81BD" w:themeColor="accent1"/>
        </w:rPr>
        <w:t>list actions that have the potential to result in cumulative impacts when considered with your action/alternatives. Climate change. Any others? Provide the brief discussion of each RFFA.  If the RFFA is already described in the SIR, just reference it and e</w:t>
      </w:r>
      <w:r w:rsidR="00336325">
        <w:rPr>
          <w:i/>
          <w:color w:val="4F81BD" w:themeColor="accent1"/>
        </w:rPr>
        <w:t>x</w:t>
      </w:r>
      <w:r w:rsidRPr="00615BF2">
        <w:rPr>
          <w:i/>
          <w:color w:val="4F81BD" w:themeColor="accent1"/>
        </w:rPr>
        <w:t>plain how that action could have cumulative effects with your action</w:t>
      </w:r>
    </w:p>
    <w:p w14:paraId="466F4A48" w14:textId="5E538175" w:rsidR="00853205" w:rsidRDefault="00853205" w:rsidP="00E740DC">
      <w:pPr>
        <w:pStyle w:val="BodyText"/>
      </w:pPr>
      <w:r>
        <w:t xml:space="preserve">The following RFFAs are identified as likely to have an impact on </w:t>
      </w:r>
      <w:r w:rsidRPr="00853205">
        <w:rPr>
          <w:highlight w:val="cyan"/>
        </w:rPr>
        <w:t>insert non-target species</w:t>
      </w:r>
      <w:r>
        <w:t xml:space="preserve"> within the action area and timeframe: </w:t>
      </w:r>
      <w:r w:rsidRPr="00C554B8">
        <w:rPr>
          <w:highlight w:val="cyan"/>
        </w:rPr>
        <w:t>INSERT</w:t>
      </w:r>
      <w:r>
        <w:t>.</w:t>
      </w:r>
    </w:p>
    <w:p w14:paraId="2293D296" w14:textId="77777777" w:rsidR="00853205" w:rsidRPr="006F50C7" w:rsidRDefault="00853205" w:rsidP="00E740DC">
      <w:pPr>
        <w:pStyle w:val="BodyText"/>
      </w:pPr>
      <w:r w:rsidRPr="00C554B8">
        <w:rPr>
          <w:highlight w:val="cyan"/>
        </w:rPr>
        <w:t>Based on RFFA discussion, consider whether the following statement is true, and if there is additional justification that it should contain.</w:t>
      </w:r>
      <w:r>
        <w:t xml:space="preserve"> Considering the direct and indirect impacts of the proposed action when added to the impacts of past and present actions previously analyzed in other documents that are incorporated by reference and the impacts of the reasonably foreseeable future actions listed above, the cumulative impacts of the proposed action are determined to be not significant.</w:t>
      </w:r>
    </w:p>
    <w:p w14:paraId="4F45F028" w14:textId="188ABA4A" w:rsidR="003645B7" w:rsidRDefault="003645B7" w:rsidP="00EE6FF6">
      <w:pPr>
        <w:pStyle w:val="Heading2"/>
      </w:pPr>
      <w:bookmarkStart w:id="223" w:name="_Ref286746657"/>
      <w:bookmarkStart w:id="224" w:name="_Ref286746664"/>
      <w:bookmarkStart w:id="225" w:name="_Ref286746665"/>
      <w:bookmarkStart w:id="226" w:name="_Ref286746666"/>
      <w:bookmarkStart w:id="227" w:name="_Toc8206076"/>
      <w:bookmarkStart w:id="228" w:name="_Toc8206763"/>
      <w:bookmarkStart w:id="229" w:name="_Toc8207238"/>
      <w:bookmarkStart w:id="230" w:name="_Toc8207559"/>
      <w:bookmarkStart w:id="231" w:name="_Toc8207690"/>
      <w:bookmarkStart w:id="232" w:name="_Toc8207968"/>
      <w:bookmarkStart w:id="233" w:name="_Toc8210675"/>
      <w:bookmarkEnd w:id="217"/>
      <w:bookmarkEnd w:id="218"/>
      <w:bookmarkEnd w:id="219"/>
      <w:bookmarkEnd w:id="220"/>
      <w:r>
        <w:t xml:space="preserve">Marine </w:t>
      </w:r>
      <w:bookmarkEnd w:id="223"/>
      <w:bookmarkEnd w:id="224"/>
      <w:bookmarkEnd w:id="225"/>
      <w:bookmarkEnd w:id="226"/>
      <w:r>
        <w:t>Mammals</w:t>
      </w:r>
      <w:bookmarkEnd w:id="227"/>
      <w:bookmarkEnd w:id="228"/>
      <w:bookmarkEnd w:id="229"/>
      <w:bookmarkEnd w:id="230"/>
      <w:bookmarkEnd w:id="231"/>
      <w:bookmarkEnd w:id="232"/>
      <w:bookmarkEnd w:id="233"/>
    </w:p>
    <w:p w14:paraId="170CF2AE" w14:textId="6E1D6DCC" w:rsidR="00771F48" w:rsidRDefault="00771F48" w:rsidP="00A40189">
      <w:pPr>
        <w:pStyle w:val="Heading3"/>
      </w:pPr>
      <w:bookmarkStart w:id="234" w:name="_Toc8206077"/>
      <w:bookmarkStart w:id="235" w:name="_Toc8206764"/>
      <w:bookmarkStart w:id="236" w:name="_Toc8207239"/>
      <w:bookmarkStart w:id="237" w:name="_Toc8207560"/>
      <w:bookmarkStart w:id="238" w:name="_Toc8207691"/>
      <w:bookmarkStart w:id="239" w:name="_Toc8207969"/>
      <w:bookmarkStart w:id="240" w:name="_Toc8210676"/>
      <w:r>
        <w:t>Status</w:t>
      </w:r>
      <w:bookmarkEnd w:id="234"/>
      <w:bookmarkEnd w:id="235"/>
      <w:bookmarkEnd w:id="236"/>
      <w:bookmarkEnd w:id="237"/>
      <w:bookmarkEnd w:id="238"/>
      <w:bookmarkEnd w:id="239"/>
      <w:bookmarkEnd w:id="240"/>
    </w:p>
    <w:p w14:paraId="780AC1B3" w14:textId="41102358" w:rsidR="00B64856" w:rsidRPr="00615BF2" w:rsidRDefault="00B64856" w:rsidP="00B64856">
      <w:pPr>
        <w:pStyle w:val="ListParagraph"/>
        <w:numPr>
          <w:ilvl w:val="0"/>
          <w:numId w:val="3"/>
        </w:numPr>
        <w:ind w:right="-540"/>
        <w:rPr>
          <w:i/>
          <w:color w:val="4F81BD" w:themeColor="accent1"/>
        </w:rPr>
      </w:pPr>
      <w:r w:rsidRPr="00615BF2">
        <w:rPr>
          <w:i/>
          <w:color w:val="4F81BD" w:themeColor="accent1"/>
        </w:rPr>
        <w:t>Provide a general listing of marine mammals that are present in the affected action area checking the NMFS Alaska Region interactive map at</w:t>
      </w:r>
      <w:r w:rsidRPr="00615BF2">
        <w:rPr>
          <w:color w:val="4F81BD" w:themeColor="accent1"/>
        </w:rPr>
        <w:t xml:space="preserve"> </w:t>
      </w:r>
      <w:hyperlink r:id="rId17" w:history="1">
        <w:r w:rsidRPr="00615BF2">
          <w:rPr>
            <w:rStyle w:val="Hyperlink"/>
            <w:i/>
            <w:color w:val="4F81BD" w:themeColor="accent1"/>
          </w:rPr>
          <w:t>http://alaskafisheries.noaa.gov/mapping/esa/</w:t>
        </w:r>
      </w:hyperlink>
      <w:r w:rsidRPr="00615BF2">
        <w:rPr>
          <w:i/>
          <w:color w:val="4F81BD" w:themeColor="accent1"/>
        </w:rPr>
        <w:t xml:space="preserve"> (see example boilerplate text and tables below). </w:t>
      </w:r>
    </w:p>
    <w:p w14:paraId="4FB5E8D0" w14:textId="77777777" w:rsidR="00B64856" w:rsidRPr="00615BF2" w:rsidRDefault="00B64856" w:rsidP="00B64856">
      <w:pPr>
        <w:pStyle w:val="ListParagraph"/>
        <w:numPr>
          <w:ilvl w:val="0"/>
          <w:numId w:val="3"/>
        </w:numPr>
        <w:rPr>
          <w:i/>
          <w:color w:val="4F81BD" w:themeColor="accent1"/>
        </w:rPr>
      </w:pPr>
      <w:r w:rsidRPr="00615BF2">
        <w:rPr>
          <w:i/>
          <w:color w:val="4F81BD" w:themeColor="accent1"/>
        </w:rPr>
        <w:t>Then narrow the list by considering their interactions with the target fishery, to see which ones are likely to be impacted by the action (e.g., Bering Sea polar bears unlikely to be affected by the pollock fishery, through incidental take or effects on prey).</w:t>
      </w:r>
    </w:p>
    <w:p w14:paraId="10B153B3" w14:textId="77777777" w:rsidR="00B64856" w:rsidRPr="00615BF2" w:rsidRDefault="00B64856" w:rsidP="00B64856">
      <w:pPr>
        <w:pStyle w:val="ListParagraph"/>
        <w:numPr>
          <w:ilvl w:val="0"/>
          <w:numId w:val="3"/>
        </w:numPr>
        <w:rPr>
          <w:i/>
          <w:color w:val="4F81BD" w:themeColor="accent1"/>
        </w:rPr>
      </w:pPr>
      <w:r w:rsidRPr="00615BF2">
        <w:rPr>
          <w:i/>
          <w:color w:val="4F81BD" w:themeColor="accent1"/>
        </w:rPr>
        <w:t xml:space="preserve">Briefly summarize the status of marine mammals that may be affected by your action. Can be done effectively in a table, examples provided. </w:t>
      </w:r>
    </w:p>
    <w:p w14:paraId="7DE4AF39" w14:textId="77777777" w:rsidR="00B64856" w:rsidRPr="00615BF2" w:rsidRDefault="00B64856" w:rsidP="00B64856">
      <w:pPr>
        <w:pStyle w:val="ListParagraph"/>
        <w:numPr>
          <w:ilvl w:val="0"/>
          <w:numId w:val="3"/>
        </w:numPr>
        <w:rPr>
          <w:i/>
          <w:color w:val="4F81BD" w:themeColor="accent1"/>
        </w:rPr>
      </w:pPr>
      <w:r w:rsidRPr="00615BF2">
        <w:rPr>
          <w:i/>
          <w:color w:val="4F81BD" w:themeColor="accent1"/>
        </w:rPr>
        <w:t xml:space="preserve">Provide information on any ESA consultations in progress, or any other recent information that doesn’t fit in the summary table, but may be of </w:t>
      </w:r>
      <w:r>
        <w:rPr>
          <w:i/>
          <w:color w:val="4F81BD" w:themeColor="accent1"/>
        </w:rPr>
        <w:t xml:space="preserve">relevance </w:t>
      </w:r>
    </w:p>
    <w:p w14:paraId="49231C8F" w14:textId="77777777" w:rsidR="00B64856" w:rsidRPr="00615BF2" w:rsidRDefault="00B64856" w:rsidP="00B64856">
      <w:pPr>
        <w:pStyle w:val="ListParagraph"/>
        <w:numPr>
          <w:ilvl w:val="0"/>
          <w:numId w:val="3"/>
        </w:numPr>
        <w:rPr>
          <w:i/>
          <w:color w:val="4F81BD" w:themeColor="accent1"/>
        </w:rPr>
      </w:pPr>
      <w:r w:rsidRPr="00615BF2">
        <w:rPr>
          <w:i/>
          <w:color w:val="4F81BD" w:themeColor="accent1"/>
        </w:rPr>
        <w:t>Key question: What information is necessary to understand the potential impacts of my action on the identified marine mammals?</w:t>
      </w:r>
    </w:p>
    <w:p w14:paraId="4C627BA7" w14:textId="77777777" w:rsidR="00B64856" w:rsidRPr="00097474" w:rsidRDefault="00B64856" w:rsidP="00457993">
      <w:pPr>
        <w:pStyle w:val="BodyText"/>
      </w:pPr>
      <w:r>
        <w:rPr>
          <w:i/>
        </w:rPr>
        <w:t>[</w:t>
      </w:r>
      <w:r w:rsidRPr="00AA34AB">
        <w:rPr>
          <w:i/>
          <w:highlight w:val="green"/>
        </w:rPr>
        <w:t>BOILERPLATE</w:t>
      </w:r>
      <w:r>
        <w:rPr>
          <w:i/>
        </w:rPr>
        <w:t>]</w:t>
      </w:r>
      <w:r w:rsidRPr="00DB4E6B">
        <w:t xml:space="preserve">Alaska supports one of the richest assemblages of marine mammals in the world. </w:t>
      </w:r>
      <w:r w:rsidRPr="00B95FE1">
        <w:t>Twenty-two</w:t>
      </w:r>
      <w:r w:rsidRPr="00DB4E6B">
        <w:t xml:space="preserve"> species are present from the order Carnivora, superfamilies Pinnipedia (seals, sea lions, and walrus), Ursoidea (polar bears), and Musteloidea (sea otters), and from the order Artiodactyla, </w:t>
      </w:r>
      <w:r>
        <w:t>i</w:t>
      </w:r>
      <w:r w:rsidRPr="00210AF2">
        <w:t xml:space="preserve">nfraorder </w:t>
      </w:r>
      <w:r w:rsidRPr="00097474">
        <w:t xml:space="preserve">Cetacea (whales, dolphins, and porpoises). Some marine mammal species are resident </w:t>
      </w:r>
      <w:r w:rsidRPr="00E54AFE">
        <w:t xml:space="preserve">in waters off Alaska </w:t>
      </w:r>
      <w:r w:rsidRPr="00687313">
        <w:t>throughout the year, while others migrate into or out of Alaska fisheries management areas.</w:t>
      </w:r>
      <w:r w:rsidRPr="006230A4">
        <w:t xml:space="preserve"> </w:t>
      </w:r>
      <w:r w:rsidRPr="00B95FE1">
        <w:t xml:space="preserve"> Marine mammals occur in diverse habitats, including deep oceanic waters, the continental slope, and the </w:t>
      </w:r>
      <w:r w:rsidRPr="00B95FE1">
        <w:lastRenderedPageBreak/>
        <w:t xml:space="preserve">continental shelf, including </w:t>
      </w:r>
      <w:r>
        <w:t>in</w:t>
      </w:r>
      <w:r w:rsidRPr="00DB4E6B">
        <w:t xml:space="preserve">shore </w:t>
      </w:r>
      <w:r>
        <w:t>waters</w:t>
      </w:r>
      <w:r w:rsidRPr="00DB4E6B">
        <w:t>. The National Marine Fisheries Service (NMFS) maintains management authority for all marine mammal species in Alaska, while the U.S. Fish and Wildlife Serv</w:t>
      </w:r>
      <w:r>
        <w:t>i</w:t>
      </w:r>
      <w:r w:rsidRPr="00DB4E6B">
        <w:t xml:space="preserve">ce (USFWS) is the designated management authority </w:t>
      </w:r>
      <w:r w:rsidRPr="00210AF2">
        <w:t xml:space="preserve">for northern polar bears, Pacific walrus, and northern sea otter.  </w:t>
      </w:r>
    </w:p>
    <w:p w14:paraId="0CA5A47C" w14:textId="77777777" w:rsidR="00B64856" w:rsidRDefault="00B64856" w:rsidP="00457993">
      <w:pPr>
        <w:pStyle w:val="BodyText"/>
        <w:rPr>
          <w:color w:val="000000"/>
          <w:shd w:val="clear" w:color="auto" w:fill="FFFFFF"/>
        </w:rPr>
      </w:pPr>
      <w:r>
        <w:t xml:space="preserve">The Marine Mammal Protection Act, the Endangered Species Act, and the Fur Seal Act are the relevant statutes for managing marine mammal interactions with human activities, including commercial fishing operations. </w:t>
      </w:r>
      <w:r w:rsidRPr="00B95FE1">
        <w:t xml:space="preserve">The Marine Mammal Protection Act (MMPA) was enacted in 1972 with the ideal of </w:t>
      </w:r>
      <w:r>
        <w:t xml:space="preserve">ensuring that marine mammal populations continue to be functioning elements of the ecosystems of which they are a part. The one of the incentives for enacting the MMPA was to reduce take of marine mammals </w:t>
      </w:r>
      <w:r w:rsidRPr="00B95FE1">
        <w:t xml:space="preserve">incidental to commercial fishing operations. </w:t>
      </w:r>
      <w:r>
        <w:t>While marine mammals may be lawfully taken incidentally in the course of commercial fishing operations, t</w:t>
      </w:r>
      <w:r w:rsidRPr="00B95FE1">
        <w:t xml:space="preserve">he 1994 MMPA Amendments established a requirement for </w:t>
      </w:r>
      <w:r>
        <w:t>commercial fishing operations</w:t>
      </w:r>
      <w:r w:rsidRPr="00B95FE1">
        <w:t xml:space="preserve"> to reduce incidental </w:t>
      </w:r>
      <w:r>
        <w:t>mortalities and serious injuries (</w:t>
      </w:r>
      <w:r w:rsidRPr="00B95FE1">
        <w:t>M/SI</w:t>
      </w:r>
      <w:r>
        <w:t>)</w:t>
      </w:r>
      <w:r w:rsidRPr="00B95FE1">
        <w:t xml:space="preserve"> of marine mammals to insignificant levels approaching a zero rate, commonly referred to as the Zero Mortality Rate Goal (ZMRG).  ZMRG is considered to be met for a marine mammal stock when the M/SI level from all commercial fisheries is 10 percent or below the Potential Biological Removal level (PBR) of that marine mammal stock (69 FR 43338, July 20, 2004).  Likewise, the Endangered Species Act (ESA) was enacted </w:t>
      </w:r>
      <w:r>
        <w:t>to provide a means whereby the ecosystems upon which endangered species and threatened species depend may be conserved, to provide a program for the conservation of such endangered species and threatened species, and to take such steps as may be appropriate to achieve such conservation.  In practice, the ESA outlines a program to p</w:t>
      </w:r>
      <w:r w:rsidRPr="00B95FE1">
        <w:rPr>
          <w:color w:val="000000"/>
          <w:shd w:val="clear" w:color="auto" w:fill="FFFFFF"/>
        </w:rPr>
        <w:t>rotect endangered species on the brink of extinction and threatened species that are likely to be on the brink of extinction in the near future and pursue their recovery</w:t>
      </w:r>
      <w:r>
        <w:rPr>
          <w:color w:val="000000"/>
          <w:shd w:val="clear" w:color="auto" w:fill="FFFFFF"/>
        </w:rPr>
        <w:t xml:space="preserve">.  The ESA also requires designation of </w:t>
      </w:r>
      <w:r>
        <w:t>any habitat of endangered or threatened species, which is then considered to have physical or biological features essential to the conservation of the species and which may require special management considerations or protection</w:t>
      </w:r>
      <w:r>
        <w:rPr>
          <w:color w:val="000000"/>
          <w:shd w:val="clear" w:color="auto" w:fill="FFFFFF"/>
        </w:rPr>
        <w:t>.</w:t>
      </w:r>
    </w:p>
    <w:p w14:paraId="2F91C3DE" w14:textId="77777777" w:rsidR="00B64856" w:rsidRPr="00DB4E6B" w:rsidRDefault="00B64856" w:rsidP="00457993">
      <w:pPr>
        <w:pStyle w:val="BodyText"/>
      </w:pPr>
      <w:r w:rsidRPr="000731D4">
        <w:t xml:space="preserve">Under the MMPA a “population stock” is the fundamental unit of legally-mandated conservation and is defined as “a group of marine mammals of the same species or smaller taxa in a common spatial arrangement, </w:t>
      </w:r>
      <w:r>
        <w:t>which</w:t>
      </w:r>
      <w:r w:rsidRPr="000731D4">
        <w:t xml:space="preserve"> interbreed when mature.”  Stocks are identified in a manner consistent with the management goals of the MMPA which include 1) preventing stocks from diminishing such that they cease to be a significant functioning element in the ecosystem of which they are a part or below their optimum sustainable population keeping the carrying capacity of the habitat in mind; and 2) maintaining the health and stability of the marine ecosystem.  Therefore, a stock is also recognized as being a management unit that identifies a demographically isolated biological population.  While many types of information can be used to identify stocks of a species, it is recognized that </w:t>
      </w:r>
      <w:r>
        <w:t xml:space="preserve">some </w:t>
      </w:r>
      <w:r w:rsidRPr="000731D4">
        <w:t xml:space="preserve">identified stocks may fall short of </w:t>
      </w:r>
      <w:r>
        <w:t xml:space="preserve">that threshold </w:t>
      </w:r>
      <w:r w:rsidRPr="000731D4">
        <w:t>due to a lack of information</w:t>
      </w:r>
      <w:r>
        <w:t>.</w:t>
      </w:r>
    </w:p>
    <w:p w14:paraId="467E50ED" w14:textId="77777777" w:rsidR="00B64856" w:rsidRDefault="00B64856" w:rsidP="00457993">
      <w:pPr>
        <w:pStyle w:val="BodyText"/>
      </w:pPr>
      <w:r w:rsidRPr="00DB4E6B">
        <w:t xml:space="preserve">Marine mammal Stock Assessment Reports (SARs) are published annually </w:t>
      </w:r>
      <w:r>
        <w:t xml:space="preserve">under the authority of the MMPA </w:t>
      </w:r>
      <w:r w:rsidRPr="00DB4E6B">
        <w:t>for all stocks that occur in state and federal waters of the Alaska region [</w:t>
      </w:r>
      <w:r w:rsidRPr="00751747">
        <w:rPr>
          <w:spacing w:val="-20"/>
        </w:rPr>
        <w:t>NMFS 201</w:t>
      </w:r>
      <w:r>
        <w:rPr>
          <w:spacing w:val="-20"/>
        </w:rPr>
        <w:t>6</w:t>
      </w:r>
      <w:r>
        <w:rPr>
          <w:color w:val="231F20"/>
          <w:spacing w:val="-20"/>
        </w:rPr>
        <w:t>]</w:t>
      </w:r>
      <w:r w:rsidRPr="00DB4E6B">
        <w:t xml:space="preserve">.  Individual SARs provide information on each stock’s </w:t>
      </w:r>
      <w:r>
        <w:t>g</w:t>
      </w:r>
      <w:r w:rsidRPr="00DB4E6B">
        <w:t>eographic distribution, population estimates, population trends, and estimates of the potential biological removal (PBR) levels for each stock. The SARs identify sources of human-cau</w:t>
      </w:r>
      <w:r w:rsidRPr="00210AF2">
        <w:t>sed mortality, including serious injury and mortality in commercial fisher</w:t>
      </w:r>
      <w:r w:rsidRPr="00097474">
        <w:t>y operations, by fishery, and whether</w:t>
      </w:r>
      <w:r w:rsidRPr="00572C2E">
        <w:t xml:space="preserve"> the stock has met ZMRG for all fisheries.  The SARs also include the stock’s ESA listing status and MMPA depleted and strategic designations. Strategic stock SARs are updated annually (Steller</w:t>
      </w:r>
      <w:r w:rsidRPr="00E54AFE">
        <w:rPr>
          <w:spacing w:val="28"/>
        </w:rPr>
        <w:t xml:space="preserve"> </w:t>
      </w:r>
      <w:r w:rsidRPr="00E54AFE">
        <w:rPr>
          <w:spacing w:val="-1"/>
        </w:rPr>
        <w:t>sea</w:t>
      </w:r>
      <w:r w:rsidRPr="00E54AFE">
        <w:rPr>
          <w:spacing w:val="25"/>
        </w:rPr>
        <w:t xml:space="preserve"> </w:t>
      </w:r>
      <w:r w:rsidRPr="00E54AFE">
        <w:t>lions,</w:t>
      </w:r>
      <w:r w:rsidRPr="00E54AFE">
        <w:rPr>
          <w:spacing w:val="56"/>
          <w:w w:val="99"/>
        </w:rPr>
        <w:t xml:space="preserve"> </w:t>
      </w:r>
      <w:r w:rsidRPr="00E54AFE">
        <w:rPr>
          <w:spacing w:val="-1"/>
        </w:rPr>
        <w:t>northern</w:t>
      </w:r>
      <w:r w:rsidRPr="00E54AFE">
        <w:rPr>
          <w:spacing w:val="37"/>
        </w:rPr>
        <w:t xml:space="preserve"> </w:t>
      </w:r>
      <w:r w:rsidRPr="00E54AFE">
        <w:rPr>
          <w:spacing w:val="-1"/>
        </w:rPr>
        <w:t>fur</w:t>
      </w:r>
      <w:r w:rsidRPr="00E54AFE">
        <w:rPr>
          <w:spacing w:val="39"/>
        </w:rPr>
        <w:t xml:space="preserve"> </w:t>
      </w:r>
      <w:r w:rsidRPr="00E54AFE">
        <w:rPr>
          <w:spacing w:val="-1"/>
        </w:rPr>
        <w:t>seals,</w:t>
      </w:r>
      <w:r w:rsidRPr="00E54AFE">
        <w:rPr>
          <w:spacing w:val="36"/>
        </w:rPr>
        <w:t xml:space="preserve"> </w:t>
      </w:r>
      <w:r w:rsidRPr="00E54AFE">
        <w:t>bearded</w:t>
      </w:r>
      <w:r w:rsidRPr="00E54AFE">
        <w:rPr>
          <w:spacing w:val="37"/>
        </w:rPr>
        <w:t xml:space="preserve"> </w:t>
      </w:r>
      <w:r w:rsidRPr="00E54AFE">
        <w:t>seals,</w:t>
      </w:r>
      <w:r w:rsidRPr="00E54AFE">
        <w:rPr>
          <w:spacing w:val="36"/>
        </w:rPr>
        <w:t xml:space="preserve"> </w:t>
      </w:r>
      <w:r w:rsidRPr="00E54AFE">
        <w:rPr>
          <w:spacing w:val="-1"/>
        </w:rPr>
        <w:t>ringed</w:t>
      </w:r>
      <w:r w:rsidRPr="00E54AFE">
        <w:rPr>
          <w:spacing w:val="37"/>
        </w:rPr>
        <w:t xml:space="preserve"> </w:t>
      </w:r>
      <w:r w:rsidRPr="00687313">
        <w:t>seals,</w:t>
      </w:r>
      <w:r w:rsidRPr="00687313">
        <w:rPr>
          <w:spacing w:val="38"/>
        </w:rPr>
        <w:t xml:space="preserve"> </w:t>
      </w:r>
      <w:r w:rsidRPr="00687313">
        <w:t>Cook</w:t>
      </w:r>
      <w:r w:rsidRPr="00687313">
        <w:rPr>
          <w:spacing w:val="35"/>
        </w:rPr>
        <w:t xml:space="preserve"> </w:t>
      </w:r>
      <w:r w:rsidRPr="00687313">
        <w:t>Inlet</w:t>
      </w:r>
      <w:r w:rsidRPr="00687313">
        <w:rPr>
          <w:spacing w:val="35"/>
        </w:rPr>
        <w:t xml:space="preserve"> </w:t>
      </w:r>
      <w:r w:rsidRPr="00687313">
        <w:t>beluga</w:t>
      </w:r>
      <w:r w:rsidRPr="00687313">
        <w:rPr>
          <w:spacing w:val="38"/>
        </w:rPr>
        <w:t xml:space="preserve"> </w:t>
      </w:r>
      <w:r w:rsidRPr="00687313">
        <w:t>whales,</w:t>
      </w:r>
      <w:r w:rsidRPr="00687313">
        <w:rPr>
          <w:spacing w:val="41"/>
        </w:rPr>
        <w:t xml:space="preserve"> </w:t>
      </w:r>
      <w:r w:rsidRPr="00687313">
        <w:t>AT1</w:t>
      </w:r>
      <w:r w:rsidRPr="00687313">
        <w:rPr>
          <w:spacing w:val="37"/>
        </w:rPr>
        <w:t xml:space="preserve"> </w:t>
      </w:r>
      <w:r w:rsidRPr="00687313">
        <w:rPr>
          <w:spacing w:val="-1"/>
        </w:rPr>
        <w:t>Transient</w:t>
      </w:r>
      <w:r w:rsidRPr="00687313">
        <w:rPr>
          <w:spacing w:val="38"/>
        </w:rPr>
        <w:t xml:space="preserve"> </w:t>
      </w:r>
      <w:r w:rsidRPr="00687313">
        <w:rPr>
          <w:spacing w:val="-1"/>
        </w:rPr>
        <w:t>killer</w:t>
      </w:r>
      <w:r w:rsidRPr="00687313">
        <w:rPr>
          <w:spacing w:val="41"/>
        </w:rPr>
        <w:t xml:space="preserve"> </w:t>
      </w:r>
      <w:r w:rsidRPr="00687313">
        <w:rPr>
          <w:spacing w:val="-1"/>
        </w:rPr>
        <w:t>whales,</w:t>
      </w:r>
      <w:r w:rsidRPr="00687313">
        <w:rPr>
          <w:spacing w:val="38"/>
        </w:rPr>
        <w:t xml:space="preserve"> </w:t>
      </w:r>
      <w:r w:rsidRPr="00687313">
        <w:rPr>
          <w:spacing w:val="-1"/>
        </w:rPr>
        <w:t>harbor</w:t>
      </w:r>
      <w:r w:rsidRPr="00687313">
        <w:rPr>
          <w:spacing w:val="93"/>
          <w:w w:val="99"/>
        </w:rPr>
        <w:t xml:space="preserve"> </w:t>
      </w:r>
      <w:r w:rsidRPr="00687313">
        <w:t>porpoise,</w:t>
      </w:r>
      <w:r w:rsidRPr="00687313">
        <w:rPr>
          <w:spacing w:val="38"/>
        </w:rPr>
        <w:t xml:space="preserve"> </w:t>
      </w:r>
      <w:r w:rsidRPr="006230A4">
        <w:t>sperm</w:t>
      </w:r>
      <w:r w:rsidRPr="006230A4">
        <w:rPr>
          <w:spacing w:val="37"/>
        </w:rPr>
        <w:t xml:space="preserve"> </w:t>
      </w:r>
      <w:r w:rsidRPr="006230A4">
        <w:rPr>
          <w:spacing w:val="-1"/>
        </w:rPr>
        <w:t>whales,</w:t>
      </w:r>
      <w:r w:rsidRPr="00B95FE1">
        <w:rPr>
          <w:spacing w:val="40"/>
        </w:rPr>
        <w:t xml:space="preserve"> </w:t>
      </w:r>
      <w:r w:rsidRPr="00B95FE1">
        <w:t>humpback</w:t>
      </w:r>
      <w:r w:rsidRPr="00B95FE1">
        <w:rPr>
          <w:spacing w:val="39"/>
        </w:rPr>
        <w:t xml:space="preserve"> </w:t>
      </w:r>
      <w:r w:rsidRPr="00B95FE1">
        <w:rPr>
          <w:spacing w:val="-1"/>
        </w:rPr>
        <w:t>whales,</w:t>
      </w:r>
      <w:r w:rsidRPr="00B95FE1">
        <w:rPr>
          <w:spacing w:val="40"/>
        </w:rPr>
        <w:t xml:space="preserve"> </w:t>
      </w:r>
      <w:r w:rsidRPr="00B95FE1">
        <w:t>fin</w:t>
      </w:r>
      <w:r w:rsidRPr="00B95FE1">
        <w:rPr>
          <w:spacing w:val="39"/>
        </w:rPr>
        <w:t xml:space="preserve"> </w:t>
      </w:r>
      <w:r w:rsidRPr="00B95FE1">
        <w:rPr>
          <w:spacing w:val="-1"/>
        </w:rPr>
        <w:t>whales,</w:t>
      </w:r>
      <w:r w:rsidRPr="00B95FE1">
        <w:rPr>
          <w:spacing w:val="41"/>
        </w:rPr>
        <w:t xml:space="preserve"> </w:t>
      </w:r>
      <w:r w:rsidRPr="00B95FE1">
        <w:t>North</w:t>
      </w:r>
      <w:r w:rsidRPr="00B95FE1">
        <w:rPr>
          <w:spacing w:val="37"/>
        </w:rPr>
        <w:t xml:space="preserve"> </w:t>
      </w:r>
      <w:r w:rsidRPr="00B95FE1">
        <w:rPr>
          <w:spacing w:val="-1"/>
        </w:rPr>
        <w:t>Pacific</w:t>
      </w:r>
      <w:r w:rsidRPr="00B95FE1">
        <w:rPr>
          <w:spacing w:val="37"/>
        </w:rPr>
        <w:t xml:space="preserve"> </w:t>
      </w:r>
      <w:r w:rsidRPr="00B95FE1">
        <w:rPr>
          <w:spacing w:val="-1"/>
        </w:rPr>
        <w:t>right</w:t>
      </w:r>
      <w:r w:rsidRPr="00B95FE1">
        <w:rPr>
          <w:spacing w:val="43"/>
        </w:rPr>
        <w:t xml:space="preserve"> </w:t>
      </w:r>
      <w:r w:rsidRPr="00B95FE1">
        <w:rPr>
          <w:spacing w:val="-1"/>
        </w:rPr>
        <w:t>whales,</w:t>
      </w:r>
      <w:r w:rsidRPr="00B95FE1">
        <w:rPr>
          <w:spacing w:val="41"/>
        </w:rPr>
        <w:t xml:space="preserve"> </w:t>
      </w:r>
      <w:r w:rsidRPr="00B95FE1">
        <w:rPr>
          <w:spacing w:val="-1"/>
        </w:rPr>
        <w:t>and</w:t>
      </w:r>
      <w:r w:rsidRPr="00B95FE1">
        <w:rPr>
          <w:spacing w:val="38"/>
        </w:rPr>
        <w:t xml:space="preserve"> </w:t>
      </w:r>
      <w:r w:rsidRPr="00B95FE1">
        <w:rPr>
          <w:spacing w:val="-1"/>
        </w:rPr>
        <w:t>bowhead</w:t>
      </w:r>
      <w:r w:rsidRPr="00B95FE1">
        <w:rPr>
          <w:spacing w:val="41"/>
        </w:rPr>
        <w:t xml:space="preserve"> </w:t>
      </w:r>
      <w:r w:rsidRPr="00B95FE1">
        <w:rPr>
          <w:spacing w:val="-1"/>
        </w:rPr>
        <w:t>whales)</w:t>
      </w:r>
      <w:r w:rsidRPr="00DB4E6B">
        <w:t xml:space="preserve">. SARs for non-strategic stocks are updated every three years or when significant new information is available. </w:t>
      </w:r>
    </w:p>
    <w:p w14:paraId="75D2CA94" w14:textId="77777777" w:rsidR="00B64856" w:rsidRDefault="00B64856" w:rsidP="00457993">
      <w:pPr>
        <w:pStyle w:val="BodyText"/>
      </w:pPr>
      <w:r w:rsidRPr="000731D4">
        <w:t xml:space="preserve">Under the ESA species, subspecies, and </w:t>
      </w:r>
      <w:r>
        <w:t>distinct population segments (</w:t>
      </w:r>
      <w:r w:rsidRPr="000731D4">
        <w:t>DPS</w:t>
      </w:r>
      <w:r>
        <w:t>)</w:t>
      </w:r>
      <w:r w:rsidRPr="000731D4">
        <w:t xml:space="preserve"> are eligible for listing as a threatened or endangered species.  The ESA defines a species as ‘‘any subspecies of fish or wildlife or plants, and any </w:t>
      </w:r>
      <w:r>
        <w:t>DPS</w:t>
      </w:r>
      <w:r w:rsidRPr="000731D4">
        <w:t xml:space="preserve"> of any species of vertebrate fish or wildlife which interbreeds when mature.’’ The </w:t>
      </w:r>
      <w:r w:rsidRPr="000731D4">
        <w:lastRenderedPageBreak/>
        <w:t xml:space="preserve">joint USFWS /NMFS DPS policy (61 FR 4722; February 7, 1996) establishes two criteria that must be met for a population or group of populations to be considered a DPS: (1) The population segment must be discrete in relation to the remainder of the species (or subspecies) to which it belongs; and (2) the population segment must be significant to the remainder of the species (or subspecies) to which it belongs. </w:t>
      </w:r>
    </w:p>
    <w:p w14:paraId="0550059B" w14:textId="77777777" w:rsidR="00B64856" w:rsidRPr="00DB4E6B" w:rsidRDefault="00B64856" w:rsidP="00457993">
      <w:pPr>
        <w:pStyle w:val="BodyText"/>
      </w:pPr>
      <w:r w:rsidRPr="000731D4">
        <w:t xml:space="preserve">A population segment of a vertebrate species may be considered discrete if it satisfies either one of the following conditions: 1) it is markedly separated from other populations of the same taxon as a consequence of physical, physiological, ecological, or behavioral factors; or 2) it is delimited by international governmental boundaries within which differences in control of exploitation, management of habitat, conservation status, or regulatory mechanisms exist that are significant in light of section 4(a)(1)(D) of the ESA.  </w:t>
      </w:r>
      <w:r>
        <w:t>S</w:t>
      </w:r>
      <w:r w:rsidRPr="000731D4">
        <w:t xml:space="preserve">ignificance determinations are made using available scientific evidence of the population’s biological and ecological importance to the taxon to which it belongs. This may include, but is not limited to, one or more of the following: 1) Persistence of the discrete population segment in an ecological setting unusual or unique for the taxon; 2) evidence that loss of the discrete population segment would result in a significant gap in the range of the taxon; 3) evidence that the discrete population segment represents the only surviving natural occurrence of a taxon that may be more abundant elsewhere as an introduced population outside its historic range; or 4) evidence that the discrete population segment differs markedly from other populations of the species in its genetic characteristics. </w:t>
      </w:r>
      <w:r>
        <w:t>It is important to note that t</w:t>
      </w:r>
      <w:r w:rsidRPr="000731D4">
        <w:t>he MMPA stock designations and ESA DPS designations for a given species do not necessarily overlap due to differences in</w:t>
      </w:r>
      <w:r>
        <w:t xml:space="preserve"> the defining criteria for each.</w:t>
      </w:r>
    </w:p>
    <w:p w14:paraId="475B11A6" w14:textId="77777777" w:rsidR="00B64856" w:rsidRPr="006230A4" w:rsidRDefault="00B64856" w:rsidP="00457993">
      <w:pPr>
        <w:pStyle w:val="BodyText"/>
      </w:pPr>
      <w:r w:rsidRPr="00210AF2">
        <w:t>Marine mammals have been given various levels of protection under the current fishery management plans</w:t>
      </w:r>
      <w:r w:rsidRPr="00097474">
        <w:t xml:space="preserve"> of the Council, and </w:t>
      </w:r>
      <w:r w:rsidRPr="00572C2E">
        <w:t xml:space="preserve">several species </w:t>
      </w:r>
      <w:r w:rsidRPr="00E54AFE">
        <w:t xml:space="preserve">are the subjects of continuing research and monitoring to </w:t>
      </w:r>
      <w:r w:rsidRPr="000731D4">
        <w:t>further define the nature and extent of fishery impacts on them.</w:t>
      </w:r>
      <w:r>
        <w:t xml:space="preserve">  </w:t>
      </w:r>
      <w:r w:rsidRPr="00DB4E6B">
        <w:t xml:space="preserve">A number of </w:t>
      </w:r>
      <w:r w:rsidRPr="00210AF2">
        <w:t xml:space="preserve">conservation concerns and/or management determinations </w:t>
      </w:r>
      <w:r w:rsidRPr="00097474">
        <w:t xml:space="preserve">may be related to marine mammals and </w:t>
      </w:r>
      <w:r w:rsidRPr="00E54AFE">
        <w:t>the potential impacts of fishing. For individual species, these concerns</w:t>
      </w:r>
      <w:r w:rsidRPr="00687313">
        <w:t xml:space="preserve"> or determinations may</w:t>
      </w:r>
      <w:r w:rsidRPr="006230A4">
        <w:t xml:space="preserve"> include—</w:t>
      </w:r>
    </w:p>
    <w:p w14:paraId="51A69F66" w14:textId="7F5DCFA2" w:rsidR="00457993" w:rsidRDefault="00B64856" w:rsidP="00457993">
      <w:pPr>
        <w:pStyle w:val="ListParagraph"/>
        <w:numPr>
          <w:ilvl w:val="0"/>
          <w:numId w:val="48"/>
        </w:numPr>
      </w:pPr>
      <w:r>
        <w:t>Protection under the ESA:</w:t>
      </w:r>
    </w:p>
    <w:p w14:paraId="4A36BF30" w14:textId="77777777" w:rsidR="00B64856" w:rsidRPr="00DB4E6B" w:rsidRDefault="00B64856" w:rsidP="00457993">
      <w:pPr>
        <w:pStyle w:val="ListParagraph"/>
        <w:numPr>
          <w:ilvl w:val="1"/>
          <w:numId w:val="48"/>
        </w:numPr>
      </w:pPr>
      <w:r w:rsidRPr="00DB4E6B">
        <w:t xml:space="preserve">listed as endangered or threatened </w:t>
      </w:r>
    </w:p>
    <w:p w14:paraId="31516271" w14:textId="77777777" w:rsidR="00B64856" w:rsidRPr="008B636C" w:rsidRDefault="00B64856" w:rsidP="00457993">
      <w:pPr>
        <w:pStyle w:val="ListParagraph"/>
        <w:numPr>
          <w:ilvl w:val="1"/>
          <w:numId w:val="48"/>
        </w:numPr>
      </w:pPr>
      <w:r w:rsidRPr="00DB4E6B">
        <w:t xml:space="preserve">placed on NMFS’ list of “species of concern” or designated as </w:t>
      </w:r>
      <w:r w:rsidRPr="008B636C">
        <w:t xml:space="preserve">a “candidate species” for ESA listings; </w:t>
      </w:r>
    </w:p>
    <w:p w14:paraId="1A3A4B5D" w14:textId="77777777" w:rsidR="00B64856" w:rsidRPr="00457993" w:rsidRDefault="00B64856" w:rsidP="00457993">
      <w:pPr>
        <w:pStyle w:val="ListParagraph"/>
        <w:numPr>
          <w:ilvl w:val="0"/>
          <w:numId w:val="48"/>
        </w:numPr>
      </w:pPr>
      <w:r w:rsidRPr="00457993">
        <w:t>Protection under the MMPA:</w:t>
      </w:r>
    </w:p>
    <w:p w14:paraId="4969FF1C" w14:textId="77777777" w:rsidR="00B64856" w:rsidRPr="00DB4E6B" w:rsidRDefault="00B64856" w:rsidP="00457993">
      <w:pPr>
        <w:pStyle w:val="ListParagraph"/>
        <w:numPr>
          <w:ilvl w:val="1"/>
          <w:numId w:val="48"/>
        </w:numPr>
      </w:pPr>
      <w:r w:rsidRPr="00DB4E6B">
        <w:t>designated as depleted or strategic;</w:t>
      </w:r>
    </w:p>
    <w:p w14:paraId="026CA43A" w14:textId="77777777" w:rsidR="00B64856" w:rsidRPr="00DB4E6B" w:rsidRDefault="00B64856" w:rsidP="00457993">
      <w:pPr>
        <w:pStyle w:val="ListParagraph"/>
        <w:numPr>
          <w:ilvl w:val="1"/>
          <w:numId w:val="48"/>
        </w:numPr>
      </w:pPr>
      <w:r w:rsidRPr="00DB4E6B">
        <w:t>focus of a Take Reduction Plan;</w:t>
      </w:r>
    </w:p>
    <w:p w14:paraId="1CE4EA63" w14:textId="77777777" w:rsidR="00B64856" w:rsidRPr="00457993" w:rsidRDefault="00B64856" w:rsidP="00457993">
      <w:pPr>
        <w:pStyle w:val="ListParagraph"/>
        <w:numPr>
          <w:ilvl w:val="0"/>
          <w:numId w:val="49"/>
        </w:numPr>
      </w:pPr>
      <w:r w:rsidRPr="00457993">
        <w:t>Other:</w:t>
      </w:r>
    </w:p>
    <w:p w14:paraId="15009CFB" w14:textId="77777777" w:rsidR="00B64856" w:rsidRPr="00210AF2" w:rsidRDefault="00B64856" w:rsidP="00457993">
      <w:pPr>
        <w:pStyle w:val="ListParagraph"/>
        <w:numPr>
          <w:ilvl w:val="1"/>
          <w:numId w:val="48"/>
        </w:numPr>
      </w:pPr>
      <w:r w:rsidRPr="00DB4E6B">
        <w:t xml:space="preserve">declining </w:t>
      </w:r>
      <w:r w:rsidRPr="00210AF2">
        <w:t>or depressed populations in a manner of concern to State or Federal agencies;</w:t>
      </w:r>
    </w:p>
    <w:p w14:paraId="5392F876" w14:textId="77777777" w:rsidR="00B64856" w:rsidRPr="00DB4E6B" w:rsidRDefault="00B64856" w:rsidP="00457993">
      <w:pPr>
        <w:pStyle w:val="ListParagraph"/>
        <w:numPr>
          <w:ilvl w:val="1"/>
          <w:numId w:val="48"/>
        </w:numPr>
      </w:pPr>
      <w:r w:rsidRPr="00DB4E6B">
        <w:t xml:space="preserve">large bycatch or other mortality related to fishing activities; or </w:t>
      </w:r>
    </w:p>
    <w:p w14:paraId="4852B84F" w14:textId="77777777" w:rsidR="00B64856" w:rsidRDefault="00B64856" w:rsidP="00457993">
      <w:pPr>
        <w:pStyle w:val="ListParagraph"/>
        <w:numPr>
          <w:ilvl w:val="1"/>
          <w:numId w:val="48"/>
        </w:numPr>
      </w:pPr>
      <w:r w:rsidRPr="00DB4E6B">
        <w:t>vulnerability to direct or indirect adverse effects from some fishing activities.</w:t>
      </w:r>
    </w:p>
    <w:p w14:paraId="4009A78C" w14:textId="77777777" w:rsidR="00B64856" w:rsidRDefault="00B64856" w:rsidP="00457993">
      <w:pPr>
        <w:pStyle w:val="BodyText"/>
      </w:pPr>
      <w:r w:rsidRPr="00DB4E6B">
        <w:t>The Alaska Groundfish Fisheries P</w:t>
      </w:r>
      <w:r>
        <w:t xml:space="preserve">rogrammatic </w:t>
      </w:r>
      <w:r w:rsidRPr="00DB4E6B">
        <w:t>S</w:t>
      </w:r>
      <w:r>
        <w:t>upplemental Environmental Impact Statement (PSEIS)</w:t>
      </w:r>
      <w:r w:rsidRPr="00DB4E6B">
        <w:t xml:space="preserve"> (NMFS 2004) provides descriptions of the range, habitat, and diet for marine mammals found in waters off Alaska. The 2015 PSEIS Supplemental Information Report</w:t>
      </w:r>
      <w:r w:rsidRPr="00210AF2">
        <w:t xml:space="preserve"> (NMFS 2015) </w:t>
      </w:r>
      <w:r w:rsidRPr="00DB4E6B">
        <w:t xml:space="preserve">provides updates on changes to marine mammal stock or species-related management and status, as well as new information regarding impacts on marine mammal stocks and new methods to assess impacts. The information from the PSEIS and the SARs </w:t>
      </w:r>
      <w:r w:rsidRPr="00210AF2">
        <w:t xml:space="preserve">is incorporated by reference. </w:t>
      </w:r>
    </w:p>
    <w:p w14:paraId="7B7B56B3" w14:textId="692ADB37" w:rsidR="00B64856" w:rsidRPr="00210AF2" w:rsidRDefault="00B64856" w:rsidP="00457993">
      <w:pPr>
        <w:pStyle w:val="BodyText"/>
      </w:pPr>
      <w:r w:rsidRPr="00210AF2">
        <w:rPr>
          <w:i/>
        </w:rPr>
        <w:t>[</w:t>
      </w:r>
      <w:r w:rsidRPr="003F4153">
        <w:rPr>
          <w:i/>
          <w:highlight w:val="green"/>
          <w:shd w:val="clear" w:color="auto" w:fill="00FF00"/>
        </w:rPr>
        <w:t>UPDATE</w:t>
      </w:r>
      <w:r w:rsidRPr="003F4153">
        <w:rPr>
          <w:i/>
          <w:shd w:val="clear" w:color="auto" w:fill="00FF00"/>
        </w:rPr>
        <w:t>D 11/25/16</w:t>
      </w:r>
      <w:r w:rsidRPr="00210AF2">
        <w:rPr>
          <w:i/>
        </w:rPr>
        <w:t>]</w:t>
      </w:r>
      <w:r w:rsidRPr="00210AF2">
        <w:t>Marine mammal stocks, including those</w:t>
      </w:r>
      <w:r w:rsidRPr="00097474">
        <w:t xml:space="preserve"> currently listed as endangered or threatened under the ESA</w:t>
      </w:r>
      <w:r w:rsidRPr="00572C2E">
        <w:t xml:space="preserve"> or depleted or strategic under the MMPA</w:t>
      </w:r>
      <w:r w:rsidRPr="00E54AFE">
        <w:t xml:space="preserve"> that may be present in the action area are listed </w:t>
      </w:r>
      <w:r w:rsidRPr="00730933">
        <w:t xml:space="preserve">in </w:t>
      </w:r>
      <w:r w:rsidRPr="00730933">
        <w:fldChar w:fldCharType="begin"/>
      </w:r>
      <w:r w:rsidRPr="00730933">
        <w:instrText xml:space="preserve"> REF _Ref286743416 \h  \* MERGEFORMAT </w:instrText>
      </w:r>
      <w:r w:rsidRPr="00730933">
        <w:fldChar w:fldCharType="separate"/>
      </w:r>
      <w:r w:rsidR="00207F38">
        <w:rPr>
          <w:b/>
          <w:bCs/>
        </w:rPr>
        <w:t>Error! Reference source not found.</w:t>
      </w:r>
      <w:r w:rsidRPr="00730933">
        <w:fldChar w:fldCharType="end"/>
      </w:r>
      <w:r w:rsidRPr="00730933">
        <w:t xml:space="preserve">, </w:t>
      </w:r>
      <w:r w:rsidRPr="00730933">
        <w:rPr>
          <w:b/>
        </w:rPr>
        <w:fldChar w:fldCharType="begin"/>
      </w:r>
      <w:r w:rsidRPr="00730933">
        <w:rPr>
          <w:b/>
        </w:rPr>
        <w:instrText xml:space="preserve"> REF _Ref375909731 \h  \* MERGEFORMAT </w:instrText>
      </w:r>
      <w:r w:rsidRPr="00730933">
        <w:rPr>
          <w:b/>
        </w:rPr>
      </w:r>
      <w:r w:rsidRPr="00730933">
        <w:rPr>
          <w:b/>
        </w:rPr>
        <w:fldChar w:fldCharType="separate"/>
      </w:r>
      <w:r w:rsidR="00207F38">
        <w:rPr>
          <w:bCs/>
        </w:rPr>
        <w:t>Error! Reference source not found.</w:t>
      </w:r>
      <w:r w:rsidRPr="00730933">
        <w:rPr>
          <w:b/>
        </w:rPr>
        <w:fldChar w:fldCharType="end"/>
      </w:r>
      <w:r w:rsidRPr="00730933">
        <w:rPr>
          <w:b/>
        </w:rPr>
        <w:t>,</w:t>
      </w:r>
      <w:r w:rsidRPr="00730933">
        <w:t xml:space="preserve"> and </w:t>
      </w:r>
      <w:r w:rsidRPr="00730933">
        <w:rPr>
          <w:b/>
        </w:rPr>
        <w:fldChar w:fldCharType="begin"/>
      </w:r>
      <w:r w:rsidRPr="00730933">
        <w:rPr>
          <w:b/>
        </w:rPr>
        <w:instrText xml:space="preserve"> REF _Ref375909733 \h  \* MERGEFORMAT </w:instrText>
      </w:r>
      <w:r w:rsidRPr="00730933">
        <w:rPr>
          <w:b/>
        </w:rPr>
      </w:r>
      <w:r w:rsidRPr="00730933">
        <w:rPr>
          <w:b/>
        </w:rPr>
        <w:fldChar w:fldCharType="separate"/>
      </w:r>
      <w:r w:rsidR="00207F38">
        <w:rPr>
          <w:bCs/>
        </w:rPr>
        <w:t>Error! Reference source not found.</w:t>
      </w:r>
      <w:r w:rsidRPr="00730933">
        <w:rPr>
          <w:b/>
        </w:rPr>
        <w:fldChar w:fldCharType="end"/>
      </w:r>
      <w:r w:rsidRPr="00730933">
        <w:rPr>
          <w:b/>
        </w:rPr>
        <w:t xml:space="preserve"> </w:t>
      </w:r>
      <w:r w:rsidRPr="00DB4E6B">
        <w:t>[</w:t>
      </w:r>
      <w:r w:rsidRPr="008158BD">
        <w:rPr>
          <w:i/>
          <w:highlight w:val="green"/>
          <w:shd w:val="clear" w:color="auto" w:fill="00FF00"/>
        </w:rPr>
        <w:t>EDIT AS APPROPRIATE</w:t>
      </w:r>
      <w:r w:rsidRPr="00DB4E6B">
        <w:t xml:space="preserve">]. ESA section 7 </w:t>
      </w:r>
      <w:r>
        <w:t xml:space="preserve">formal and informal </w:t>
      </w:r>
      <w:r w:rsidRPr="00DB4E6B">
        <w:lastRenderedPageBreak/>
        <w:t xml:space="preserve">consultations with respect to the actions of the Federal groundfish fisheries have been completed for all of the ESA-listed species, either individually or in </w:t>
      </w:r>
      <w:r w:rsidRPr="00E85D69">
        <w:t>groups (NMFS 2010 and NMFS 2014). Of the species</w:t>
      </w:r>
      <w:r w:rsidRPr="00DB4E6B">
        <w:t xml:space="preserve"> listed under the ESA or </w:t>
      </w:r>
      <w:r w:rsidRPr="00210AF2">
        <w:t xml:space="preserve">stocks designated as depleted or strategic under the MMPA and present in the action area, several species may be more vulnerable </w:t>
      </w:r>
      <w:r>
        <w:t xml:space="preserve">than others </w:t>
      </w:r>
      <w:r w:rsidRPr="00210AF2">
        <w:t>to being adversely affected by commercial groundfish fishing. These include [</w:t>
      </w:r>
      <w:r w:rsidRPr="00210AF2">
        <w:rPr>
          <w:i/>
          <w:highlight w:val="green"/>
        </w:rPr>
        <w:t>EDIT LIST AS APPROPRIATE</w:t>
      </w:r>
      <w:r w:rsidRPr="00210AF2">
        <w:rPr>
          <w:i/>
        </w:rPr>
        <w:t>:</w:t>
      </w:r>
      <w:r w:rsidRPr="00210AF2">
        <w:t xml:space="preserve">] </w:t>
      </w:r>
      <w:r w:rsidRPr="00AB2C8F">
        <w:t>Steller sea lions, bearded seals, humpback whales, fin whales, and sperm</w:t>
      </w:r>
      <w:r>
        <w:t xml:space="preserve"> whales</w:t>
      </w:r>
      <w:r w:rsidRPr="00DB4E6B">
        <w:t>. Stocks designated as depleted or strategic under the MMPA, but not listed as threatened or endangered under the ESA, that may be vulnerable to being adversely affected by commercial groundfish fishing include northern fur seals and harbor porpoise</w:t>
      </w:r>
      <w:r w:rsidRPr="00210AF2">
        <w:t>.</w:t>
      </w:r>
    </w:p>
    <w:p w14:paraId="45B9FC1A" w14:textId="77777777" w:rsidR="00B64856" w:rsidRDefault="00B64856" w:rsidP="00B64856">
      <w:pPr>
        <w:spacing w:after="200" w:line="276" w:lineRule="auto"/>
      </w:pPr>
      <w:r>
        <w:br w:type="page"/>
      </w:r>
    </w:p>
    <w:p w14:paraId="0B093AA7" w14:textId="5CB4E60D" w:rsidR="00B64856" w:rsidRPr="00457993" w:rsidRDefault="00B64856" w:rsidP="00457993">
      <w:pPr>
        <w:pStyle w:val="Caption"/>
      </w:pPr>
      <w:bookmarkStart w:id="241" w:name="_Ref7771246"/>
      <w:bookmarkStart w:id="242" w:name="_Toc8210627"/>
      <w:r w:rsidRPr="00457993">
        <w:lastRenderedPageBreak/>
        <w:t xml:space="preserve">Table </w:t>
      </w:r>
      <w:fldSimple w:instr=" SEQ Table \* ARABIC ">
        <w:r w:rsidR="00207F38">
          <w:rPr>
            <w:noProof/>
          </w:rPr>
          <w:t>5</w:t>
        </w:r>
      </w:fldSimple>
      <w:bookmarkEnd w:id="241"/>
      <w:r w:rsidRPr="00457993">
        <w:t>.</w:t>
      </w:r>
      <w:r w:rsidRPr="00457993">
        <w:tab/>
        <w:t>Marine mammals that are known to occur in the Gulf of Alaska.</w:t>
      </w:r>
      <w:r w:rsidRPr="00457993">
        <w:rPr>
          <w:highlight w:val="green"/>
        </w:rPr>
        <w:t xml:space="preserve"> [Table will be updated each year as annual MM SAR is published]</w:t>
      </w:r>
      <w:r w:rsidRPr="00457993">
        <w:t xml:space="preserve"> [</w:t>
      </w:r>
      <w:r w:rsidRPr="00457993">
        <w:rPr>
          <w:highlight w:val="green"/>
        </w:rPr>
        <w:t>INCLUDE IF APPROPRIATE</w:t>
      </w:r>
      <w:r w:rsidRPr="00457993">
        <w:t xml:space="preserve"> –if action occurs in GOA]</w:t>
      </w:r>
      <w:bookmarkEnd w:id="242"/>
    </w:p>
    <w:tbl>
      <w:tblPr>
        <w:tblW w:w="1044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990"/>
        <w:gridCol w:w="3690"/>
        <w:gridCol w:w="2160"/>
        <w:gridCol w:w="2430"/>
        <w:gridCol w:w="1170"/>
      </w:tblGrid>
      <w:tr w:rsidR="00B64856" w:rsidRPr="00D069B8" w14:paraId="4104979E" w14:textId="77777777" w:rsidTr="00B22092">
        <w:trPr>
          <w:cantSplit/>
        </w:trPr>
        <w:tc>
          <w:tcPr>
            <w:tcW w:w="990" w:type="dxa"/>
            <w:shd w:val="clear" w:color="auto" w:fill="FFFFFF"/>
            <w:vAlign w:val="center"/>
          </w:tcPr>
          <w:p w14:paraId="7C1BDDE6" w14:textId="77777777" w:rsidR="00B64856" w:rsidRPr="001E7F2B" w:rsidRDefault="00B64856" w:rsidP="00B22092">
            <w:pPr>
              <w:keepNext/>
              <w:keepLines/>
              <w:jc w:val="center"/>
              <w:rPr>
                <w:rFonts w:ascii="Arial" w:hAnsi="Arial" w:cs="Arial"/>
                <w:b/>
                <w:bCs/>
                <w:sz w:val="16"/>
                <w:szCs w:val="16"/>
              </w:rPr>
            </w:pPr>
            <w:r>
              <w:rPr>
                <w:rFonts w:ascii="Arial" w:hAnsi="Arial" w:cs="Arial"/>
                <w:b/>
                <w:bCs/>
                <w:sz w:val="16"/>
                <w:szCs w:val="16"/>
              </w:rPr>
              <w:t>Infrao</w:t>
            </w:r>
            <w:r w:rsidRPr="001E7F2B">
              <w:rPr>
                <w:rFonts w:ascii="Arial" w:hAnsi="Arial" w:cs="Arial"/>
                <w:b/>
                <w:bCs/>
                <w:sz w:val="16"/>
                <w:szCs w:val="16"/>
              </w:rPr>
              <w:t>rder or Su</w:t>
            </w:r>
            <w:r>
              <w:rPr>
                <w:rFonts w:ascii="Arial" w:hAnsi="Arial" w:cs="Arial"/>
                <w:b/>
                <w:bCs/>
                <w:sz w:val="16"/>
                <w:szCs w:val="16"/>
              </w:rPr>
              <w:t>perfamily</w:t>
            </w:r>
          </w:p>
        </w:tc>
        <w:tc>
          <w:tcPr>
            <w:tcW w:w="3690" w:type="dxa"/>
            <w:shd w:val="clear" w:color="auto" w:fill="FFFFFF"/>
            <w:vAlign w:val="center"/>
          </w:tcPr>
          <w:p w14:paraId="541CBA76" w14:textId="77777777" w:rsidR="00B64856" w:rsidRPr="001E7F2B" w:rsidRDefault="00B64856" w:rsidP="00B22092">
            <w:pPr>
              <w:keepNext/>
              <w:keepLines/>
              <w:tabs>
                <w:tab w:val="right" w:pos="2178"/>
              </w:tabs>
              <w:jc w:val="center"/>
              <w:rPr>
                <w:rFonts w:ascii="Arial" w:hAnsi="Arial" w:cs="Arial"/>
                <w:b/>
                <w:bCs/>
                <w:iCs/>
                <w:sz w:val="16"/>
                <w:szCs w:val="16"/>
              </w:rPr>
            </w:pPr>
            <w:r w:rsidRPr="001E7F2B">
              <w:rPr>
                <w:rFonts w:ascii="Arial" w:hAnsi="Arial" w:cs="Arial"/>
                <w:b/>
                <w:bCs/>
                <w:iCs/>
                <w:sz w:val="16"/>
                <w:szCs w:val="16"/>
              </w:rPr>
              <w:t>Species</w:t>
            </w:r>
          </w:p>
        </w:tc>
        <w:tc>
          <w:tcPr>
            <w:tcW w:w="2160" w:type="dxa"/>
            <w:shd w:val="clear" w:color="auto" w:fill="FFFFFF"/>
            <w:vAlign w:val="center"/>
          </w:tcPr>
          <w:p w14:paraId="6D2A2F16" w14:textId="77777777" w:rsidR="00B64856" w:rsidRPr="001E7F2B" w:rsidRDefault="00B64856" w:rsidP="00B22092">
            <w:pPr>
              <w:keepNext/>
              <w:keepLines/>
              <w:jc w:val="center"/>
              <w:rPr>
                <w:rFonts w:ascii="Arial" w:hAnsi="Arial" w:cs="Arial"/>
                <w:b/>
                <w:bCs/>
                <w:iCs/>
                <w:sz w:val="16"/>
                <w:szCs w:val="16"/>
              </w:rPr>
            </w:pPr>
            <w:r w:rsidRPr="001E7F2B">
              <w:rPr>
                <w:rFonts w:ascii="Arial" w:hAnsi="Arial" w:cs="Arial"/>
                <w:b/>
                <w:bCs/>
                <w:iCs/>
                <w:sz w:val="16"/>
                <w:szCs w:val="16"/>
              </w:rPr>
              <w:t>MMPA Stock</w:t>
            </w:r>
          </w:p>
        </w:tc>
        <w:tc>
          <w:tcPr>
            <w:tcW w:w="2430" w:type="dxa"/>
            <w:shd w:val="clear" w:color="auto" w:fill="FFFFFF"/>
            <w:vAlign w:val="center"/>
          </w:tcPr>
          <w:p w14:paraId="065D4041" w14:textId="77777777" w:rsidR="00B64856" w:rsidRPr="001E7F2B" w:rsidRDefault="00B64856" w:rsidP="00B22092">
            <w:pPr>
              <w:keepNext/>
              <w:keepLines/>
              <w:jc w:val="center"/>
              <w:rPr>
                <w:rFonts w:ascii="Arial" w:hAnsi="Arial" w:cs="Arial"/>
                <w:b/>
                <w:bCs/>
                <w:iCs/>
                <w:sz w:val="16"/>
                <w:szCs w:val="16"/>
              </w:rPr>
            </w:pPr>
            <w:r w:rsidRPr="001E7F2B">
              <w:rPr>
                <w:rFonts w:ascii="Arial" w:hAnsi="Arial" w:cs="Arial"/>
                <w:b/>
                <w:bCs/>
                <w:iCs/>
                <w:sz w:val="16"/>
                <w:szCs w:val="16"/>
              </w:rPr>
              <w:t>ESA or MMPA Status</w:t>
            </w:r>
          </w:p>
        </w:tc>
        <w:tc>
          <w:tcPr>
            <w:tcW w:w="1170" w:type="dxa"/>
            <w:shd w:val="clear" w:color="auto" w:fill="FFFFFF"/>
            <w:vAlign w:val="center"/>
          </w:tcPr>
          <w:p w14:paraId="4276A866" w14:textId="77777777" w:rsidR="00B64856" w:rsidRPr="001E7F2B" w:rsidRDefault="00B64856" w:rsidP="00B22092">
            <w:pPr>
              <w:keepNext/>
              <w:keepLines/>
              <w:jc w:val="center"/>
              <w:rPr>
                <w:rFonts w:ascii="Arial" w:hAnsi="Arial" w:cs="Arial"/>
                <w:b/>
                <w:bCs/>
                <w:iCs/>
                <w:sz w:val="16"/>
                <w:szCs w:val="16"/>
              </w:rPr>
            </w:pPr>
            <w:r w:rsidRPr="001E7F2B">
              <w:rPr>
                <w:rFonts w:ascii="Arial" w:hAnsi="Arial" w:cs="Arial"/>
                <w:b/>
                <w:bCs/>
                <w:iCs/>
                <w:sz w:val="16"/>
                <w:szCs w:val="16"/>
              </w:rPr>
              <w:t>ZMRG Status</w:t>
            </w:r>
          </w:p>
          <w:p w14:paraId="5D272007" w14:textId="77777777" w:rsidR="00B64856" w:rsidRPr="001E7F2B" w:rsidRDefault="00B64856" w:rsidP="00B22092">
            <w:pPr>
              <w:keepNext/>
              <w:keepLines/>
              <w:jc w:val="center"/>
              <w:rPr>
                <w:rFonts w:ascii="Arial" w:hAnsi="Arial" w:cs="Arial"/>
                <w:b/>
                <w:bCs/>
                <w:iCs/>
                <w:sz w:val="16"/>
                <w:szCs w:val="16"/>
              </w:rPr>
            </w:pPr>
            <w:r w:rsidRPr="001E7F2B">
              <w:rPr>
                <w:rFonts w:ascii="Arial" w:hAnsi="Arial" w:cs="Arial"/>
                <w:b/>
                <w:bCs/>
                <w:iCs/>
                <w:sz w:val="16"/>
                <w:szCs w:val="16"/>
              </w:rPr>
              <w:t>(all fisheries)</w:t>
            </w:r>
          </w:p>
        </w:tc>
      </w:tr>
      <w:tr w:rsidR="00B64856" w:rsidRPr="00D069B8" w14:paraId="0C921EFF" w14:textId="77777777" w:rsidTr="00B22092">
        <w:trPr>
          <w:cantSplit/>
        </w:trPr>
        <w:tc>
          <w:tcPr>
            <w:tcW w:w="990" w:type="dxa"/>
            <w:vMerge w:val="restart"/>
            <w:vAlign w:val="center"/>
          </w:tcPr>
          <w:p w14:paraId="68395187" w14:textId="77777777" w:rsidR="00B64856" w:rsidRPr="001E7F2B" w:rsidRDefault="00B64856" w:rsidP="00B22092">
            <w:pPr>
              <w:keepNext/>
              <w:keepLines/>
              <w:jc w:val="center"/>
              <w:rPr>
                <w:rFonts w:ascii="Arial" w:hAnsi="Arial" w:cs="Arial"/>
                <w:sz w:val="16"/>
                <w:szCs w:val="16"/>
              </w:rPr>
            </w:pPr>
            <w:r w:rsidRPr="001E7F2B">
              <w:rPr>
                <w:rFonts w:ascii="Arial" w:hAnsi="Arial" w:cs="Arial"/>
                <w:sz w:val="16"/>
                <w:szCs w:val="16"/>
              </w:rPr>
              <w:t>Pinnipedia</w:t>
            </w:r>
          </w:p>
        </w:tc>
        <w:tc>
          <w:tcPr>
            <w:tcW w:w="3690" w:type="dxa"/>
            <w:vMerge w:val="restart"/>
          </w:tcPr>
          <w:p w14:paraId="79F98CAB" w14:textId="77777777" w:rsidR="00B64856" w:rsidRPr="001E7F2B" w:rsidRDefault="00B64856" w:rsidP="00B22092">
            <w:pPr>
              <w:keepNext/>
              <w:keepLines/>
              <w:tabs>
                <w:tab w:val="right" w:pos="2178"/>
              </w:tabs>
              <w:rPr>
                <w:rFonts w:ascii="Arial" w:hAnsi="Arial" w:cs="Arial"/>
                <w:sz w:val="16"/>
                <w:szCs w:val="16"/>
              </w:rPr>
            </w:pPr>
            <w:r w:rsidRPr="001E7F2B">
              <w:rPr>
                <w:rFonts w:ascii="Arial" w:hAnsi="Arial" w:cs="Arial"/>
                <w:sz w:val="16"/>
                <w:szCs w:val="16"/>
              </w:rPr>
              <w:t>Steller sea lion</w:t>
            </w:r>
            <w:r>
              <w:rPr>
                <w:rFonts w:ascii="Arial" w:hAnsi="Arial" w:cs="Arial"/>
                <w:sz w:val="16"/>
                <w:szCs w:val="16"/>
              </w:rPr>
              <w:t xml:space="preserve">  </w:t>
            </w:r>
            <w:r w:rsidRPr="00465616">
              <w:rPr>
                <w:rFonts w:ascii="Arial" w:hAnsi="Arial" w:cs="Arial"/>
                <w:i/>
                <w:sz w:val="16"/>
                <w:szCs w:val="16"/>
              </w:rPr>
              <w:t>(Eumatopias jubatus)</w:t>
            </w:r>
            <w:r w:rsidRPr="001E7F2B">
              <w:rPr>
                <w:rFonts w:ascii="Arial" w:hAnsi="Arial" w:cs="Arial"/>
                <w:sz w:val="16"/>
                <w:szCs w:val="16"/>
              </w:rPr>
              <w:tab/>
            </w:r>
          </w:p>
        </w:tc>
        <w:tc>
          <w:tcPr>
            <w:tcW w:w="2160" w:type="dxa"/>
          </w:tcPr>
          <w:p w14:paraId="75967A26"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 xml:space="preserve">Western U.S </w:t>
            </w:r>
          </w:p>
        </w:tc>
        <w:tc>
          <w:tcPr>
            <w:tcW w:w="2430" w:type="dxa"/>
          </w:tcPr>
          <w:p w14:paraId="28D8F1BA"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Endangered, Depleted, Strategic</w:t>
            </w:r>
          </w:p>
        </w:tc>
        <w:tc>
          <w:tcPr>
            <w:tcW w:w="1170" w:type="dxa"/>
          </w:tcPr>
          <w:p w14:paraId="25BE320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Not Met</w:t>
            </w:r>
          </w:p>
        </w:tc>
      </w:tr>
      <w:tr w:rsidR="00B64856" w:rsidRPr="00D069B8" w14:paraId="6F1E9FEF" w14:textId="77777777" w:rsidTr="00B22092">
        <w:trPr>
          <w:cantSplit/>
        </w:trPr>
        <w:tc>
          <w:tcPr>
            <w:tcW w:w="990" w:type="dxa"/>
            <w:vMerge/>
            <w:vAlign w:val="center"/>
          </w:tcPr>
          <w:p w14:paraId="5CBBD80E" w14:textId="77777777" w:rsidR="00B64856" w:rsidRPr="001E7F2B" w:rsidRDefault="00B64856" w:rsidP="00B22092">
            <w:pPr>
              <w:keepNext/>
              <w:keepLines/>
              <w:jc w:val="center"/>
              <w:rPr>
                <w:rFonts w:ascii="Arial" w:hAnsi="Arial" w:cs="Arial"/>
                <w:sz w:val="16"/>
                <w:szCs w:val="16"/>
              </w:rPr>
            </w:pPr>
          </w:p>
        </w:tc>
        <w:tc>
          <w:tcPr>
            <w:tcW w:w="3690" w:type="dxa"/>
            <w:vMerge/>
          </w:tcPr>
          <w:p w14:paraId="2D5C6C80" w14:textId="77777777" w:rsidR="00B64856" w:rsidRPr="001E7F2B" w:rsidRDefault="00B64856" w:rsidP="00B22092">
            <w:pPr>
              <w:keepNext/>
              <w:keepLines/>
              <w:tabs>
                <w:tab w:val="right" w:pos="2178"/>
              </w:tabs>
              <w:rPr>
                <w:rFonts w:ascii="Arial" w:hAnsi="Arial" w:cs="Arial"/>
                <w:sz w:val="16"/>
                <w:szCs w:val="16"/>
              </w:rPr>
            </w:pPr>
          </w:p>
        </w:tc>
        <w:tc>
          <w:tcPr>
            <w:tcW w:w="2160" w:type="dxa"/>
          </w:tcPr>
          <w:p w14:paraId="4DBB350E"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Eastern U.S.</w:t>
            </w:r>
            <w:r>
              <w:rPr>
                <w:rFonts w:ascii="Arial" w:hAnsi="Arial"/>
                <w:sz w:val="16"/>
                <w:szCs w:val="16"/>
                <w:lang w:val="en-CA"/>
              </w:rPr>
              <w:t xml:space="preserve"> </w:t>
            </w:r>
          </w:p>
        </w:tc>
        <w:tc>
          <w:tcPr>
            <w:tcW w:w="2430" w:type="dxa"/>
          </w:tcPr>
          <w:p w14:paraId="21EF29A9" w14:textId="77777777" w:rsidR="00B64856" w:rsidRPr="001E7F2B" w:rsidRDefault="00B64856" w:rsidP="00B22092">
            <w:pPr>
              <w:keepNext/>
              <w:keepLines/>
              <w:rPr>
                <w:rFonts w:ascii="Arial" w:hAnsi="Arial" w:cs="Arial"/>
                <w:sz w:val="16"/>
                <w:szCs w:val="16"/>
              </w:rPr>
            </w:pPr>
            <w:r>
              <w:rPr>
                <w:rFonts w:ascii="Arial" w:hAnsi="Arial" w:cs="Arial"/>
                <w:sz w:val="16"/>
                <w:szCs w:val="16"/>
              </w:rPr>
              <w:t>Depleted, Strategic †</w:t>
            </w:r>
          </w:p>
        </w:tc>
        <w:tc>
          <w:tcPr>
            <w:tcW w:w="1170" w:type="dxa"/>
          </w:tcPr>
          <w:p w14:paraId="6F1E0E7C"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Not Met</w:t>
            </w:r>
          </w:p>
        </w:tc>
      </w:tr>
      <w:tr w:rsidR="00B64856" w:rsidRPr="00D069B8" w14:paraId="5699418A" w14:textId="77777777" w:rsidTr="00B22092">
        <w:trPr>
          <w:cantSplit/>
        </w:trPr>
        <w:tc>
          <w:tcPr>
            <w:tcW w:w="990" w:type="dxa"/>
            <w:vMerge/>
            <w:vAlign w:val="center"/>
          </w:tcPr>
          <w:p w14:paraId="04EA7B74" w14:textId="77777777" w:rsidR="00B64856" w:rsidRPr="001E7F2B" w:rsidRDefault="00B64856" w:rsidP="00B22092">
            <w:pPr>
              <w:keepNext/>
              <w:keepLines/>
              <w:jc w:val="center"/>
              <w:rPr>
                <w:rFonts w:ascii="Arial" w:hAnsi="Arial" w:cs="Arial"/>
                <w:sz w:val="16"/>
                <w:szCs w:val="16"/>
              </w:rPr>
            </w:pPr>
          </w:p>
        </w:tc>
        <w:tc>
          <w:tcPr>
            <w:tcW w:w="3690" w:type="dxa"/>
          </w:tcPr>
          <w:p w14:paraId="328ECCB6"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Northern fur seal</w:t>
            </w:r>
            <w:r>
              <w:rPr>
                <w:rFonts w:ascii="Arial" w:hAnsi="Arial" w:cs="Arial"/>
                <w:sz w:val="16"/>
                <w:szCs w:val="16"/>
              </w:rPr>
              <w:t xml:space="preserve"> </w:t>
            </w:r>
            <w:r w:rsidRPr="003562FC">
              <w:rPr>
                <w:rFonts w:ascii="Arial" w:hAnsi="Arial" w:cs="Arial"/>
                <w:i/>
                <w:sz w:val="16"/>
                <w:szCs w:val="16"/>
              </w:rPr>
              <w:t>(Callorhinus ursinus</w:t>
            </w:r>
            <w:r w:rsidRPr="003562FC">
              <w:rPr>
                <w:rFonts w:ascii="Arial" w:hAnsi="Arial" w:cs="Arial"/>
                <w:sz w:val="16"/>
                <w:szCs w:val="16"/>
              </w:rPr>
              <w:t>)</w:t>
            </w:r>
          </w:p>
        </w:tc>
        <w:tc>
          <w:tcPr>
            <w:tcW w:w="2160" w:type="dxa"/>
          </w:tcPr>
          <w:p w14:paraId="2B50251B"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Eastern Pacific</w:t>
            </w:r>
          </w:p>
        </w:tc>
        <w:tc>
          <w:tcPr>
            <w:tcW w:w="2430" w:type="dxa"/>
          </w:tcPr>
          <w:p w14:paraId="3CAC3F1F"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Depleted, Strategic</w:t>
            </w:r>
          </w:p>
        </w:tc>
        <w:tc>
          <w:tcPr>
            <w:tcW w:w="1170" w:type="dxa"/>
          </w:tcPr>
          <w:p w14:paraId="36FE5896"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574D7674" w14:textId="77777777" w:rsidTr="00B22092">
        <w:trPr>
          <w:cantSplit/>
        </w:trPr>
        <w:tc>
          <w:tcPr>
            <w:tcW w:w="990" w:type="dxa"/>
            <w:vMerge/>
            <w:vAlign w:val="center"/>
          </w:tcPr>
          <w:p w14:paraId="50743D2C" w14:textId="77777777" w:rsidR="00B64856" w:rsidRPr="001E7F2B" w:rsidRDefault="00B64856" w:rsidP="00B22092">
            <w:pPr>
              <w:keepNext/>
              <w:keepLines/>
              <w:jc w:val="center"/>
              <w:rPr>
                <w:rFonts w:ascii="Arial" w:hAnsi="Arial" w:cs="Arial"/>
                <w:sz w:val="16"/>
                <w:szCs w:val="16"/>
              </w:rPr>
            </w:pPr>
          </w:p>
        </w:tc>
        <w:tc>
          <w:tcPr>
            <w:tcW w:w="3690" w:type="dxa"/>
            <w:vMerge w:val="restart"/>
          </w:tcPr>
          <w:p w14:paraId="165BAC5C"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Harbor seal</w:t>
            </w:r>
            <w:r>
              <w:rPr>
                <w:rFonts w:ascii="Arial" w:hAnsi="Arial" w:cs="Arial"/>
                <w:sz w:val="16"/>
                <w:szCs w:val="16"/>
              </w:rPr>
              <w:t xml:space="preserve"> </w:t>
            </w:r>
            <w:r w:rsidRPr="003562FC">
              <w:rPr>
                <w:rFonts w:ascii="Arial" w:hAnsi="Arial" w:cs="Arial"/>
                <w:i/>
                <w:sz w:val="16"/>
                <w:szCs w:val="16"/>
              </w:rPr>
              <w:t>(Phoca vitulina)</w:t>
            </w:r>
          </w:p>
        </w:tc>
        <w:tc>
          <w:tcPr>
            <w:tcW w:w="2160" w:type="dxa"/>
          </w:tcPr>
          <w:p w14:paraId="55F00410"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Northern</w:t>
            </w:r>
            <w:r w:rsidRPr="001E7F2B">
              <w:rPr>
                <w:rFonts w:ascii="Arial" w:hAnsi="Arial" w:cs="Arial"/>
                <w:spacing w:val="-8"/>
                <w:sz w:val="16"/>
                <w:szCs w:val="16"/>
              </w:rPr>
              <w:t xml:space="preserve"> </w:t>
            </w:r>
            <w:r w:rsidRPr="001E7F2B">
              <w:rPr>
                <w:rFonts w:ascii="Arial" w:hAnsi="Arial" w:cs="Arial"/>
                <w:sz w:val="16"/>
                <w:szCs w:val="16"/>
              </w:rPr>
              <w:t>Kodiak</w:t>
            </w:r>
          </w:p>
        </w:tc>
        <w:tc>
          <w:tcPr>
            <w:tcW w:w="2430" w:type="dxa"/>
          </w:tcPr>
          <w:p w14:paraId="73D8ADF4"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5A96692B"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098CF047" w14:textId="77777777" w:rsidTr="00B22092">
        <w:trPr>
          <w:cantSplit/>
        </w:trPr>
        <w:tc>
          <w:tcPr>
            <w:tcW w:w="990" w:type="dxa"/>
            <w:vMerge/>
            <w:vAlign w:val="center"/>
          </w:tcPr>
          <w:p w14:paraId="51C62631" w14:textId="77777777" w:rsidR="00B64856" w:rsidRPr="001E7F2B" w:rsidRDefault="00B64856" w:rsidP="00B22092">
            <w:pPr>
              <w:keepNext/>
              <w:keepLines/>
              <w:jc w:val="center"/>
              <w:rPr>
                <w:rFonts w:ascii="Arial" w:hAnsi="Arial" w:cs="Arial"/>
                <w:sz w:val="16"/>
                <w:szCs w:val="16"/>
              </w:rPr>
            </w:pPr>
          </w:p>
        </w:tc>
        <w:tc>
          <w:tcPr>
            <w:tcW w:w="3690" w:type="dxa"/>
            <w:vMerge/>
          </w:tcPr>
          <w:p w14:paraId="39B40EC7" w14:textId="77777777" w:rsidR="00B64856" w:rsidRPr="001E7F2B" w:rsidRDefault="00B64856" w:rsidP="00B22092">
            <w:pPr>
              <w:keepNext/>
              <w:keepLines/>
              <w:rPr>
                <w:rFonts w:ascii="Arial" w:hAnsi="Arial" w:cs="Arial"/>
                <w:sz w:val="16"/>
                <w:szCs w:val="16"/>
              </w:rPr>
            </w:pPr>
          </w:p>
        </w:tc>
        <w:tc>
          <w:tcPr>
            <w:tcW w:w="2160" w:type="dxa"/>
          </w:tcPr>
          <w:p w14:paraId="4BA7AE20"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Southern</w:t>
            </w:r>
            <w:r w:rsidRPr="001E7F2B">
              <w:rPr>
                <w:rFonts w:ascii="Arial" w:hAnsi="Arial" w:cs="Arial"/>
                <w:spacing w:val="-7"/>
                <w:sz w:val="16"/>
                <w:szCs w:val="16"/>
              </w:rPr>
              <w:t xml:space="preserve"> </w:t>
            </w:r>
            <w:r w:rsidRPr="001E7F2B">
              <w:rPr>
                <w:rFonts w:ascii="Arial" w:hAnsi="Arial" w:cs="Arial"/>
                <w:spacing w:val="-1"/>
                <w:sz w:val="16"/>
                <w:szCs w:val="16"/>
              </w:rPr>
              <w:t>Kodiak</w:t>
            </w:r>
          </w:p>
        </w:tc>
        <w:tc>
          <w:tcPr>
            <w:tcW w:w="2430" w:type="dxa"/>
          </w:tcPr>
          <w:p w14:paraId="7ACFE68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14CCA2C4"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5079DCDB" w14:textId="77777777" w:rsidTr="00B22092">
        <w:trPr>
          <w:cantSplit/>
        </w:trPr>
        <w:tc>
          <w:tcPr>
            <w:tcW w:w="990" w:type="dxa"/>
            <w:vMerge/>
            <w:vAlign w:val="center"/>
          </w:tcPr>
          <w:p w14:paraId="7EEA9AAC" w14:textId="77777777" w:rsidR="00B64856" w:rsidRPr="001E7F2B" w:rsidRDefault="00B64856" w:rsidP="00B22092">
            <w:pPr>
              <w:keepNext/>
              <w:keepLines/>
              <w:jc w:val="center"/>
              <w:rPr>
                <w:rFonts w:ascii="Arial" w:hAnsi="Arial" w:cs="Arial"/>
                <w:sz w:val="16"/>
                <w:szCs w:val="16"/>
              </w:rPr>
            </w:pPr>
          </w:p>
        </w:tc>
        <w:tc>
          <w:tcPr>
            <w:tcW w:w="3690" w:type="dxa"/>
            <w:vMerge/>
          </w:tcPr>
          <w:p w14:paraId="093CB23F" w14:textId="77777777" w:rsidR="00B64856" w:rsidRPr="001E7F2B" w:rsidRDefault="00B64856" w:rsidP="00B22092">
            <w:pPr>
              <w:keepNext/>
              <w:keepLines/>
              <w:rPr>
                <w:rFonts w:ascii="Arial" w:hAnsi="Arial" w:cs="Arial"/>
                <w:sz w:val="16"/>
                <w:szCs w:val="16"/>
              </w:rPr>
            </w:pPr>
          </w:p>
        </w:tc>
        <w:tc>
          <w:tcPr>
            <w:tcW w:w="2160" w:type="dxa"/>
          </w:tcPr>
          <w:p w14:paraId="788ED4CE"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Prince</w:t>
            </w:r>
            <w:r w:rsidRPr="001E7F2B">
              <w:rPr>
                <w:rFonts w:ascii="Arial" w:hAnsi="Arial" w:cs="Arial"/>
                <w:spacing w:val="-7"/>
                <w:sz w:val="16"/>
                <w:szCs w:val="16"/>
              </w:rPr>
              <w:t xml:space="preserve"> </w:t>
            </w:r>
            <w:r w:rsidRPr="001E7F2B">
              <w:rPr>
                <w:rFonts w:ascii="Arial" w:hAnsi="Arial" w:cs="Arial"/>
                <w:sz w:val="16"/>
                <w:szCs w:val="16"/>
              </w:rPr>
              <w:t>William</w:t>
            </w:r>
            <w:r w:rsidRPr="001E7F2B">
              <w:rPr>
                <w:rFonts w:ascii="Arial" w:hAnsi="Arial" w:cs="Arial"/>
                <w:spacing w:val="-9"/>
                <w:sz w:val="16"/>
                <w:szCs w:val="16"/>
              </w:rPr>
              <w:t xml:space="preserve"> </w:t>
            </w:r>
            <w:r w:rsidRPr="001E7F2B">
              <w:rPr>
                <w:rFonts w:ascii="Arial" w:hAnsi="Arial" w:cs="Arial"/>
                <w:sz w:val="16"/>
                <w:szCs w:val="16"/>
              </w:rPr>
              <w:t>Sound</w:t>
            </w:r>
          </w:p>
        </w:tc>
        <w:tc>
          <w:tcPr>
            <w:tcW w:w="2430" w:type="dxa"/>
          </w:tcPr>
          <w:p w14:paraId="1A86CC56"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4059CF7E"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3AF600F9" w14:textId="77777777" w:rsidTr="00B22092">
        <w:trPr>
          <w:cantSplit/>
        </w:trPr>
        <w:tc>
          <w:tcPr>
            <w:tcW w:w="990" w:type="dxa"/>
            <w:vMerge/>
            <w:vAlign w:val="center"/>
          </w:tcPr>
          <w:p w14:paraId="6E1A8D5B" w14:textId="77777777" w:rsidR="00B64856" w:rsidRPr="001E7F2B" w:rsidRDefault="00B64856" w:rsidP="00B22092">
            <w:pPr>
              <w:keepNext/>
              <w:keepLines/>
              <w:jc w:val="center"/>
              <w:rPr>
                <w:rFonts w:ascii="Arial" w:hAnsi="Arial" w:cs="Arial"/>
                <w:sz w:val="16"/>
                <w:szCs w:val="16"/>
              </w:rPr>
            </w:pPr>
          </w:p>
        </w:tc>
        <w:tc>
          <w:tcPr>
            <w:tcW w:w="3690" w:type="dxa"/>
            <w:vMerge/>
          </w:tcPr>
          <w:p w14:paraId="0BADC70F" w14:textId="77777777" w:rsidR="00B64856" w:rsidRPr="001E7F2B" w:rsidRDefault="00B64856" w:rsidP="00B22092">
            <w:pPr>
              <w:keepNext/>
              <w:keepLines/>
              <w:rPr>
                <w:rFonts w:ascii="Arial" w:hAnsi="Arial" w:cs="Arial"/>
                <w:sz w:val="16"/>
                <w:szCs w:val="16"/>
              </w:rPr>
            </w:pPr>
          </w:p>
        </w:tc>
        <w:tc>
          <w:tcPr>
            <w:tcW w:w="2160" w:type="dxa"/>
          </w:tcPr>
          <w:p w14:paraId="24BA4C9D"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Cook</w:t>
            </w:r>
            <w:r w:rsidRPr="001E7F2B">
              <w:rPr>
                <w:rFonts w:ascii="Arial" w:hAnsi="Arial" w:cs="Arial"/>
                <w:spacing w:val="-8"/>
                <w:sz w:val="16"/>
                <w:szCs w:val="16"/>
              </w:rPr>
              <w:t xml:space="preserve"> </w:t>
            </w:r>
            <w:r w:rsidRPr="001E7F2B">
              <w:rPr>
                <w:rFonts w:ascii="Arial" w:hAnsi="Arial" w:cs="Arial"/>
                <w:spacing w:val="-1"/>
                <w:sz w:val="16"/>
                <w:szCs w:val="16"/>
              </w:rPr>
              <w:t xml:space="preserve">Inlet/Shelikof </w:t>
            </w:r>
            <w:r w:rsidRPr="001E7F2B">
              <w:rPr>
                <w:rFonts w:ascii="Arial" w:hAnsi="Arial" w:cs="Arial"/>
                <w:sz w:val="16"/>
                <w:szCs w:val="16"/>
              </w:rPr>
              <w:t>Strait</w:t>
            </w:r>
          </w:p>
        </w:tc>
        <w:tc>
          <w:tcPr>
            <w:tcW w:w="2430" w:type="dxa"/>
          </w:tcPr>
          <w:p w14:paraId="1A19E56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6E833786"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060AD695" w14:textId="77777777" w:rsidTr="00B22092">
        <w:trPr>
          <w:cantSplit/>
        </w:trPr>
        <w:tc>
          <w:tcPr>
            <w:tcW w:w="990" w:type="dxa"/>
            <w:vMerge/>
            <w:vAlign w:val="center"/>
          </w:tcPr>
          <w:p w14:paraId="0A901C83" w14:textId="77777777" w:rsidR="00B64856" w:rsidRPr="001E7F2B" w:rsidRDefault="00B64856" w:rsidP="00B22092">
            <w:pPr>
              <w:keepNext/>
              <w:keepLines/>
              <w:jc w:val="center"/>
              <w:rPr>
                <w:rFonts w:ascii="Arial" w:hAnsi="Arial" w:cs="Arial"/>
                <w:sz w:val="16"/>
                <w:szCs w:val="16"/>
              </w:rPr>
            </w:pPr>
          </w:p>
        </w:tc>
        <w:tc>
          <w:tcPr>
            <w:tcW w:w="3690" w:type="dxa"/>
            <w:vMerge/>
          </w:tcPr>
          <w:p w14:paraId="55A28F14" w14:textId="77777777" w:rsidR="00B64856" w:rsidRPr="001E7F2B" w:rsidRDefault="00B64856" w:rsidP="00B22092">
            <w:pPr>
              <w:keepNext/>
              <w:keepLines/>
              <w:rPr>
                <w:rFonts w:ascii="Arial" w:hAnsi="Arial" w:cs="Arial"/>
                <w:sz w:val="16"/>
                <w:szCs w:val="16"/>
              </w:rPr>
            </w:pPr>
          </w:p>
        </w:tc>
        <w:tc>
          <w:tcPr>
            <w:tcW w:w="2160" w:type="dxa"/>
          </w:tcPr>
          <w:p w14:paraId="5857C2AA" w14:textId="77777777" w:rsidR="00B64856" w:rsidRPr="001E7F2B" w:rsidDel="00B6618E" w:rsidRDefault="00B64856" w:rsidP="00B22092">
            <w:pPr>
              <w:keepNext/>
              <w:keepLines/>
              <w:rPr>
                <w:rFonts w:ascii="Arial" w:hAnsi="Arial" w:cs="Arial"/>
                <w:sz w:val="16"/>
                <w:szCs w:val="16"/>
              </w:rPr>
            </w:pPr>
            <w:r w:rsidRPr="001E7F2B">
              <w:rPr>
                <w:rFonts w:ascii="Arial" w:hAnsi="Arial" w:cs="Arial"/>
                <w:spacing w:val="-1"/>
                <w:sz w:val="16"/>
                <w:szCs w:val="16"/>
              </w:rPr>
              <w:t>Glacier</w:t>
            </w:r>
            <w:r w:rsidRPr="001E7F2B">
              <w:rPr>
                <w:rFonts w:ascii="Arial" w:hAnsi="Arial" w:cs="Arial"/>
                <w:spacing w:val="-9"/>
                <w:sz w:val="16"/>
                <w:szCs w:val="16"/>
              </w:rPr>
              <w:t xml:space="preserve"> </w:t>
            </w:r>
            <w:r w:rsidRPr="001E7F2B">
              <w:rPr>
                <w:rFonts w:ascii="Arial" w:hAnsi="Arial" w:cs="Arial"/>
                <w:sz w:val="16"/>
                <w:szCs w:val="16"/>
              </w:rPr>
              <w:t>Bay/Icy</w:t>
            </w:r>
            <w:r w:rsidRPr="001E7F2B">
              <w:rPr>
                <w:rFonts w:ascii="Arial" w:hAnsi="Arial" w:cs="Arial"/>
                <w:spacing w:val="-8"/>
                <w:sz w:val="16"/>
                <w:szCs w:val="16"/>
              </w:rPr>
              <w:t xml:space="preserve"> </w:t>
            </w:r>
            <w:r w:rsidRPr="001E7F2B">
              <w:rPr>
                <w:rFonts w:ascii="Arial" w:hAnsi="Arial" w:cs="Arial"/>
                <w:sz w:val="16"/>
                <w:szCs w:val="16"/>
              </w:rPr>
              <w:t>Strait</w:t>
            </w:r>
          </w:p>
        </w:tc>
        <w:tc>
          <w:tcPr>
            <w:tcW w:w="2430" w:type="dxa"/>
          </w:tcPr>
          <w:p w14:paraId="39D3C9C7"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0CF09EDA" w14:textId="77777777" w:rsidR="00B64856" w:rsidRPr="001E7F2B" w:rsidRDefault="00B64856" w:rsidP="00B22092">
            <w:pPr>
              <w:keepNext/>
              <w:keepLines/>
              <w:rPr>
                <w:rFonts w:ascii="Arial" w:hAnsi="Arial" w:cs="Arial"/>
                <w:sz w:val="16"/>
                <w:szCs w:val="16"/>
              </w:rPr>
            </w:pPr>
            <w:r>
              <w:rPr>
                <w:rFonts w:ascii="Arial" w:hAnsi="Arial" w:cs="Arial"/>
                <w:sz w:val="16"/>
                <w:szCs w:val="16"/>
              </w:rPr>
              <w:t>Unknown**</w:t>
            </w:r>
          </w:p>
        </w:tc>
      </w:tr>
      <w:tr w:rsidR="00B64856" w:rsidRPr="00D069B8" w14:paraId="286761F6" w14:textId="77777777" w:rsidTr="00B22092">
        <w:trPr>
          <w:cantSplit/>
        </w:trPr>
        <w:tc>
          <w:tcPr>
            <w:tcW w:w="990" w:type="dxa"/>
            <w:vMerge/>
            <w:vAlign w:val="center"/>
          </w:tcPr>
          <w:p w14:paraId="68D6CD3F" w14:textId="77777777" w:rsidR="00B64856" w:rsidRPr="001E7F2B" w:rsidRDefault="00B64856" w:rsidP="00B22092">
            <w:pPr>
              <w:keepNext/>
              <w:keepLines/>
              <w:jc w:val="center"/>
              <w:rPr>
                <w:rFonts w:ascii="Arial" w:hAnsi="Arial" w:cs="Arial"/>
                <w:sz w:val="16"/>
                <w:szCs w:val="16"/>
              </w:rPr>
            </w:pPr>
          </w:p>
        </w:tc>
        <w:tc>
          <w:tcPr>
            <w:tcW w:w="3690" w:type="dxa"/>
            <w:vMerge/>
          </w:tcPr>
          <w:p w14:paraId="138CCFCB" w14:textId="77777777" w:rsidR="00B64856" w:rsidRPr="001E7F2B" w:rsidRDefault="00B64856" w:rsidP="00B22092">
            <w:pPr>
              <w:keepNext/>
              <w:keepLines/>
              <w:rPr>
                <w:rFonts w:ascii="Arial" w:hAnsi="Arial" w:cs="Arial"/>
                <w:sz w:val="16"/>
                <w:szCs w:val="16"/>
              </w:rPr>
            </w:pPr>
          </w:p>
        </w:tc>
        <w:tc>
          <w:tcPr>
            <w:tcW w:w="2160" w:type="dxa"/>
          </w:tcPr>
          <w:p w14:paraId="1C0C536C"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Lynn</w:t>
            </w:r>
            <w:r w:rsidRPr="001E7F2B">
              <w:rPr>
                <w:rFonts w:ascii="Arial" w:hAnsi="Arial" w:cs="Arial"/>
                <w:spacing w:val="-10"/>
                <w:sz w:val="16"/>
                <w:szCs w:val="16"/>
              </w:rPr>
              <w:t xml:space="preserve"> </w:t>
            </w:r>
            <w:r w:rsidRPr="001E7F2B">
              <w:rPr>
                <w:rFonts w:ascii="Arial" w:hAnsi="Arial" w:cs="Arial"/>
                <w:sz w:val="16"/>
                <w:szCs w:val="16"/>
              </w:rPr>
              <w:t>Canal/Stephens</w:t>
            </w:r>
            <w:r w:rsidRPr="001E7F2B">
              <w:rPr>
                <w:rFonts w:ascii="Arial" w:hAnsi="Arial" w:cs="Arial"/>
                <w:spacing w:val="-5"/>
                <w:sz w:val="16"/>
                <w:szCs w:val="16"/>
              </w:rPr>
              <w:t xml:space="preserve"> </w:t>
            </w:r>
            <w:r w:rsidRPr="001E7F2B">
              <w:rPr>
                <w:rFonts w:ascii="Arial" w:hAnsi="Arial" w:cs="Arial"/>
                <w:sz w:val="16"/>
                <w:szCs w:val="16"/>
              </w:rPr>
              <w:t>Passage</w:t>
            </w:r>
          </w:p>
        </w:tc>
        <w:tc>
          <w:tcPr>
            <w:tcW w:w="2430" w:type="dxa"/>
          </w:tcPr>
          <w:p w14:paraId="1FE92450"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4E22CEE1" w14:textId="77777777" w:rsidR="00B64856" w:rsidRPr="001E7F2B" w:rsidRDefault="00B64856" w:rsidP="00B22092">
            <w:pPr>
              <w:keepNext/>
              <w:keepLines/>
              <w:rPr>
                <w:rFonts w:ascii="Arial" w:hAnsi="Arial" w:cs="Arial"/>
                <w:sz w:val="16"/>
                <w:szCs w:val="16"/>
              </w:rPr>
            </w:pPr>
            <w:r>
              <w:rPr>
                <w:rFonts w:ascii="Arial" w:hAnsi="Arial" w:cs="Arial"/>
                <w:sz w:val="16"/>
                <w:szCs w:val="16"/>
              </w:rPr>
              <w:t>Unknown**</w:t>
            </w:r>
          </w:p>
        </w:tc>
      </w:tr>
      <w:tr w:rsidR="00B64856" w:rsidRPr="00D069B8" w14:paraId="52E41A1D" w14:textId="77777777" w:rsidTr="00B22092">
        <w:trPr>
          <w:cantSplit/>
        </w:trPr>
        <w:tc>
          <w:tcPr>
            <w:tcW w:w="990" w:type="dxa"/>
            <w:vMerge/>
            <w:vAlign w:val="center"/>
          </w:tcPr>
          <w:p w14:paraId="2125D424" w14:textId="77777777" w:rsidR="00B64856" w:rsidRPr="001E7F2B" w:rsidRDefault="00B64856" w:rsidP="00B22092">
            <w:pPr>
              <w:keepNext/>
              <w:keepLines/>
              <w:jc w:val="center"/>
              <w:rPr>
                <w:rFonts w:ascii="Arial" w:hAnsi="Arial" w:cs="Arial"/>
                <w:sz w:val="16"/>
                <w:szCs w:val="16"/>
              </w:rPr>
            </w:pPr>
          </w:p>
        </w:tc>
        <w:tc>
          <w:tcPr>
            <w:tcW w:w="3690" w:type="dxa"/>
            <w:vMerge/>
          </w:tcPr>
          <w:p w14:paraId="43481E47" w14:textId="77777777" w:rsidR="00B64856" w:rsidRPr="001E7F2B" w:rsidRDefault="00B64856" w:rsidP="00B22092">
            <w:pPr>
              <w:keepNext/>
              <w:keepLines/>
              <w:rPr>
                <w:rFonts w:ascii="Arial" w:hAnsi="Arial" w:cs="Arial"/>
                <w:sz w:val="16"/>
                <w:szCs w:val="16"/>
              </w:rPr>
            </w:pPr>
          </w:p>
        </w:tc>
        <w:tc>
          <w:tcPr>
            <w:tcW w:w="2160" w:type="dxa"/>
          </w:tcPr>
          <w:p w14:paraId="40BE6249"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Sitka/Chatham</w:t>
            </w:r>
            <w:r w:rsidRPr="001E7F2B">
              <w:rPr>
                <w:rFonts w:ascii="Arial" w:hAnsi="Arial" w:cs="Arial"/>
                <w:spacing w:val="-11"/>
                <w:sz w:val="16"/>
                <w:szCs w:val="16"/>
              </w:rPr>
              <w:t xml:space="preserve"> </w:t>
            </w:r>
            <w:r w:rsidRPr="001E7F2B">
              <w:rPr>
                <w:rFonts w:ascii="Arial" w:hAnsi="Arial" w:cs="Arial"/>
                <w:sz w:val="16"/>
                <w:szCs w:val="16"/>
              </w:rPr>
              <w:t>Strait</w:t>
            </w:r>
          </w:p>
        </w:tc>
        <w:tc>
          <w:tcPr>
            <w:tcW w:w="2430" w:type="dxa"/>
          </w:tcPr>
          <w:p w14:paraId="62CD51D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79C9EF09" w14:textId="77777777" w:rsidR="00B64856" w:rsidRPr="001E7F2B" w:rsidRDefault="00B64856" w:rsidP="00B22092">
            <w:pPr>
              <w:keepNext/>
              <w:keepLines/>
              <w:rPr>
                <w:rFonts w:ascii="Arial" w:hAnsi="Arial" w:cs="Arial"/>
                <w:sz w:val="16"/>
                <w:szCs w:val="16"/>
              </w:rPr>
            </w:pPr>
            <w:r>
              <w:rPr>
                <w:rFonts w:ascii="Arial" w:hAnsi="Arial" w:cs="Arial"/>
                <w:sz w:val="16"/>
                <w:szCs w:val="16"/>
              </w:rPr>
              <w:t>Unknown**</w:t>
            </w:r>
          </w:p>
        </w:tc>
      </w:tr>
      <w:tr w:rsidR="00B64856" w:rsidRPr="00D069B8" w14:paraId="750B501B" w14:textId="77777777" w:rsidTr="00B22092">
        <w:trPr>
          <w:cantSplit/>
        </w:trPr>
        <w:tc>
          <w:tcPr>
            <w:tcW w:w="990" w:type="dxa"/>
            <w:vMerge/>
            <w:vAlign w:val="center"/>
          </w:tcPr>
          <w:p w14:paraId="13CAAF77" w14:textId="77777777" w:rsidR="00B64856" w:rsidRPr="001E7F2B" w:rsidRDefault="00B64856" w:rsidP="00B22092">
            <w:pPr>
              <w:keepNext/>
              <w:keepLines/>
              <w:jc w:val="center"/>
              <w:rPr>
                <w:rFonts w:ascii="Arial" w:hAnsi="Arial" w:cs="Arial"/>
                <w:sz w:val="16"/>
                <w:szCs w:val="16"/>
              </w:rPr>
            </w:pPr>
          </w:p>
        </w:tc>
        <w:tc>
          <w:tcPr>
            <w:tcW w:w="3690" w:type="dxa"/>
            <w:vMerge/>
          </w:tcPr>
          <w:p w14:paraId="61BA3568" w14:textId="77777777" w:rsidR="00B64856" w:rsidRPr="001E7F2B" w:rsidRDefault="00B64856" w:rsidP="00B22092">
            <w:pPr>
              <w:keepNext/>
              <w:keepLines/>
              <w:rPr>
                <w:rFonts w:ascii="Arial" w:hAnsi="Arial" w:cs="Arial"/>
                <w:sz w:val="16"/>
                <w:szCs w:val="16"/>
              </w:rPr>
            </w:pPr>
          </w:p>
        </w:tc>
        <w:tc>
          <w:tcPr>
            <w:tcW w:w="2160" w:type="dxa"/>
          </w:tcPr>
          <w:p w14:paraId="3F9FB411"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Dixon/Cape</w:t>
            </w:r>
            <w:r w:rsidRPr="001E7F2B">
              <w:rPr>
                <w:rFonts w:ascii="Arial" w:hAnsi="Arial" w:cs="Arial"/>
                <w:spacing w:val="-10"/>
                <w:sz w:val="16"/>
                <w:szCs w:val="16"/>
              </w:rPr>
              <w:t xml:space="preserve"> </w:t>
            </w:r>
            <w:r w:rsidRPr="001E7F2B">
              <w:rPr>
                <w:rFonts w:ascii="Arial" w:hAnsi="Arial" w:cs="Arial"/>
                <w:spacing w:val="-1"/>
                <w:sz w:val="16"/>
                <w:szCs w:val="16"/>
              </w:rPr>
              <w:t>Decision</w:t>
            </w:r>
          </w:p>
        </w:tc>
        <w:tc>
          <w:tcPr>
            <w:tcW w:w="2430" w:type="dxa"/>
          </w:tcPr>
          <w:p w14:paraId="6CCBCF7B"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61E3A3AF" w14:textId="77777777" w:rsidR="00B64856" w:rsidRPr="001E7F2B" w:rsidRDefault="00B64856" w:rsidP="00B22092">
            <w:pPr>
              <w:keepNext/>
              <w:keepLines/>
              <w:rPr>
                <w:rFonts w:ascii="Arial" w:hAnsi="Arial" w:cs="Arial"/>
                <w:sz w:val="16"/>
                <w:szCs w:val="16"/>
              </w:rPr>
            </w:pPr>
            <w:r>
              <w:rPr>
                <w:rFonts w:ascii="Arial" w:hAnsi="Arial" w:cs="Arial"/>
                <w:sz w:val="16"/>
                <w:szCs w:val="16"/>
              </w:rPr>
              <w:t>Unknown**</w:t>
            </w:r>
          </w:p>
        </w:tc>
      </w:tr>
      <w:tr w:rsidR="00B64856" w:rsidRPr="00D069B8" w14:paraId="7EE02712" w14:textId="77777777" w:rsidTr="00B22092">
        <w:trPr>
          <w:cantSplit/>
        </w:trPr>
        <w:tc>
          <w:tcPr>
            <w:tcW w:w="990" w:type="dxa"/>
            <w:vMerge/>
            <w:vAlign w:val="center"/>
          </w:tcPr>
          <w:p w14:paraId="4E0D0C5A" w14:textId="77777777" w:rsidR="00B64856" w:rsidRPr="001E7F2B" w:rsidRDefault="00B64856" w:rsidP="00B22092">
            <w:pPr>
              <w:keepNext/>
              <w:keepLines/>
              <w:jc w:val="center"/>
              <w:rPr>
                <w:rFonts w:ascii="Arial" w:hAnsi="Arial" w:cs="Arial"/>
                <w:sz w:val="16"/>
                <w:szCs w:val="16"/>
              </w:rPr>
            </w:pPr>
          </w:p>
        </w:tc>
        <w:tc>
          <w:tcPr>
            <w:tcW w:w="3690" w:type="dxa"/>
            <w:vMerge/>
          </w:tcPr>
          <w:p w14:paraId="659FABF0" w14:textId="77777777" w:rsidR="00B64856" w:rsidRPr="001E7F2B" w:rsidRDefault="00B64856" w:rsidP="00B22092">
            <w:pPr>
              <w:keepNext/>
              <w:keepLines/>
              <w:rPr>
                <w:rFonts w:ascii="Arial" w:hAnsi="Arial" w:cs="Arial"/>
                <w:sz w:val="16"/>
                <w:szCs w:val="16"/>
              </w:rPr>
            </w:pPr>
          </w:p>
        </w:tc>
        <w:tc>
          <w:tcPr>
            <w:tcW w:w="2160" w:type="dxa"/>
          </w:tcPr>
          <w:p w14:paraId="39940ED3" w14:textId="77777777" w:rsidR="00B64856" w:rsidRPr="001E7F2B" w:rsidDel="00B6618E" w:rsidRDefault="00B64856" w:rsidP="00B22092">
            <w:pPr>
              <w:keepNext/>
              <w:keepLines/>
              <w:rPr>
                <w:rFonts w:ascii="Arial" w:hAnsi="Arial" w:cs="Arial"/>
                <w:sz w:val="16"/>
                <w:szCs w:val="16"/>
              </w:rPr>
            </w:pPr>
            <w:r w:rsidRPr="001E7F2B">
              <w:rPr>
                <w:rFonts w:ascii="Arial" w:hAnsi="Arial" w:cs="Arial"/>
                <w:sz w:val="16"/>
                <w:szCs w:val="16"/>
              </w:rPr>
              <w:t>Clarence</w:t>
            </w:r>
            <w:r w:rsidRPr="001E7F2B">
              <w:rPr>
                <w:rFonts w:ascii="Arial" w:hAnsi="Arial" w:cs="Arial"/>
                <w:spacing w:val="-10"/>
                <w:sz w:val="16"/>
                <w:szCs w:val="16"/>
              </w:rPr>
              <w:t xml:space="preserve"> </w:t>
            </w:r>
            <w:r w:rsidRPr="001E7F2B">
              <w:rPr>
                <w:rFonts w:ascii="Arial" w:hAnsi="Arial" w:cs="Arial"/>
                <w:sz w:val="16"/>
                <w:szCs w:val="16"/>
              </w:rPr>
              <w:t>Strait</w:t>
            </w:r>
          </w:p>
        </w:tc>
        <w:tc>
          <w:tcPr>
            <w:tcW w:w="2430" w:type="dxa"/>
          </w:tcPr>
          <w:p w14:paraId="0009791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06762E70"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19A574CF" w14:textId="77777777" w:rsidTr="00B22092">
        <w:trPr>
          <w:cantSplit/>
        </w:trPr>
        <w:tc>
          <w:tcPr>
            <w:tcW w:w="990" w:type="dxa"/>
            <w:vMerge/>
            <w:vAlign w:val="center"/>
          </w:tcPr>
          <w:p w14:paraId="7847E7B9" w14:textId="77777777" w:rsidR="00B64856" w:rsidRPr="001E7F2B" w:rsidRDefault="00B64856" w:rsidP="00B22092">
            <w:pPr>
              <w:keepNext/>
              <w:keepLines/>
              <w:jc w:val="center"/>
              <w:rPr>
                <w:rFonts w:ascii="Arial" w:hAnsi="Arial" w:cs="Arial"/>
                <w:sz w:val="16"/>
                <w:szCs w:val="16"/>
              </w:rPr>
            </w:pPr>
          </w:p>
        </w:tc>
        <w:tc>
          <w:tcPr>
            <w:tcW w:w="3690" w:type="dxa"/>
          </w:tcPr>
          <w:p w14:paraId="79919A84"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Ribbon seal</w:t>
            </w:r>
            <w:r>
              <w:rPr>
                <w:rFonts w:ascii="Arial" w:hAnsi="Arial" w:cs="Arial"/>
                <w:sz w:val="16"/>
                <w:szCs w:val="16"/>
              </w:rPr>
              <w:t xml:space="preserve"> </w:t>
            </w:r>
            <w:r w:rsidRPr="003562FC">
              <w:rPr>
                <w:rFonts w:ascii="Arial" w:hAnsi="Arial" w:cs="Arial"/>
                <w:i/>
                <w:sz w:val="16"/>
                <w:szCs w:val="16"/>
              </w:rPr>
              <w:t>(Phoca fasciata)</w:t>
            </w:r>
          </w:p>
        </w:tc>
        <w:tc>
          <w:tcPr>
            <w:tcW w:w="2160" w:type="dxa"/>
          </w:tcPr>
          <w:p w14:paraId="61E1B2F6"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Alaska</w:t>
            </w:r>
          </w:p>
        </w:tc>
        <w:tc>
          <w:tcPr>
            <w:tcW w:w="2430" w:type="dxa"/>
          </w:tcPr>
          <w:p w14:paraId="2A9B6EB2"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27F268A6"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2ED28292" w14:textId="77777777" w:rsidTr="00B22092">
        <w:trPr>
          <w:cantSplit/>
        </w:trPr>
        <w:tc>
          <w:tcPr>
            <w:tcW w:w="990" w:type="dxa"/>
            <w:vMerge/>
            <w:vAlign w:val="center"/>
          </w:tcPr>
          <w:p w14:paraId="7B7EEE21" w14:textId="77777777" w:rsidR="00B64856" w:rsidRPr="001E7F2B" w:rsidRDefault="00B64856" w:rsidP="00B22092">
            <w:pPr>
              <w:keepNext/>
              <w:keepLines/>
              <w:jc w:val="center"/>
              <w:rPr>
                <w:rFonts w:ascii="Arial" w:hAnsi="Arial" w:cs="Arial"/>
                <w:sz w:val="16"/>
                <w:szCs w:val="16"/>
              </w:rPr>
            </w:pPr>
          </w:p>
        </w:tc>
        <w:tc>
          <w:tcPr>
            <w:tcW w:w="3690" w:type="dxa"/>
          </w:tcPr>
          <w:p w14:paraId="4F826C63" w14:textId="77777777" w:rsidR="00B64856" w:rsidRPr="008B36C2" w:rsidRDefault="00B64856" w:rsidP="00B22092">
            <w:pPr>
              <w:keepNext/>
              <w:keepLines/>
              <w:rPr>
                <w:rFonts w:ascii="Arial" w:hAnsi="Arial" w:cs="Arial"/>
                <w:i/>
                <w:sz w:val="16"/>
                <w:szCs w:val="16"/>
              </w:rPr>
            </w:pPr>
            <w:r w:rsidRPr="001E7F2B">
              <w:rPr>
                <w:rFonts w:ascii="Arial" w:hAnsi="Arial" w:cs="Arial"/>
                <w:sz w:val="16"/>
                <w:szCs w:val="16"/>
              </w:rPr>
              <w:t>Northern elephant seal</w:t>
            </w:r>
            <w:r>
              <w:rPr>
                <w:rFonts w:ascii="Arial" w:hAnsi="Arial" w:cs="Arial"/>
                <w:sz w:val="16"/>
                <w:szCs w:val="16"/>
              </w:rPr>
              <w:t xml:space="preserve"> </w:t>
            </w:r>
            <w:r w:rsidRPr="00B35942">
              <w:rPr>
                <w:rFonts w:ascii="Arial" w:hAnsi="Arial" w:cs="Arial"/>
                <w:i/>
                <w:sz w:val="16"/>
                <w:szCs w:val="16"/>
              </w:rPr>
              <w:t>(Mirounga angustirostris)</w:t>
            </w:r>
          </w:p>
        </w:tc>
        <w:tc>
          <w:tcPr>
            <w:tcW w:w="2160" w:type="dxa"/>
          </w:tcPr>
          <w:p w14:paraId="5984EA4E"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California</w:t>
            </w:r>
            <w:r>
              <w:rPr>
                <w:rFonts w:ascii="Arial" w:hAnsi="Arial" w:cs="Arial"/>
                <w:sz w:val="16"/>
                <w:szCs w:val="16"/>
              </w:rPr>
              <w:t>***</w:t>
            </w:r>
          </w:p>
        </w:tc>
        <w:tc>
          <w:tcPr>
            <w:tcW w:w="2430" w:type="dxa"/>
          </w:tcPr>
          <w:p w14:paraId="5B1D921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187A81CE"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5D35CEC1" w14:textId="77777777" w:rsidTr="00B22092">
        <w:trPr>
          <w:cantSplit/>
        </w:trPr>
        <w:tc>
          <w:tcPr>
            <w:tcW w:w="990" w:type="dxa"/>
            <w:vMerge w:val="restart"/>
            <w:vAlign w:val="center"/>
          </w:tcPr>
          <w:p w14:paraId="5CE7E07F" w14:textId="77777777" w:rsidR="00B64856" w:rsidRPr="001E7F2B" w:rsidRDefault="00B64856" w:rsidP="00B22092">
            <w:pPr>
              <w:keepNext/>
              <w:keepLines/>
              <w:jc w:val="center"/>
              <w:rPr>
                <w:rFonts w:ascii="Arial" w:hAnsi="Arial" w:cs="Arial"/>
                <w:sz w:val="16"/>
                <w:szCs w:val="16"/>
              </w:rPr>
            </w:pPr>
            <w:r w:rsidRPr="001E7F2B">
              <w:rPr>
                <w:rFonts w:ascii="Arial" w:hAnsi="Arial" w:cs="Arial"/>
                <w:sz w:val="16"/>
                <w:szCs w:val="16"/>
              </w:rPr>
              <w:t>Cetacea</w:t>
            </w:r>
          </w:p>
        </w:tc>
        <w:tc>
          <w:tcPr>
            <w:tcW w:w="3690" w:type="dxa"/>
          </w:tcPr>
          <w:p w14:paraId="469C5096" w14:textId="77777777" w:rsidR="00B64856" w:rsidRPr="00B35942" w:rsidRDefault="00B64856" w:rsidP="00B22092">
            <w:pPr>
              <w:keepNext/>
              <w:keepLines/>
              <w:rPr>
                <w:rFonts w:ascii="Arial" w:hAnsi="Arial" w:cs="Arial"/>
                <w:sz w:val="16"/>
                <w:szCs w:val="16"/>
              </w:rPr>
            </w:pPr>
            <w:r w:rsidRPr="001E7F2B">
              <w:rPr>
                <w:rFonts w:ascii="Arial" w:hAnsi="Arial" w:cs="Arial"/>
                <w:sz w:val="16"/>
                <w:szCs w:val="16"/>
              </w:rPr>
              <w:t xml:space="preserve">Beluga </w:t>
            </w:r>
            <w:r>
              <w:rPr>
                <w:rFonts w:ascii="Arial" w:hAnsi="Arial" w:cs="Arial"/>
                <w:sz w:val="16"/>
                <w:szCs w:val="16"/>
              </w:rPr>
              <w:t>w</w:t>
            </w:r>
            <w:r w:rsidRPr="001E7F2B">
              <w:rPr>
                <w:rFonts w:ascii="Arial" w:hAnsi="Arial" w:cs="Arial"/>
                <w:sz w:val="16"/>
                <w:szCs w:val="16"/>
              </w:rPr>
              <w:t>hale</w:t>
            </w:r>
            <w:r>
              <w:rPr>
                <w:rFonts w:ascii="Arial" w:hAnsi="Arial" w:cs="Arial"/>
                <w:sz w:val="16"/>
                <w:szCs w:val="16"/>
              </w:rPr>
              <w:t xml:space="preserve"> </w:t>
            </w:r>
            <w:r w:rsidRPr="008B36C2">
              <w:rPr>
                <w:rFonts w:ascii="Arial" w:hAnsi="Arial" w:cs="Arial"/>
                <w:sz w:val="16"/>
                <w:szCs w:val="16"/>
              </w:rPr>
              <w:t>(</w:t>
            </w:r>
            <w:r w:rsidRPr="008B36C2">
              <w:rPr>
                <w:rFonts w:ascii="Arial" w:hAnsi="Arial" w:cs="Arial"/>
                <w:i/>
                <w:sz w:val="16"/>
                <w:szCs w:val="16"/>
              </w:rPr>
              <w:t>Delphinapterus</w:t>
            </w:r>
            <w:r w:rsidRPr="008B36C2">
              <w:rPr>
                <w:rFonts w:ascii="Arial" w:hAnsi="Arial" w:cs="Arial"/>
                <w:i/>
                <w:spacing w:val="-9"/>
                <w:sz w:val="16"/>
                <w:szCs w:val="16"/>
              </w:rPr>
              <w:t xml:space="preserve"> </w:t>
            </w:r>
            <w:r w:rsidRPr="008B36C2">
              <w:rPr>
                <w:rFonts w:ascii="Arial" w:hAnsi="Arial" w:cs="Arial"/>
                <w:i/>
                <w:sz w:val="16"/>
                <w:szCs w:val="16"/>
              </w:rPr>
              <w:t>leucas</w:t>
            </w:r>
            <w:r w:rsidRPr="008B36C2">
              <w:rPr>
                <w:rFonts w:ascii="Arial" w:hAnsi="Arial" w:cs="Arial"/>
                <w:sz w:val="16"/>
                <w:szCs w:val="16"/>
              </w:rPr>
              <w:t>)</w:t>
            </w:r>
          </w:p>
        </w:tc>
        <w:tc>
          <w:tcPr>
            <w:tcW w:w="2160" w:type="dxa"/>
          </w:tcPr>
          <w:p w14:paraId="75CC6C4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Cook Inlet (includes Yakutat Bay animals)</w:t>
            </w:r>
          </w:p>
        </w:tc>
        <w:tc>
          <w:tcPr>
            <w:tcW w:w="2430" w:type="dxa"/>
          </w:tcPr>
          <w:p w14:paraId="3E6294D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Endangered, Depleted, Strategic</w:t>
            </w:r>
          </w:p>
        </w:tc>
        <w:tc>
          <w:tcPr>
            <w:tcW w:w="1170" w:type="dxa"/>
          </w:tcPr>
          <w:p w14:paraId="66F4ED05"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63E774A5" w14:textId="77777777" w:rsidTr="00B22092">
        <w:trPr>
          <w:cantSplit/>
          <w:trHeight w:val="125"/>
        </w:trPr>
        <w:tc>
          <w:tcPr>
            <w:tcW w:w="990" w:type="dxa"/>
            <w:vMerge/>
            <w:vAlign w:val="center"/>
          </w:tcPr>
          <w:p w14:paraId="74499834" w14:textId="77777777" w:rsidR="00B64856" w:rsidRPr="001E7F2B" w:rsidRDefault="00B64856" w:rsidP="00B22092">
            <w:pPr>
              <w:keepNext/>
              <w:keepLines/>
              <w:jc w:val="center"/>
              <w:rPr>
                <w:rFonts w:ascii="Arial" w:hAnsi="Arial" w:cs="Arial"/>
                <w:sz w:val="16"/>
                <w:szCs w:val="16"/>
              </w:rPr>
            </w:pPr>
          </w:p>
        </w:tc>
        <w:tc>
          <w:tcPr>
            <w:tcW w:w="3690" w:type="dxa"/>
            <w:vMerge w:val="restart"/>
          </w:tcPr>
          <w:p w14:paraId="4660F7C7"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Killer whale</w:t>
            </w:r>
            <w:r>
              <w:rPr>
                <w:rFonts w:ascii="Arial" w:hAnsi="Arial" w:cs="Arial"/>
                <w:sz w:val="16"/>
                <w:szCs w:val="16"/>
              </w:rPr>
              <w:t xml:space="preserve"> </w:t>
            </w:r>
            <w:r w:rsidRPr="008E040A">
              <w:rPr>
                <w:rFonts w:ascii="Arial" w:hAnsi="Arial" w:cs="Arial"/>
                <w:i/>
                <w:sz w:val="16"/>
                <w:szCs w:val="16"/>
              </w:rPr>
              <w:t>(Orcinus</w:t>
            </w:r>
            <w:r>
              <w:rPr>
                <w:rFonts w:ascii="Arial" w:hAnsi="Arial" w:cs="Arial"/>
                <w:i/>
                <w:sz w:val="16"/>
                <w:szCs w:val="16"/>
              </w:rPr>
              <w:t xml:space="preserve"> orca</w:t>
            </w:r>
            <w:r w:rsidRPr="008E040A">
              <w:rPr>
                <w:rFonts w:ascii="Arial" w:hAnsi="Arial" w:cs="Arial"/>
                <w:i/>
                <w:sz w:val="16"/>
                <w:szCs w:val="16"/>
              </w:rPr>
              <w:t>)</w:t>
            </w:r>
          </w:p>
        </w:tc>
        <w:tc>
          <w:tcPr>
            <w:tcW w:w="2160" w:type="dxa"/>
          </w:tcPr>
          <w:p w14:paraId="110E74EC"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Eastern North Pacific Northern Resident</w:t>
            </w:r>
          </w:p>
        </w:tc>
        <w:tc>
          <w:tcPr>
            <w:tcW w:w="2430" w:type="dxa"/>
          </w:tcPr>
          <w:p w14:paraId="72A83D3A"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3B41BC74"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06F56BB1" w14:textId="77777777" w:rsidTr="00B22092">
        <w:trPr>
          <w:cantSplit/>
        </w:trPr>
        <w:tc>
          <w:tcPr>
            <w:tcW w:w="990" w:type="dxa"/>
            <w:vMerge/>
            <w:vAlign w:val="center"/>
          </w:tcPr>
          <w:p w14:paraId="4172DB39" w14:textId="77777777" w:rsidR="00B64856" w:rsidRPr="001E7F2B" w:rsidRDefault="00B64856" w:rsidP="00B22092">
            <w:pPr>
              <w:keepNext/>
              <w:keepLines/>
              <w:jc w:val="center"/>
              <w:rPr>
                <w:rFonts w:ascii="Arial" w:hAnsi="Arial" w:cs="Arial"/>
                <w:sz w:val="16"/>
                <w:szCs w:val="16"/>
              </w:rPr>
            </w:pPr>
          </w:p>
        </w:tc>
        <w:tc>
          <w:tcPr>
            <w:tcW w:w="3690" w:type="dxa"/>
            <w:vMerge/>
          </w:tcPr>
          <w:p w14:paraId="6E50E828" w14:textId="77777777" w:rsidR="00B64856" w:rsidRPr="001E7F2B" w:rsidRDefault="00B64856" w:rsidP="00B22092">
            <w:pPr>
              <w:keepNext/>
              <w:keepLines/>
              <w:rPr>
                <w:rFonts w:ascii="Arial" w:hAnsi="Arial" w:cs="Arial"/>
                <w:sz w:val="16"/>
                <w:szCs w:val="16"/>
              </w:rPr>
            </w:pPr>
          </w:p>
        </w:tc>
        <w:tc>
          <w:tcPr>
            <w:tcW w:w="2160" w:type="dxa"/>
          </w:tcPr>
          <w:p w14:paraId="30E7273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Eastern North Pacific Alaska Resident</w:t>
            </w:r>
          </w:p>
        </w:tc>
        <w:tc>
          <w:tcPr>
            <w:tcW w:w="2430" w:type="dxa"/>
          </w:tcPr>
          <w:p w14:paraId="2ED7429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13217E42"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0C6205ED" w14:textId="77777777" w:rsidTr="00B22092">
        <w:trPr>
          <w:cantSplit/>
          <w:trHeight w:val="368"/>
        </w:trPr>
        <w:tc>
          <w:tcPr>
            <w:tcW w:w="990" w:type="dxa"/>
            <w:vMerge/>
            <w:vAlign w:val="center"/>
          </w:tcPr>
          <w:p w14:paraId="1031243E" w14:textId="77777777" w:rsidR="00B64856" w:rsidRPr="001E7F2B" w:rsidRDefault="00B64856" w:rsidP="00B22092">
            <w:pPr>
              <w:keepNext/>
              <w:keepLines/>
              <w:jc w:val="center"/>
              <w:rPr>
                <w:rFonts w:ascii="Arial" w:hAnsi="Arial" w:cs="Arial"/>
                <w:sz w:val="16"/>
                <w:szCs w:val="16"/>
              </w:rPr>
            </w:pPr>
          </w:p>
        </w:tc>
        <w:tc>
          <w:tcPr>
            <w:tcW w:w="3690" w:type="dxa"/>
            <w:vMerge/>
          </w:tcPr>
          <w:p w14:paraId="4848282E" w14:textId="77777777" w:rsidR="00B64856" w:rsidRPr="001E7F2B" w:rsidRDefault="00B64856" w:rsidP="00B22092">
            <w:pPr>
              <w:keepNext/>
              <w:keepLines/>
              <w:rPr>
                <w:rFonts w:ascii="Arial" w:hAnsi="Arial" w:cs="Arial"/>
                <w:sz w:val="16"/>
                <w:szCs w:val="16"/>
              </w:rPr>
            </w:pPr>
          </w:p>
        </w:tc>
        <w:tc>
          <w:tcPr>
            <w:tcW w:w="2160" w:type="dxa"/>
          </w:tcPr>
          <w:p w14:paraId="133A356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Eastern North Pacific GOA,</w:t>
            </w:r>
            <w:r>
              <w:rPr>
                <w:rFonts w:ascii="Arial" w:hAnsi="Arial" w:cs="Arial"/>
                <w:sz w:val="16"/>
                <w:szCs w:val="16"/>
              </w:rPr>
              <w:t xml:space="preserve"> </w:t>
            </w:r>
            <w:r w:rsidRPr="001E7F2B">
              <w:rPr>
                <w:rFonts w:ascii="Arial" w:hAnsi="Arial" w:cs="Arial"/>
                <w:sz w:val="16"/>
                <w:szCs w:val="16"/>
              </w:rPr>
              <w:t xml:space="preserve">Aleutian </w:t>
            </w:r>
            <w:r>
              <w:rPr>
                <w:rFonts w:ascii="Arial" w:hAnsi="Arial" w:cs="Arial"/>
                <w:sz w:val="16"/>
                <w:szCs w:val="16"/>
              </w:rPr>
              <w:t xml:space="preserve"> </w:t>
            </w:r>
            <w:r w:rsidRPr="001E7F2B">
              <w:rPr>
                <w:rFonts w:ascii="Arial" w:hAnsi="Arial" w:cs="Arial"/>
                <w:sz w:val="16"/>
                <w:szCs w:val="16"/>
              </w:rPr>
              <w:t xml:space="preserve">Islands, and Bering Sea </w:t>
            </w:r>
            <w:r>
              <w:rPr>
                <w:rFonts w:ascii="Arial" w:hAnsi="Arial" w:cs="Arial"/>
                <w:sz w:val="16"/>
                <w:szCs w:val="16"/>
              </w:rPr>
              <w:t>T</w:t>
            </w:r>
            <w:r w:rsidRPr="001E7F2B">
              <w:rPr>
                <w:rFonts w:ascii="Arial" w:hAnsi="Arial" w:cs="Arial"/>
                <w:sz w:val="16"/>
                <w:szCs w:val="16"/>
              </w:rPr>
              <w:t>ransient</w:t>
            </w:r>
          </w:p>
        </w:tc>
        <w:tc>
          <w:tcPr>
            <w:tcW w:w="2430" w:type="dxa"/>
          </w:tcPr>
          <w:p w14:paraId="3B1F1E83"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33E2519F"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6EA796A7" w14:textId="77777777" w:rsidTr="00B22092">
        <w:trPr>
          <w:cantSplit/>
        </w:trPr>
        <w:tc>
          <w:tcPr>
            <w:tcW w:w="990" w:type="dxa"/>
            <w:vMerge/>
            <w:vAlign w:val="center"/>
          </w:tcPr>
          <w:p w14:paraId="2789FB50" w14:textId="77777777" w:rsidR="00B64856" w:rsidRPr="001E7F2B" w:rsidRDefault="00B64856" w:rsidP="00B22092">
            <w:pPr>
              <w:keepNext/>
              <w:keepLines/>
              <w:jc w:val="center"/>
              <w:rPr>
                <w:rFonts w:ascii="Arial" w:hAnsi="Arial" w:cs="Arial"/>
                <w:sz w:val="16"/>
                <w:szCs w:val="16"/>
              </w:rPr>
            </w:pPr>
          </w:p>
        </w:tc>
        <w:tc>
          <w:tcPr>
            <w:tcW w:w="3690" w:type="dxa"/>
            <w:vMerge/>
          </w:tcPr>
          <w:p w14:paraId="737AF7F6" w14:textId="77777777" w:rsidR="00B64856" w:rsidRPr="001E7F2B" w:rsidRDefault="00B64856" w:rsidP="00B22092">
            <w:pPr>
              <w:keepNext/>
              <w:keepLines/>
              <w:rPr>
                <w:rFonts w:ascii="Arial" w:hAnsi="Arial" w:cs="Arial"/>
                <w:sz w:val="16"/>
                <w:szCs w:val="16"/>
              </w:rPr>
            </w:pPr>
          </w:p>
        </w:tc>
        <w:tc>
          <w:tcPr>
            <w:tcW w:w="2160" w:type="dxa"/>
          </w:tcPr>
          <w:p w14:paraId="4F8798A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 xml:space="preserve">AT1 </w:t>
            </w:r>
            <w:r>
              <w:rPr>
                <w:rFonts w:ascii="Arial" w:hAnsi="Arial" w:cs="Arial"/>
                <w:sz w:val="16"/>
                <w:szCs w:val="16"/>
              </w:rPr>
              <w:t>T</w:t>
            </w:r>
            <w:r w:rsidRPr="001E7F2B">
              <w:rPr>
                <w:rFonts w:ascii="Arial" w:hAnsi="Arial" w:cs="Arial"/>
                <w:sz w:val="16"/>
                <w:szCs w:val="16"/>
              </w:rPr>
              <w:t>ransient</w:t>
            </w:r>
          </w:p>
        </w:tc>
        <w:tc>
          <w:tcPr>
            <w:tcW w:w="2430" w:type="dxa"/>
          </w:tcPr>
          <w:p w14:paraId="1FF7CA9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Depleted</w:t>
            </w:r>
            <w:r>
              <w:rPr>
                <w:rFonts w:ascii="Arial" w:hAnsi="Arial" w:cs="Arial"/>
                <w:sz w:val="16"/>
                <w:szCs w:val="16"/>
              </w:rPr>
              <w:t>, Strategic</w:t>
            </w:r>
          </w:p>
        </w:tc>
        <w:tc>
          <w:tcPr>
            <w:tcW w:w="1170" w:type="dxa"/>
          </w:tcPr>
          <w:p w14:paraId="00238B67"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202DD74A" w14:textId="77777777" w:rsidTr="00B22092">
        <w:trPr>
          <w:cantSplit/>
        </w:trPr>
        <w:tc>
          <w:tcPr>
            <w:tcW w:w="990" w:type="dxa"/>
            <w:vMerge/>
            <w:vAlign w:val="center"/>
          </w:tcPr>
          <w:p w14:paraId="2E4B7344" w14:textId="77777777" w:rsidR="00B64856" w:rsidRPr="001E7F2B" w:rsidRDefault="00B64856" w:rsidP="00B22092">
            <w:pPr>
              <w:keepNext/>
              <w:keepLines/>
              <w:jc w:val="center"/>
              <w:rPr>
                <w:rFonts w:ascii="Arial" w:hAnsi="Arial" w:cs="Arial"/>
                <w:sz w:val="16"/>
                <w:szCs w:val="16"/>
              </w:rPr>
            </w:pPr>
          </w:p>
        </w:tc>
        <w:tc>
          <w:tcPr>
            <w:tcW w:w="3690" w:type="dxa"/>
            <w:vMerge/>
          </w:tcPr>
          <w:p w14:paraId="1F91BD77" w14:textId="77777777" w:rsidR="00B64856" w:rsidRPr="001E7F2B" w:rsidRDefault="00B64856" w:rsidP="00B22092">
            <w:pPr>
              <w:keepNext/>
              <w:keepLines/>
              <w:rPr>
                <w:rFonts w:ascii="Arial" w:hAnsi="Arial" w:cs="Arial"/>
                <w:sz w:val="16"/>
                <w:szCs w:val="16"/>
              </w:rPr>
            </w:pPr>
          </w:p>
        </w:tc>
        <w:tc>
          <w:tcPr>
            <w:tcW w:w="2160" w:type="dxa"/>
          </w:tcPr>
          <w:p w14:paraId="351E35D4"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 xml:space="preserve">West Coast </w:t>
            </w:r>
            <w:r>
              <w:rPr>
                <w:rFonts w:ascii="Arial" w:hAnsi="Arial" w:cs="Arial"/>
                <w:sz w:val="16"/>
                <w:szCs w:val="16"/>
              </w:rPr>
              <w:t>T</w:t>
            </w:r>
            <w:r w:rsidRPr="001E7F2B">
              <w:rPr>
                <w:rFonts w:ascii="Arial" w:hAnsi="Arial" w:cs="Arial"/>
                <w:sz w:val="16"/>
                <w:szCs w:val="16"/>
              </w:rPr>
              <w:t>ransient</w:t>
            </w:r>
          </w:p>
        </w:tc>
        <w:tc>
          <w:tcPr>
            <w:tcW w:w="2430" w:type="dxa"/>
          </w:tcPr>
          <w:p w14:paraId="6303D750" w14:textId="77777777" w:rsidR="00B64856" w:rsidRPr="001E7F2B" w:rsidRDefault="00B64856" w:rsidP="00B22092">
            <w:pPr>
              <w:keepNext/>
              <w:keepLines/>
              <w:rPr>
                <w:rFonts w:ascii="Arial" w:hAnsi="Arial" w:cs="Arial"/>
                <w:sz w:val="16"/>
                <w:szCs w:val="16"/>
              </w:rPr>
            </w:pPr>
            <w:r>
              <w:rPr>
                <w:rFonts w:ascii="Arial" w:hAnsi="Arial" w:cs="Arial"/>
                <w:sz w:val="16"/>
                <w:szCs w:val="16"/>
              </w:rPr>
              <w:t xml:space="preserve"> None</w:t>
            </w:r>
          </w:p>
        </w:tc>
        <w:tc>
          <w:tcPr>
            <w:tcW w:w="1170" w:type="dxa"/>
          </w:tcPr>
          <w:p w14:paraId="2567F4FA"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7A927892" w14:textId="77777777" w:rsidTr="00B22092">
        <w:trPr>
          <w:cantSplit/>
        </w:trPr>
        <w:tc>
          <w:tcPr>
            <w:tcW w:w="990" w:type="dxa"/>
            <w:vMerge/>
            <w:vAlign w:val="center"/>
          </w:tcPr>
          <w:p w14:paraId="19A8FBC4" w14:textId="77777777" w:rsidR="00B64856" w:rsidRPr="001E7F2B" w:rsidRDefault="00B64856" w:rsidP="00B22092">
            <w:pPr>
              <w:keepNext/>
              <w:keepLines/>
              <w:jc w:val="center"/>
              <w:rPr>
                <w:rFonts w:ascii="Arial" w:hAnsi="Arial" w:cs="Arial"/>
                <w:sz w:val="16"/>
                <w:szCs w:val="16"/>
              </w:rPr>
            </w:pPr>
          </w:p>
        </w:tc>
        <w:tc>
          <w:tcPr>
            <w:tcW w:w="3690" w:type="dxa"/>
            <w:vMerge/>
          </w:tcPr>
          <w:p w14:paraId="02CF456E" w14:textId="77777777" w:rsidR="00B64856" w:rsidRPr="001E7F2B" w:rsidRDefault="00B64856" w:rsidP="00B22092">
            <w:pPr>
              <w:keepNext/>
              <w:keepLines/>
              <w:rPr>
                <w:rFonts w:ascii="Arial" w:hAnsi="Arial" w:cs="Arial"/>
                <w:sz w:val="16"/>
                <w:szCs w:val="16"/>
              </w:rPr>
            </w:pPr>
          </w:p>
        </w:tc>
        <w:tc>
          <w:tcPr>
            <w:tcW w:w="2160" w:type="dxa"/>
          </w:tcPr>
          <w:p w14:paraId="64A73B6A" w14:textId="77777777" w:rsidR="00B64856" w:rsidRPr="001E7F2B" w:rsidRDefault="00B64856" w:rsidP="00B22092">
            <w:pPr>
              <w:keepNext/>
              <w:keepLines/>
              <w:rPr>
                <w:rFonts w:ascii="Arial" w:hAnsi="Arial" w:cs="Arial"/>
                <w:sz w:val="16"/>
                <w:szCs w:val="16"/>
              </w:rPr>
            </w:pPr>
            <w:r>
              <w:rPr>
                <w:rFonts w:ascii="Arial" w:hAnsi="Arial" w:cs="Arial"/>
                <w:sz w:val="16"/>
                <w:szCs w:val="16"/>
              </w:rPr>
              <w:t xml:space="preserve">Eastern North Pacific </w:t>
            </w:r>
            <w:r w:rsidRPr="001E7F2B">
              <w:rPr>
                <w:rFonts w:ascii="Arial" w:hAnsi="Arial" w:cs="Arial"/>
                <w:sz w:val="16"/>
                <w:szCs w:val="16"/>
              </w:rPr>
              <w:t>Offshore</w:t>
            </w:r>
            <w:r>
              <w:rPr>
                <w:rFonts w:ascii="Arial" w:hAnsi="Arial" w:cs="Arial"/>
                <w:sz w:val="16"/>
                <w:szCs w:val="16"/>
              </w:rPr>
              <w:t>***</w:t>
            </w:r>
          </w:p>
        </w:tc>
        <w:tc>
          <w:tcPr>
            <w:tcW w:w="2430" w:type="dxa"/>
          </w:tcPr>
          <w:p w14:paraId="7E9F4306" w14:textId="77777777" w:rsidR="00B64856" w:rsidRPr="001E7F2B" w:rsidRDefault="00B64856" w:rsidP="00B22092">
            <w:pPr>
              <w:keepNext/>
              <w:keepLines/>
              <w:rPr>
                <w:rFonts w:ascii="Arial" w:hAnsi="Arial" w:cs="Arial"/>
                <w:sz w:val="16"/>
                <w:szCs w:val="16"/>
              </w:rPr>
            </w:pPr>
            <w:r>
              <w:rPr>
                <w:rFonts w:ascii="Arial" w:hAnsi="Arial" w:cs="Arial"/>
                <w:sz w:val="16"/>
                <w:szCs w:val="16"/>
              </w:rPr>
              <w:t>None</w:t>
            </w:r>
          </w:p>
        </w:tc>
        <w:tc>
          <w:tcPr>
            <w:tcW w:w="1170" w:type="dxa"/>
          </w:tcPr>
          <w:p w14:paraId="3EDB3524" w14:textId="77777777" w:rsidR="00B64856" w:rsidRPr="001E7F2B" w:rsidRDefault="00B64856" w:rsidP="00B22092">
            <w:pPr>
              <w:keepNext/>
              <w:keepLines/>
              <w:rPr>
                <w:rFonts w:ascii="Arial" w:hAnsi="Arial" w:cs="Arial"/>
                <w:sz w:val="16"/>
                <w:szCs w:val="16"/>
              </w:rPr>
            </w:pPr>
            <w:r>
              <w:rPr>
                <w:rFonts w:ascii="Arial" w:hAnsi="Arial" w:cs="Arial"/>
                <w:sz w:val="16"/>
                <w:szCs w:val="16"/>
              </w:rPr>
              <w:t>Met</w:t>
            </w:r>
          </w:p>
        </w:tc>
      </w:tr>
      <w:tr w:rsidR="00B64856" w:rsidRPr="00D069B8" w14:paraId="4735E70F" w14:textId="77777777" w:rsidTr="00B22092">
        <w:trPr>
          <w:cantSplit/>
        </w:trPr>
        <w:tc>
          <w:tcPr>
            <w:tcW w:w="990" w:type="dxa"/>
            <w:vMerge/>
            <w:vAlign w:val="center"/>
          </w:tcPr>
          <w:p w14:paraId="602878B7" w14:textId="77777777" w:rsidR="00B64856" w:rsidRPr="001E7F2B" w:rsidRDefault="00B64856" w:rsidP="00B22092">
            <w:pPr>
              <w:keepNext/>
              <w:keepLines/>
              <w:jc w:val="center"/>
              <w:rPr>
                <w:rFonts w:ascii="Arial" w:hAnsi="Arial" w:cs="Arial"/>
                <w:sz w:val="16"/>
                <w:szCs w:val="16"/>
              </w:rPr>
            </w:pPr>
          </w:p>
        </w:tc>
        <w:tc>
          <w:tcPr>
            <w:tcW w:w="3690" w:type="dxa"/>
          </w:tcPr>
          <w:p w14:paraId="0BABF21B"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 xml:space="preserve">Pacific </w:t>
            </w:r>
            <w:r>
              <w:rPr>
                <w:rFonts w:ascii="Arial" w:hAnsi="Arial" w:cs="Arial"/>
                <w:sz w:val="16"/>
                <w:szCs w:val="16"/>
              </w:rPr>
              <w:t>w</w:t>
            </w:r>
            <w:r w:rsidRPr="001E7F2B">
              <w:rPr>
                <w:rFonts w:ascii="Arial" w:hAnsi="Arial" w:cs="Arial"/>
                <w:sz w:val="16"/>
                <w:szCs w:val="16"/>
              </w:rPr>
              <w:t>hite-sided dolphin</w:t>
            </w:r>
            <w:r>
              <w:rPr>
                <w:rFonts w:ascii="Arial" w:hAnsi="Arial" w:cs="Arial"/>
                <w:sz w:val="16"/>
                <w:szCs w:val="16"/>
              </w:rPr>
              <w:t xml:space="preserve"> </w:t>
            </w:r>
            <w:r w:rsidRPr="008B36C2">
              <w:rPr>
                <w:rFonts w:ascii="Arial" w:hAnsi="Arial" w:cs="Arial"/>
                <w:sz w:val="16"/>
                <w:szCs w:val="16"/>
              </w:rPr>
              <w:t>(</w:t>
            </w:r>
            <w:r w:rsidRPr="008B36C2">
              <w:rPr>
                <w:rFonts w:ascii="Arial" w:hAnsi="Arial" w:cs="Arial"/>
                <w:i/>
                <w:sz w:val="16"/>
                <w:szCs w:val="16"/>
              </w:rPr>
              <w:t>Lagenorhynchus</w:t>
            </w:r>
            <w:r w:rsidRPr="008B36C2">
              <w:rPr>
                <w:rFonts w:ascii="Arial" w:hAnsi="Arial" w:cs="Arial"/>
                <w:i/>
                <w:spacing w:val="-11"/>
                <w:sz w:val="16"/>
                <w:szCs w:val="16"/>
              </w:rPr>
              <w:t xml:space="preserve"> </w:t>
            </w:r>
            <w:r w:rsidRPr="008B36C2">
              <w:rPr>
                <w:rFonts w:ascii="Arial" w:hAnsi="Arial" w:cs="Arial"/>
                <w:i/>
                <w:sz w:val="16"/>
                <w:szCs w:val="16"/>
              </w:rPr>
              <w:t>obliquidens</w:t>
            </w:r>
            <w:r w:rsidRPr="008B36C2">
              <w:rPr>
                <w:rFonts w:ascii="Arial" w:hAnsi="Arial" w:cs="Arial"/>
                <w:sz w:val="16"/>
                <w:szCs w:val="16"/>
              </w:rPr>
              <w:t>)</w:t>
            </w:r>
          </w:p>
        </w:tc>
        <w:tc>
          <w:tcPr>
            <w:tcW w:w="2160" w:type="dxa"/>
          </w:tcPr>
          <w:p w14:paraId="5E739F5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 Pacific</w:t>
            </w:r>
          </w:p>
        </w:tc>
        <w:tc>
          <w:tcPr>
            <w:tcW w:w="2430" w:type="dxa"/>
          </w:tcPr>
          <w:p w14:paraId="14B3D86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528158BB"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r>
              <w:rPr>
                <w:rFonts w:ascii="Arial" w:hAnsi="Arial" w:cs="Arial"/>
                <w:sz w:val="16"/>
                <w:szCs w:val="16"/>
              </w:rPr>
              <w:t>*</w:t>
            </w:r>
          </w:p>
        </w:tc>
      </w:tr>
      <w:tr w:rsidR="00B64856" w:rsidRPr="00D069B8" w14:paraId="59196A4B" w14:textId="77777777" w:rsidTr="00B22092">
        <w:trPr>
          <w:cantSplit/>
        </w:trPr>
        <w:tc>
          <w:tcPr>
            <w:tcW w:w="990" w:type="dxa"/>
            <w:vMerge/>
            <w:vAlign w:val="center"/>
          </w:tcPr>
          <w:p w14:paraId="79EDFE37" w14:textId="77777777" w:rsidR="00B64856" w:rsidRPr="001E7F2B" w:rsidRDefault="00B64856" w:rsidP="00B22092">
            <w:pPr>
              <w:keepNext/>
              <w:keepLines/>
              <w:jc w:val="center"/>
              <w:rPr>
                <w:rFonts w:ascii="Arial" w:hAnsi="Arial" w:cs="Arial"/>
                <w:sz w:val="16"/>
                <w:szCs w:val="16"/>
              </w:rPr>
            </w:pPr>
          </w:p>
        </w:tc>
        <w:tc>
          <w:tcPr>
            <w:tcW w:w="3690" w:type="dxa"/>
            <w:vMerge w:val="restart"/>
          </w:tcPr>
          <w:p w14:paraId="3A3E870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Harbor porpoise</w:t>
            </w:r>
            <w:r>
              <w:rPr>
                <w:rFonts w:ascii="Arial" w:hAnsi="Arial" w:cs="Arial"/>
                <w:sz w:val="16"/>
                <w:szCs w:val="16"/>
              </w:rPr>
              <w:t xml:space="preserve"> </w:t>
            </w:r>
            <w:r w:rsidRPr="008B36C2">
              <w:rPr>
                <w:rFonts w:ascii="Arial" w:hAnsi="Arial" w:cs="Arial"/>
                <w:i/>
                <w:sz w:val="16"/>
                <w:szCs w:val="16"/>
              </w:rPr>
              <w:t>(Phocoena phocoena)</w:t>
            </w:r>
          </w:p>
        </w:tc>
        <w:tc>
          <w:tcPr>
            <w:tcW w:w="2160" w:type="dxa"/>
          </w:tcPr>
          <w:p w14:paraId="0BCF0BE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 xml:space="preserve">Southeast Alaska </w:t>
            </w:r>
          </w:p>
        </w:tc>
        <w:tc>
          <w:tcPr>
            <w:tcW w:w="2430" w:type="dxa"/>
          </w:tcPr>
          <w:p w14:paraId="2108A07F"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Strategic</w:t>
            </w:r>
          </w:p>
        </w:tc>
        <w:tc>
          <w:tcPr>
            <w:tcW w:w="1170" w:type="dxa"/>
          </w:tcPr>
          <w:p w14:paraId="6301DA1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r>
              <w:rPr>
                <w:rFonts w:ascii="Arial" w:hAnsi="Arial" w:cs="Arial"/>
                <w:sz w:val="16"/>
                <w:szCs w:val="16"/>
              </w:rPr>
              <w:t>*, **</w:t>
            </w:r>
          </w:p>
        </w:tc>
      </w:tr>
      <w:tr w:rsidR="00B64856" w:rsidRPr="00D069B8" w14:paraId="222321D3" w14:textId="77777777" w:rsidTr="00B22092">
        <w:trPr>
          <w:cantSplit/>
          <w:trHeight w:val="188"/>
        </w:trPr>
        <w:tc>
          <w:tcPr>
            <w:tcW w:w="990" w:type="dxa"/>
            <w:vMerge/>
            <w:vAlign w:val="center"/>
          </w:tcPr>
          <w:p w14:paraId="3F0F9E55" w14:textId="77777777" w:rsidR="00B64856" w:rsidRPr="001E7F2B" w:rsidRDefault="00B64856" w:rsidP="00B22092">
            <w:pPr>
              <w:keepNext/>
              <w:keepLines/>
              <w:jc w:val="center"/>
              <w:rPr>
                <w:rFonts w:ascii="Arial" w:hAnsi="Arial" w:cs="Arial"/>
                <w:sz w:val="16"/>
                <w:szCs w:val="16"/>
              </w:rPr>
            </w:pPr>
          </w:p>
        </w:tc>
        <w:tc>
          <w:tcPr>
            <w:tcW w:w="3690" w:type="dxa"/>
            <w:vMerge/>
          </w:tcPr>
          <w:p w14:paraId="5539E99C" w14:textId="77777777" w:rsidR="00B64856" w:rsidRPr="001E7F2B" w:rsidRDefault="00B64856" w:rsidP="00B22092">
            <w:pPr>
              <w:keepNext/>
              <w:keepLines/>
              <w:rPr>
                <w:rFonts w:ascii="Arial" w:hAnsi="Arial" w:cs="Arial"/>
                <w:sz w:val="16"/>
                <w:szCs w:val="16"/>
              </w:rPr>
            </w:pPr>
          </w:p>
        </w:tc>
        <w:tc>
          <w:tcPr>
            <w:tcW w:w="2160" w:type="dxa"/>
          </w:tcPr>
          <w:p w14:paraId="29C3F17F"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Gulf of Alaska</w:t>
            </w:r>
          </w:p>
        </w:tc>
        <w:tc>
          <w:tcPr>
            <w:tcW w:w="2430" w:type="dxa"/>
          </w:tcPr>
          <w:p w14:paraId="5D14573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Strategic</w:t>
            </w:r>
          </w:p>
        </w:tc>
        <w:tc>
          <w:tcPr>
            <w:tcW w:w="1170" w:type="dxa"/>
          </w:tcPr>
          <w:p w14:paraId="7063077C"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r>
              <w:rPr>
                <w:rFonts w:ascii="Arial" w:hAnsi="Arial" w:cs="Arial"/>
                <w:sz w:val="16"/>
                <w:szCs w:val="16"/>
              </w:rPr>
              <w:t>*, **</w:t>
            </w:r>
          </w:p>
        </w:tc>
      </w:tr>
      <w:tr w:rsidR="00B64856" w:rsidRPr="00D069B8" w14:paraId="53AF5BA1" w14:textId="77777777" w:rsidTr="00B22092">
        <w:trPr>
          <w:cantSplit/>
        </w:trPr>
        <w:tc>
          <w:tcPr>
            <w:tcW w:w="990" w:type="dxa"/>
            <w:vMerge/>
            <w:vAlign w:val="center"/>
          </w:tcPr>
          <w:p w14:paraId="38D56635" w14:textId="77777777" w:rsidR="00B64856" w:rsidRPr="001E7F2B" w:rsidRDefault="00B64856" w:rsidP="00B22092">
            <w:pPr>
              <w:keepNext/>
              <w:keepLines/>
              <w:jc w:val="center"/>
              <w:rPr>
                <w:rFonts w:ascii="Arial" w:hAnsi="Arial" w:cs="Arial"/>
                <w:sz w:val="16"/>
                <w:szCs w:val="16"/>
              </w:rPr>
            </w:pPr>
          </w:p>
        </w:tc>
        <w:tc>
          <w:tcPr>
            <w:tcW w:w="3690" w:type="dxa"/>
          </w:tcPr>
          <w:p w14:paraId="6DBECED3" w14:textId="77777777" w:rsidR="00B64856" w:rsidRPr="004016B1" w:rsidRDefault="00B64856" w:rsidP="00B22092">
            <w:pPr>
              <w:keepNext/>
              <w:keepLines/>
              <w:rPr>
                <w:rFonts w:ascii="Arial" w:hAnsi="Arial" w:cs="Arial"/>
                <w:sz w:val="16"/>
                <w:szCs w:val="16"/>
              </w:rPr>
            </w:pPr>
            <w:r w:rsidRPr="001E7F2B">
              <w:rPr>
                <w:rFonts w:ascii="Arial" w:hAnsi="Arial" w:cs="Arial"/>
                <w:sz w:val="16"/>
                <w:szCs w:val="16"/>
              </w:rPr>
              <w:t>Dall’s porpoise</w:t>
            </w:r>
            <w:r>
              <w:rPr>
                <w:rFonts w:ascii="Arial" w:hAnsi="Arial" w:cs="Arial"/>
                <w:sz w:val="16"/>
                <w:szCs w:val="16"/>
              </w:rPr>
              <w:t xml:space="preserve"> </w:t>
            </w:r>
            <w:r w:rsidRPr="00347409">
              <w:rPr>
                <w:rFonts w:ascii="Arial" w:hAnsi="Arial" w:cs="Arial"/>
                <w:bCs/>
                <w:sz w:val="16"/>
                <w:szCs w:val="16"/>
              </w:rPr>
              <w:t>(</w:t>
            </w:r>
            <w:r w:rsidRPr="00347409">
              <w:rPr>
                <w:rFonts w:ascii="Arial" w:hAnsi="Arial" w:cs="Arial"/>
                <w:bCs/>
                <w:i/>
                <w:sz w:val="16"/>
                <w:szCs w:val="16"/>
              </w:rPr>
              <w:t>Phocoenoides</w:t>
            </w:r>
            <w:r w:rsidRPr="00347409">
              <w:rPr>
                <w:rFonts w:ascii="Arial" w:hAnsi="Arial" w:cs="Arial"/>
                <w:bCs/>
                <w:i/>
                <w:spacing w:val="-10"/>
                <w:sz w:val="16"/>
                <w:szCs w:val="16"/>
              </w:rPr>
              <w:t xml:space="preserve"> </w:t>
            </w:r>
            <w:r w:rsidRPr="00347409">
              <w:rPr>
                <w:rFonts w:ascii="Arial" w:hAnsi="Arial" w:cs="Arial"/>
                <w:bCs/>
                <w:i/>
                <w:sz w:val="16"/>
                <w:szCs w:val="16"/>
              </w:rPr>
              <w:t>dalli</w:t>
            </w:r>
            <w:r w:rsidRPr="00347409">
              <w:rPr>
                <w:rFonts w:ascii="Arial" w:hAnsi="Arial" w:cs="Arial"/>
                <w:bCs/>
                <w:sz w:val="16"/>
                <w:szCs w:val="16"/>
              </w:rPr>
              <w:t>)</w:t>
            </w:r>
          </w:p>
        </w:tc>
        <w:tc>
          <w:tcPr>
            <w:tcW w:w="2160" w:type="dxa"/>
          </w:tcPr>
          <w:p w14:paraId="4C11711C"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Alaska</w:t>
            </w:r>
          </w:p>
        </w:tc>
        <w:tc>
          <w:tcPr>
            <w:tcW w:w="2430" w:type="dxa"/>
          </w:tcPr>
          <w:p w14:paraId="542D0DC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5F762D2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r>
              <w:rPr>
                <w:rFonts w:ascii="Arial" w:hAnsi="Arial" w:cs="Arial"/>
                <w:sz w:val="16"/>
                <w:szCs w:val="16"/>
              </w:rPr>
              <w:t>**</w:t>
            </w:r>
          </w:p>
        </w:tc>
      </w:tr>
      <w:tr w:rsidR="00B64856" w:rsidRPr="00D069B8" w14:paraId="341E61A3" w14:textId="77777777" w:rsidTr="00B22092">
        <w:trPr>
          <w:cantSplit/>
        </w:trPr>
        <w:tc>
          <w:tcPr>
            <w:tcW w:w="990" w:type="dxa"/>
            <w:vMerge/>
            <w:vAlign w:val="center"/>
          </w:tcPr>
          <w:p w14:paraId="095B123F" w14:textId="77777777" w:rsidR="00B64856" w:rsidRPr="001E7F2B" w:rsidRDefault="00B64856" w:rsidP="00B22092">
            <w:pPr>
              <w:keepNext/>
              <w:keepLines/>
              <w:jc w:val="center"/>
              <w:rPr>
                <w:rFonts w:ascii="Arial" w:hAnsi="Arial" w:cs="Arial"/>
                <w:sz w:val="16"/>
                <w:szCs w:val="16"/>
              </w:rPr>
            </w:pPr>
          </w:p>
        </w:tc>
        <w:tc>
          <w:tcPr>
            <w:tcW w:w="3690" w:type="dxa"/>
          </w:tcPr>
          <w:p w14:paraId="05D7BDC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Sperm whale</w:t>
            </w:r>
            <w:r>
              <w:rPr>
                <w:rFonts w:ascii="Arial" w:hAnsi="Arial" w:cs="Arial"/>
                <w:sz w:val="16"/>
                <w:szCs w:val="16"/>
              </w:rPr>
              <w:t xml:space="preserve"> </w:t>
            </w:r>
            <w:r w:rsidRPr="008E040A">
              <w:rPr>
                <w:rFonts w:ascii="Arial" w:hAnsi="Arial" w:cs="Arial"/>
                <w:sz w:val="16"/>
                <w:szCs w:val="16"/>
              </w:rPr>
              <w:t>(</w:t>
            </w:r>
            <w:r w:rsidRPr="008E040A">
              <w:rPr>
                <w:rFonts w:ascii="Arial" w:hAnsi="Arial" w:cs="Arial"/>
                <w:i/>
                <w:sz w:val="16"/>
                <w:szCs w:val="16"/>
              </w:rPr>
              <w:t>Physeter</w:t>
            </w:r>
            <w:r w:rsidRPr="008E040A">
              <w:rPr>
                <w:rFonts w:ascii="Arial" w:hAnsi="Arial" w:cs="Arial"/>
                <w:i/>
                <w:spacing w:val="-7"/>
                <w:sz w:val="16"/>
                <w:szCs w:val="16"/>
              </w:rPr>
              <w:t xml:space="preserve"> </w:t>
            </w:r>
            <w:r w:rsidRPr="008E040A">
              <w:rPr>
                <w:rFonts w:ascii="Arial" w:hAnsi="Arial" w:cs="Arial"/>
                <w:i/>
                <w:sz w:val="16"/>
                <w:szCs w:val="16"/>
              </w:rPr>
              <w:t>macrocephalus</w:t>
            </w:r>
            <w:r w:rsidRPr="008E040A">
              <w:rPr>
                <w:rFonts w:ascii="Arial" w:hAnsi="Arial" w:cs="Arial"/>
                <w:sz w:val="16"/>
                <w:szCs w:val="16"/>
              </w:rPr>
              <w:t>)</w:t>
            </w:r>
          </w:p>
        </w:tc>
        <w:tc>
          <w:tcPr>
            <w:tcW w:w="2160" w:type="dxa"/>
          </w:tcPr>
          <w:p w14:paraId="40991CD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 Pacific</w:t>
            </w:r>
          </w:p>
        </w:tc>
        <w:tc>
          <w:tcPr>
            <w:tcW w:w="2430" w:type="dxa"/>
          </w:tcPr>
          <w:p w14:paraId="4CF3525F"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Endangered, Depleted, Strategic</w:t>
            </w:r>
          </w:p>
        </w:tc>
        <w:tc>
          <w:tcPr>
            <w:tcW w:w="1170" w:type="dxa"/>
          </w:tcPr>
          <w:p w14:paraId="2DABD530"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D069B8" w14:paraId="0A25B540" w14:textId="77777777" w:rsidTr="00B22092">
        <w:trPr>
          <w:cantSplit/>
        </w:trPr>
        <w:tc>
          <w:tcPr>
            <w:tcW w:w="990" w:type="dxa"/>
            <w:vMerge/>
            <w:vAlign w:val="center"/>
          </w:tcPr>
          <w:p w14:paraId="0C9483D5" w14:textId="77777777" w:rsidR="00B64856" w:rsidRPr="001E7F2B" w:rsidRDefault="00B64856" w:rsidP="00B22092">
            <w:pPr>
              <w:keepNext/>
              <w:keepLines/>
              <w:jc w:val="center"/>
              <w:rPr>
                <w:rFonts w:ascii="Arial" w:hAnsi="Arial" w:cs="Arial"/>
                <w:sz w:val="16"/>
                <w:szCs w:val="16"/>
              </w:rPr>
            </w:pPr>
          </w:p>
        </w:tc>
        <w:tc>
          <w:tcPr>
            <w:tcW w:w="3690" w:type="dxa"/>
          </w:tcPr>
          <w:p w14:paraId="38923F26"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Baird’s beaked whale</w:t>
            </w:r>
            <w:r>
              <w:rPr>
                <w:rFonts w:ascii="Arial" w:hAnsi="Arial" w:cs="Arial"/>
                <w:sz w:val="16"/>
                <w:szCs w:val="16"/>
              </w:rPr>
              <w:t xml:space="preserve"> </w:t>
            </w:r>
            <w:r w:rsidRPr="008E040A">
              <w:rPr>
                <w:rFonts w:ascii="Arial" w:hAnsi="Arial" w:cs="Arial"/>
                <w:bCs/>
                <w:sz w:val="16"/>
                <w:szCs w:val="16"/>
              </w:rPr>
              <w:t>(</w:t>
            </w:r>
            <w:r w:rsidRPr="008E040A">
              <w:rPr>
                <w:rFonts w:ascii="Arial" w:hAnsi="Arial" w:cs="Arial"/>
                <w:bCs/>
                <w:i/>
                <w:sz w:val="16"/>
                <w:szCs w:val="16"/>
              </w:rPr>
              <w:t>Berardius</w:t>
            </w:r>
            <w:r w:rsidRPr="008E040A">
              <w:rPr>
                <w:rFonts w:ascii="Arial" w:hAnsi="Arial" w:cs="Arial"/>
                <w:bCs/>
                <w:i/>
                <w:spacing w:val="-8"/>
                <w:sz w:val="16"/>
                <w:szCs w:val="16"/>
              </w:rPr>
              <w:t xml:space="preserve"> </w:t>
            </w:r>
            <w:r w:rsidRPr="008E040A">
              <w:rPr>
                <w:rFonts w:ascii="Arial" w:hAnsi="Arial" w:cs="Arial"/>
                <w:bCs/>
                <w:i/>
                <w:sz w:val="16"/>
                <w:szCs w:val="16"/>
              </w:rPr>
              <w:t>bairdii</w:t>
            </w:r>
            <w:r w:rsidRPr="008E040A">
              <w:rPr>
                <w:rFonts w:ascii="Arial" w:hAnsi="Arial" w:cs="Arial"/>
                <w:bCs/>
                <w:sz w:val="16"/>
                <w:szCs w:val="16"/>
              </w:rPr>
              <w:t>)</w:t>
            </w:r>
          </w:p>
        </w:tc>
        <w:tc>
          <w:tcPr>
            <w:tcW w:w="2160" w:type="dxa"/>
          </w:tcPr>
          <w:p w14:paraId="5D8D543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Alaska</w:t>
            </w:r>
          </w:p>
        </w:tc>
        <w:tc>
          <w:tcPr>
            <w:tcW w:w="2430" w:type="dxa"/>
          </w:tcPr>
          <w:p w14:paraId="11E3CF4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6B933A05"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D069B8" w14:paraId="2607A268" w14:textId="77777777" w:rsidTr="00B22092">
        <w:trPr>
          <w:cantSplit/>
        </w:trPr>
        <w:tc>
          <w:tcPr>
            <w:tcW w:w="990" w:type="dxa"/>
            <w:vMerge/>
            <w:vAlign w:val="center"/>
          </w:tcPr>
          <w:p w14:paraId="63A70D39" w14:textId="77777777" w:rsidR="00B64856" w:rsidRPr="001E7F2B" w:rsidRDefault="00B64856" w:rsidP="00B22092">
            <w:pPr>
              <w:keepNext/>
              <w:keepLines/>
              <w:jc w:val="center"/>
              <w:rPr>
                <w:rFonts w:ascii="Arial" w:hAnsi="Arial" w:cs="Arial"/>
                <w:sz w:val="16"/>
                <w:szCs w:val="16"/>
              </w:rPr>
            </w:pPr>
          </w:p>
        </w:tc>
        <w:tc>
          <w:tcPr>
            <w:tcW w:w="3690" w:type="dxa"/>
          </w:tcPr>
          <w:p w14:paraId="1AB32DA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Cuvier’s beaked whale</w:t>
            </w:r>
            <w:r>
              <w:rPr>
                <w:rFonts w:ascii="Arial" w:hAnsi="Arial" w:cs="Arial"/>
                <w:sz w:val="16"/>
                <w:szCs w:val="16"/>
              </w:rPr>
              <w:t xml:space="preserve"> </w:t>
            </w:r>
            <w:r w:rsidRPr="008E040A">
              <w:rPr>
                <w:rFonts w:ascii="Arial" w:hAnsi="Arial" w:cs="Arial"/>
                <w:bCs/>
                <w:sz w:val="16"/>
                <w:szCs w:val="16"/>
              </w:rPr>
              <w:t>(</w:t>
            </w:r>
            <w:r w:rsidRPr="008E040A">
              <w:rPr>
                <w:rFonts w:ascii="Arial" w:hAnsi="Arial" w:cs="Arial"/>
                <w:bCs/>
                <w:i/>
                <w:sz w:val="16"/>
                <w:szCs w:val="16"/>
              </w:rPr>
              <w:t>Ziphius</w:t>
            </w:r>
            <w:r w:rsidRPr="008E040A">
              <w:rPr>
                <w:rFonts w:ascii="Arial" w:hAnsi="Arial" w:cs="Arial"/>
                <w:bCs/>
                <w:i/>
                <w:spacing w:val="-9"/>
                <w:sz w:val="16"/>
                <w:szCs w:val="16"/>
              </w:rPr>
              <w:t xml:space="preserve"> </w:t>
            </w:r>
            <w:r w:rsidRPr="008E040A">
              <w:rPr>
                <w:rFonts w:ascii="Arial" w:hAnsi="Arial" w:cs="Arial"/>
                <w:bCs/>
                <w:i/>
                <w:sz w:val="16"/>
                <w:szCs w:val="16"/>
              </w:rPr>
              <w:t>cavirostris)</w:t>
            </w:r>
          </w:p>
        </w:tc>
        <w:tc>
          <w:tcPr>
            <w:tcW w:w="2160" w:type="dxa"/>
          </w:tcPr>
          <w:p w14:paraId="66EB59B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Alaska</w:t>
            </w:r>
          </w:p>
        </w:tc>
        <w:tc>
          <w:tcPr>
            <w:tcW w:w="2430" w:type="dxa"/>
          </w:tcPr>
          <w:p w14:paraId="6DDE0A4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7A3D8AED"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D069B8" w14:paraId="23E110A4" w14:textId="77777777" w:rsidTr="00B22092">
        <w:trPr>
          <w:cantSplit/>
        </w:trPr>
        <w:tc>
          <w:tcPr>
            <w:tcW w:w="990" w:type="dxa"/>
            <w:vMerge/>
            <w:vAlign w:val="center"/>
          </w:tcPr>
          <w:p w14:paraId="0DEE3073" w14:textId="77777777" w:rsidR="00B64856" w:rsidRPr="001E7F2B" w:rsidRDefault="00B64856" w:rsidP="00B22092">
            <w:pPr>
              <w:keepNext/>
              <w:keepLines/>
              <w:jc w:val="center"/>
              <w:rPr>
                <w:rFonts w:ascii="Arial" w:hAnsi="Arial" w:cs="Arial"/>
                <w:sz w:val="16"/>
                <w:szCs w:val="16"/>
              </w:rPr>
            </w:pPr>
          </w:p>
        </w:tc>
        <w:tc>
          <w:tcPr>
            <w:tcW w:w="3690" w:type="dxa"/>
          </w:tcPr>
          <w:p w14:paraId="05C555E4"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Stejneger’s beaked whale</w:t>
            </w:r>
            <w:r>
              <w:rPr>
                <w:rFonts w:ascii="Arial" w:hAnsi="Arial" w:cs="Arial"/>
                <w:sz w:val="16"/>
                <w:szCs w:val="16"/>
              </w:rPr>
              <w:t xml:space="preserve"> </w:t>
            </w:r>
            <w:r w:rsidRPr="008E040A">
              <w:rPr>
                <w:rFonts w:ascii="Arial" w:hAnsi="Arial" w:cs="Arial"/>
                <w:bCs/>
                <w:sz w:val="16"/>
                <w:szCs w:val="16"/>
              </w:rPr>
              <w:t>(</w:t>
            </w:r>
            <w:r w:rsidRPr="008E040A">
              <w:rPr>
                <w:rFonts w:ascii="Arial" w:hAnsi="Arial" w:cs="Arial"/>
                <w:bCs/>
                <w:i/>
                <w:sz w:val="16"/>
                <w:szCs w:val="16"/>
              </w:rPr>
              <w:t>Mesoplodon</w:t>
            </w:r>
            <w:r w:rsidRPr="008E040A">
              <w:rPr>
                <w:rFonts w:ascii="Arial" w:hAnsi="Arial" w:cs="Arial"/>
                <w:bCs/>
                <w:i/>
                <w:spacing w:val="-10"/>
                <w:sz w:val="16"/>
                <w:szCs w:val="16"/>
              </w:rPr>
              <w:t xml:space="preserve"> </w:t>
            </w:r>
            <w:r w:rsidRPr="008E040A">
              <w:rPr>
                <w:rFonts w:ascii="Arial" w:hAnsi="Arial" w:cs="Arial"/>
                <w:bCs/>
                <w:i/>
                <w:sz w:val="16"/>
                <w:szCs w:val="16"/>
              </w:rPr>
              <w:t>stejnegeri</w:t>
            </w:r>
            <w:r w:rsidRPr="008E040A">
              <w:rPr>
                <w:rFonts w:ascii="Arial" w:hAnsi="Arial" w:cs="Arial"/>
                <w:bCs/>
                <w:sz w:val="16"/>
                <w:szCs w:val="16"/>
              </w:rPr>
              <w:t>)</w:t>
            </w:r>
          </w:p>
        </w:tc>
        <w:tc>
          <w:tcPr>
            <w:tcW w:w="2160" w:type="dxa"/>
          </w:tcPr>
          <w:p w14:paraId="7E7CC273"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Alaska</w:t>
            </w:r>
          </w:p>
        </w:tc>
        <w:tc>
          <w:tcPr>
            <w:tcW w:w="2430" w:type="dxa"/>
          </w:tcPr>
          <w:p w14:paraId="133C9F94"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17C2B687"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D069B8" w14:paraId="758799BA" w14:textId="77777777" w:rsidTr="00B22092">
        <w:trPr>
          <w:cantSplit/>
        </w:trPr>
        <w:tc>
          <w:tcPr>
            <w:tcW w:w="990" w:type="dxa"/>
            <w:vMerge/>
            <w:vAlign w:val="center"/>
          </w:tcPr>
          <w:p w14:paraId="0C4834E1" w14:textId="77777777" w:rsidR="00B64856" w:rsidRPr="001E7F2B" w:rsidRDefault="00B64856" w:rsidP="00B22092">
            <w:pPr>
              <w:keepNext/>
              <w:keepLines/>
              <w:jc w:val="center"/>
              <w:rPr>
                <w:rFonts w:ascii="Arial" w:hAnsi="Arial" w:cs="Arial"/>
                <w:sz w:val="16"/>
                <w:szCs w:val="16"/>
              </w:rPr>
            </w:pPr>
          </w:p>
        </w:tc>
        <w:tc>
          <w:tcPr>
            <w:tcW w:w="3690" w:type="dxa"/>
          </w:tcPr>
          <w:p w14:paraId="49215249" w14:textId="77777777" w:rsidR="00B64856" w:rsidRPr="001924B3" w:rsidRDefault="00B64856" w:rsidP="00B22092">
            <w:pPr>
              <w:keepNext/>
              <w:keepLines/>
              <w:rPr>
                <w:rFonts w:ascii="Arial" w:hAnsi="Arial" w:cs="Arial"/>
                <w:i/>
                <w:sz w:val="16"/>
                <w:szCs w:val="16"/>
              </w:rPr>
            </w:pPr>
            <w:r w:rsidRPr="001E7F2B">
              <w:rPr>
                <w:rFonts w:ascii="Arial" w:hAnsi="Arial" w:cs="Arial"/>
                <w:sz w:val="16"/>
                <w:szCs w:val="16"/>
              </w:rPr>
              <w:t>Gray whale</w:t>
            </w:r>
            <w:r>
              <w:rPr>
                <w:rFonts w:ascii="Arial" w:hAnsi="Arial" w:cs="Arial"/>
                <w:sz w:val="16"/>
                <w:szCs w:val="16"/>
              </w:rPr>
              <w:t xml:space="preserve"> </w:t>
            </w:r>
            <w:r w:rsidRPr="001924B3">
              <w:rPr>
                <w:rFonts w:ascii="Arial" w:hAnsi="Arial" w:cs="Arial"/>
                <w:i/>
                <w:sz w:val="16"/>
                <w:szCs w:val="16"/>
              </w:rPr>
              <w:t>(Eschrichtius robustus)</w:t>
            </w:r>
          </w:p>
        </w:tc>
        <w:tc>
          <w:tcPr>
            <w:tcW w:w="2160" w:type="dxa"/>
          </w:tcPr>
          <w:p w14:paraId="1E5E9D5A"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Eastern North Pacific***</w:t>
            </w:r>
          </w:p>
        </w:tc>
        <w:tc>
          <w:tcPr>
            <w:tcW w:w="2430" w:type="dxa"/>
          </w:tcPr>
          <w:p w14:paraId="2EC74F93"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None</w:t>
            </w:r>
          </w:p>
        </w:tc>
        <w:tc>
          <w:tcPr>
            <w:tcW w:w="1170" w:type="dxa"/>
          </w:tcPr>
          <w:p w14:paraId="2F4497FD"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D069B8" w14:paraId="244C6639" w14:textId="77777777" w:rsidTr="00B22092">
        <w:trPr>
          <w:cantSplit/>
        </w:trPr>
        <w:tc>
          <w:tcPr>
            <w:tcW w:w="990" w:type="dxa"/>
            <w:vMerge/>
            <w:vAlign w:val="center"/>
          </w:tcPr>
          <w:p w14:paraId="6E216616" w14:textId="77777777" w:rsidR="00B64856" w:rsidRPr="001E7F2B" w:rsidRDefault="00B64856" w:rsidP="00B22092">
            <w:pPr>
              <w:keepNext/>
              <w:keepLines/>
              <w:jc w:val="center"/>
              <w:rPr>
                <w:rFonts w:ascii="Arial" w:hAnsi="Arial" w:cs="Arial"/>
                <w:sz w:val="16"/>
                <w:szCs w:val="16"/>
              </w:rPr>
            </w:pPr>
          </w:p>
        </w:tc>
        <w:tc>
          <w:tcPr>
            <w:tcW w:w="3690" w:type="dxa"/>
            <w:vMerge w:val="restart"/>
          </w:tcPr>
          <w:p w14:paraId="12563B07" w14:textId="77777777" w:rsidR="00B64856" w:rsidRPr="001924B3" w:rsidRDefault="00B64856" w:rsidP="00B22092">
            <w:pPr>
              <w:keepNext/>
              <w:keepLines/>
              <w:rPr>
                <w:rFonts w:ascii="Arial" w:hAnsi="Arial" w:cs="Arial"/>
                <w:sz w:val="16"/>
                <w:szCs w:val="16"/>
              </w:rPr>
            </w:pPr>
            <w:r w:rsidRPr="001E7F2B">
              <w:rPr>
                <w:rFonts w:ascii="Arial" w:hAnsi="Arial" w:cs="Arial"/>
                <w:sz w:val="16"/>
                <w:szCs w:val="16"/>
              </w:rPr>
              <w:t>Humpback whale</w:t>
            </w:r>
            <w:r>
              <w:rPr>
                <w:rFonts w:ascii="Arial" w:hAnsi="Arial" w:cs="Arial"/>
                <w:sz w:val="16"/>
                <w:szCs w:val="16"/>
              </w:rPr>
              <w:t xml:space="preserve">†† </w:t>
            </w:r>
            <w:r w:rsidRPr="001924B3">
              <w:rPr>
                <w:rFonts w:ascii="Arial" w:hAnsi="Arial" w:cs="Arial"/>
                <w:i/>
                <w:sz w:val="16"/>
                <w:szCs w:val="16"/>
              </w:rPr>
              <w:t>(Megaptera novaeangliae)</w:t>
            </w:r>
          </w:p>
        </w:tc>
        <w:tc>
          <w:tcPr>
            <w:tcW w:w="2160" w:type="dxa"/>
          </w:tcPr>
          <w:p w14:paraId="112337B7"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Western North Pacific</w:t>
            </w:r>
            <w:r>
              <w:rPr>
                <w:rFonts w:ascii="Arial" w:hAnsi="Arial" w:cs="Arial"/>
                <w:sz w:val="16"/>
                <w:szCs w:val="16"/>
              </w:rPr>
              <w:t>‡</w:t>
            </w:r>
          </w:p>
        </w:tc>
        <w:tc>
          <w:tcPr>
            <w:tcW w:w="2430" w:type="dxa"/>
          </w:tcPr>
          <w:p w14:paraId="0F1D157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Endangered, Depleted, Strategic</w:t>
            </w:r>
          </w:p>
        </w:tc>
        <w:tc>
          <w:tcPr>
            <w:tcW w:w="1170" w:type="dxa"/>
          </w:tcPr>
          <w:p w14:paraId="69CE241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Not Met</w:t>
            </w:r>
          </w:p>
        </w:tc>
      </w:tr>
      <w:tr w:rsidR="00B64856" w:rsidRPr="00D069B8" w14:paraId="0AF28779" w14:textId="77777777" w:rsidTr="00B22092">
        <w:trPr>
          <w:cantSplit/>
        </w:trPr>
        <w:tc>
          <w:tcPr>
            <w:tcW w:w="990" w:type="dxa"/>
            <w:vMerge/>
            <w:vAlign w:val="center"/>
          </w:tcPr>
          <w:p w14:paraId="21FA4B96" w14:textId="77777777" w:rsidR="00B64856" w:rsidRPr="001E7F2B" w:rsidRDefault="00B64856" w:rsidP="00B22092">
            <w:pPr>
              <w:keepNext/>
              <w:keepLines/>
              <w:jc w:val="center"/>
              <w:rPr>
                <w:rFonts w:ascii="Arial" w:hAnsi="Arial" w:cs="Arial"/>
                <w:sz w:val="16"/>
                <w:szCs w:val="16"/>
              </w:rPr>
            </w:pPr>
          </w:p>
        </w:tc>
        <w:tc>
          <w:tcPr>
            <w:tcW w:w="3690" w:type="dxa"/>
            <w:vMerge/>
          </w:tcPr>
          <w:p w14:paraId="1A3279C9" w14:textId="77777777" w:rsidR="00B64856" w:rsidRPr="001E7F2B" w:rsidRDefault="00B64856" w:rsidP="00B22092">
            <w:pPr>
              <w:keepNext/>
              <w:keepLines/>
              <w:rPr>
                <w:rFonts w:ascii="Arial" w:hAnsi="Arial" w:cs="Arial"/>
                <w:sz w:val="16"/>
                <w:szCs w:val="16"/>
              </w:rPr>
            </w:pPr>
          </w:p>
        </w:tc>
        <w:tc>
          <w:tcPr>
            <w:tcW w:w="2160" w:type="dxa"/>
          </w:tcPr>
          <w:p w14:paraId="1D76C1A7"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Central North Pacific</w:t>
            </w:r>
            <w:r>
              <w:rPr>
                <w:rFonts w:ascii="Arial" w:hAnsi="Arial" w:cs="Arial"/>
                <w:sz w:val="16"/>
                <w:szCs w:val="16"/>
              </w:rPr>
              <w:t>‡‡</w:t>
            </w:r>
          </w:p>
        </w:tc>
        <w:tc>
          <w:tcPr>
            <w:tcW w:w="2430" w:type="dxa"/>
          </w:tcPr>
          <w:p w14:paraId="6FEFEEE5" w14:textId="77777777" w:rsidR="00B64856" w:rsidRDefault="00B64856" w:rsidP="00B22092">
            <w:pPr>
              <w:keepNext/>
              <w:keepLines/>
              <w:rPr>
                <w:rFonts w:ascii="Arial" w:hAnsi="Arial" w:cs="Arial"/>
                <w:sz w:val="16"/>
                <w:szCs w:val="16"/>
              </w:rPr>
            </w:pPr>
            <w:r>
              <w:rPr>
                <w:rFonts w:ascii="Arial" w:hAnsi="Arial" w:cs="Arial"/>
                <w:sz w:val="16"/>
                <w:szCs w:val="16"/>
              </w:rPr>
              <w:t>MexicoDPS: Threaten</w:t>
            </w:r>
            <w:r w:rsidRPr="003562FC">
              <w:rPr>
                <w:rFonts w:ascii="Arial" w:hAnsi="Arial" w:cs="Arial"/>
                <w:sz w:val="16"/>
                <w:szCs w:val="16"/>
              </w:rPr>
              <w:t>ed, Depleted, Strategic</w:t>
            </w:r>
            <w:r>
              <w:rPr>
                <w:rFonts w:ascii="Arial" w:hAnsi="Arial" w:cs="Arial"/>
                <w:sz w:val="16"/>
                <w:szCs w:val="16"/>
              </w:rPr>
              <w:t>‡‡</w:t>
            </w:r>
          </w:p>
          <w:p w14:paraId="62ACAF1D" w14:textId="77777777" w:rsidR="00B64856" w:rsidRPr="001E7F2B" w:rsidRDefault="00B64856" w:rsidP="00B22092">
            <w:pPr>
              <w:keepNext/>
              <w:keepLines/>
              <w:rPr>
                <w:rFonts w:ascii="Arial" w:hAnsi="Arial" w:cs="Arial"/>
                <w:sz w:val="16"/>
                <w:szCs w:val="16"/>
              </w:rPr>
            </w:pPr>
            <w:r>
              <w:rPr>
                <w:rFonts w:ascii="Arial" w:hAnsi="Arial" w:cs="Arial"/>
                <w:sz w:val="16"/>
                <w:szCs w:val="16"/>
              </w:rPr>
              <w:t>Hawaii DPS: None</w:t>
            </w:r>
          </w:p>
        </w:tc>
        <w:tc>
          <w:tcPr>
            <w:tcW w:w="1170" w:type="dxa"/>
          </w:tcPr>
          <w:p w14:paraId="15C6E95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Not Met</w:t>
            </w:r>
          </w:p>
        </w:tc>
      </w:tr>
      <w:tr w:rsidR="00B64856" w:rsidRPr="00D069B8" w14:paraId="478B395F" w14:textId="77777777" w:rsidTr="00B22092">
        <w:trPr>
          <w:cantSplit/>
          <w:trHeight w:val="188"/>
        </w:trPr>
        <w:tc>
          <w:tcPr>
            <w:tcW w:w="990" w:type="dxa"/>
            <w:vMerge/>
            <w:vAlign w:val="center"/>
          </w:tcPr>
          <w:p w14:paraId="1543F0C5" w14:textId="77777777" w:rsidR="00B64856" w:rsidRPr="001E7F2B" w:rsidRDefault="00B64856" w:rsidP="00B22092">
            <w:pPr>
              <w:keepNext/>
              <w:keepLines/>
              <w:jc w:val="center"/>
              <w:rPr>
                <w:rFonts w:ascii="Arial" w:hAnsi="Arial" w:cs="Arial"/>
                <w:sz w:val="16"/>
                <w:szCs w:val="16"/>
              </w:rPr>
            </w:pPr>
          </w:p>
        </w:tc>
        <w:tc>
          <w:tcPr>
            <w:tcW w:w="3690" w:type="dxa"/>
          </w:tcPr>
          <w:p w14:paraId="6A7877C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Fin whale</w:t>
            </w:r>
            <w:r>
              <w:rPr>
                <w:rFonts w:ascii="Arial" w:hAnsi="Arial" w:cs="Arial"/>
                <w:sz w:val="16"/>
                <w:szCs w:val="16"/>
              </w:rPr>
              <w:t xml:space="preserve">  </w:t>
            </w:r>
            <w:r w:rsidRPr="001924B3">
              <w:rPr>
                <w:rFonts w:ascii="Arial" w:hAnsi="Arial" w:cs="Arial"/>
                <w:i/>
                <w:sz w:val="16"/>
                <w:szCs w:val="16"/>
              </w:rPr>
              <w:t>(Balaenoptera physalus</w:t>
            </w:r>
            <w:r>
              <w:t>)</w:t>
            </w:r>
          </w:p>
        </w:tc>
        <w:tc>
          <w:tcPr>
            <w:tcW w:w="2160" w:type="dxa"/>
          </w:tcPr>
          <w:p w14:paraId="2A98E33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Northeast Pacific</w:t>
            </w:r>
          </w:p>
        </w:tc>
        <w:tc>
          <w:tcPr>
            <w:tcW w:w="2430" w:type="dxa"/>
          </w:tcPr>
          <w:p w14:paraId="4650A1F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Endangered, Depleted, Strategic</w:t>
            </w:r>
          </w:p>
        </w:tc>
        <w:tc>
          <w:tcPr>
            <w:tcW w:w="1170" w:type="dxa"/>
          </w:tcPr>
          <w:p w14:paraId="1E6298C3"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r>
              <w:rPr>
                <w:rFonts w:ascii="Arial" w:hAnsi="Arial" w:cs="Arial"/>
                <w:sz w:val="16"/>
                <w:szCs w:val="16"/>
              </w:rPr>
              <w:t>*</w:t>
            </w:r>
          </w:p>
        </w:tc>
      </w:tr>
      <w:tr w:rsidR="00B64856" w:rsidRPr="00D069B8" w14:paraId="280DB973" w14:textId="77777777" w:rsidTr="00B22092">
        <w:trPr>
          <w:cantSplit/>
        </w:trPr>
        <w:tc>
          <w:tcPr>
            <w:tcW w:w="990" w:type="dxa"/>
            <w:vMerge/>
            <w:vAlign w:val="center"/>
          </w:tcPr>
          <w:p w14:paraId="4324C4C2" w14:textId="77777777" w:rsidR="00B64856" w:rsidRPr="001E7F2B" w:rsidRDefault="00B64856" w:rsidP="00B22092">
            <w:pPr>
              <w:keepNext/>
              <w:keepLines/>
              <w:jc w:val="center"/>
              <w:rPr>
                <w:rFonts w:ascii="Arial" w:hAnsi="Arial" w:cs="Arial"/>
                <w:sz w:val="16"/>
                <w:szCs w:val="16"/>
              </w:rPr>
            </w:pPr>
          </w:p>
        </w:tc>
        <w:tc>
          <w:tcPr>
            <w:tcW w:w="3690" w:type="dxa"/>
          </w:tcPr>
          <w:p w14:paraId="749D18BF" w14:textId="77777777" w:rsidR="00B64856" w:rsidRPr="001924B3" w:rsidRDefault="00B64856" w:rsidP="00B22092">
            <w:pPr>
              <w:keepNext/>
              <w:keepLines/>
              <w:rPr>
                <w:rFonts w:ascii="Arial" w:hAnsi="Arial" w:cs="Arial"/>
                <w:i/>
                <w:sz w:val="16"/>
                <w:szCs w:val="16"/>
              </w:rPr>
            </w:pPr>
            <w:r w:rsidRPr="001E7F2B">
              <w:rPr>
                <w:rFonts w:ascii="Arial" w:hAnsi="Arial" w:cs="Arial"/>
                <w:sz w:val="16"/>
                <w:szCs w:val="16"/>
              </w:rPr>
              <w:t>Minke whale</w:t>
            </w:r>
            <w:r>
              <w:rPr>
                <w:rFonts w:ascii="Arial" w:hAnsi="Arial" w:cs="Arial"/>
                <w:sz w:val="16"/>
                <w:szCs w:val="16"/>
              </w:rPr>
              <w:t xml:space="preserve"> </w:t>
            </w:r>
            <w:r w:rsidRPr="001924B3">
              <w:rPr>
                <w:rFonts w:ascii="Arial" w:hAnsi="Arial" w:cs="Arial"/>
                <w:i/>
                <w:sz w:val="16"/>
                <w:szCs w:val="16"/>
              </w:rPr>
              <w:t>(Balaenoptera</w:t>
            </w:r>
            <w:r w:rsidRPr="001924B3">
              <w:rPr>
                <w:rFonts w:ascii="Arial" w:hAnsi="Arial" w:cs="Arial"/>
                <w:i/>
                <w:spacing w:val="-10"/>
                <w:sz w:val="16"/>
                <w:szCs w:val="16"/>
              </w:rPr>
              <w:t xml:space="preserve"> </w:t>
            </w:r>
            <w:r w:rsidRPr="001924B3">
              <w:rPr>
                <w:rFonts w:ascii="Arial" w:hAnsi="Arial" w:cs="Arial"/>
                <w:i/>
                <w:sz w:val="16"/>
                <w:szCs w:val="16"/>
              </w:rPr>
              <w:t>acutorostrata)</w:t>
            </w:r>
          </w:p>
        </w:tc>
        <w:tc>
          <w:tcPr>
            <w:tcW w:w="2160" w:type="dxa"/>
          </w:tcPr>
          <w:p w14:paraId="49CB422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Alaska</w:t>
            </w:r>
          </w:p>
        </w:tc>
        <w:tc>
          <w:tcPr>
            <w:tcW w:w="2430" w:type="dxa"/>
          </w:tcPr>
          <w:p w14:paraId="15B5F29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00286094"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r>
              <w:rPr>
                <w:rFonts w:ascii="Arial" w:hAnsi="Arial" w:cs="Arial"/>
                <w:sz w:val="16"/>
                <w:szCs w:val="16"/>
              </w:rPr>
              <w:t>*</w:t>
            </w:r>
          </w:p>
        </w:tc>
      </w:tr>
      <w:tr w:rsidR="00B64856" w:rsidRPr="00D069B8" w14:paraId="0796BE3D" w14:textId="77777777" w:rsidTr="00B22092">
        <w:trPr>
          <w:cantSplit/>
        </w:trPr>
        <w:tc>
          <w:tcPr>
            <w:tcW w:w="990" w:type="dxa"/>
            <w:vMerge/>
            <w:vAlign w:val="center"/>
          </w:tcPr>
          <w:p w14:paraId="319046A6" w14:textId="77777777" w:rsidR="00B64856" w:rsidRPr="001E7F2B" w:rsidRDefault="00B64856" w:rsidP="00B22092">
            <w:pPr>
              <w:keepNext/>
              <w:keepLines/>
              <w:jc w:val="center"/>
              <w:rPr>
                <w:rFonts w:ascii="Arial" w:hAnsi="Arial" w:cs="Arial"/>
                <w:sz w:val="16"/>
                <w:szCs w:val="16"/>
              </w:rPr>
            </w:pPr>
          </w:p>
        </w:tc>
        <w:tc>
          <w:tcPr>
            <w:tcW w:w="3690" w:type="dxa"/>
          </w:tcPr>
          <w:p w14:paraId="06F3165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 Pacific right whale</w:t>
            </w:r>
            <w:r>
              <w:rPr>
                <w:rFonts w:ascii="Arial" w:hAnsi="Arial" w:cs="Arial"/>
                <w:sz w:val="16"/>
                <w:szCs w:val="16"/>
              </w:rPr>
              <w:t xml:space="preserve"> </w:t>
            </w:r>
            <w:r w:rsidRPr="008E040A">
              <w:rPr>
                <w:rFonts w:ascii="Arial" w:hAnsi="Arial" w:cs="Arial"/>
                <w:i/>
                <w:spacing w:val="-1"/>
                <w:sz w:val="16"/>
                <w:szCs w:val="16"/>
              </w:rPr>
              <w:t>(Eubalaena</w:t>
            </w:r>
            <w:r w:rsidRPr="008E040A">
              <w:rPr>
                <w:rFonts w:ascii="Arial" w:hAnsi="Arial" w:cs="Arial"/>
                <w:i/>
                <w:sz w:val="16"/>
                <w:szCs w:val="16"/>
              </w:rPr>
              <w:t xml:space="preserve"> </w:t>
            </w:r>
            <w:r w:rsidRPr="008E040A">
              <w:rPr>
                <w:rFonts w:ascii="Arial" w:hAnsi="Arial" w:cs="Arial"/>
                <w:i/>
                <w:spacing w:val="-1"/>
                <w:sz w:val="16"/>
                <w:szCs w:val="16"/>
              </w:rPr>
              <w:t>japonica)</w:t>
            </w:r>
          </w:p>
        </w:tc>
        <w:tc>
          <w:tcPr>
            <w:tcW w:w="2160" w:type="dxa"/>
          </w:tcPr>
          <w:p w14:paraId="36ABC3E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Eastern North Pacific</w:t>
            </w:r>
          </w:p>
        </w:tc>
        <w:tc>
          <w:tcPr>
            <w:tcW w:w="2430" w:type="dxa"/>
          </w:tcPr>
          <w:p w14:paraId="7686F0F2"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Endangered, Depleted, Strategic</w:t>
            </w:r>
          </w:p>
        </w:tc>
        <w:tc>
          <w:tcPr>
            <w:tcW w:w="1170" w:type="dxa"/>
          </w:tcPr>
          <w:p w14:paraId="31D65C11"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Met</w:t>
            </w:r>
          </w:p>
        </w:tc>
      </w:tr>
      <w:tr w:rsidR="00B64856" w:rsidRPr="00D069B8" w14:paraId="52DEA1DC" w14:textId="77777777" w:rsidTr="00B22092">
        <w:trPr>
          <w:cantSplit/>
          <w:trHeight w:val="170"/>
        </w:trPr>
        <w:tc>
          <w:tcPr>
            <w:tcW w:w="990" w:type="dxa"/>
            <w:vMerge/>
            <w:vAlign w:val="center"/>
          </w:tcPr>
          <w:p w14:paraId="3D0CD744" w14:textId="77777777" w:rsidR="00B64856" w:rsidRPr="001E7F2B" w:rsidRDefault="00B64856" w:rsidP="00B22092">
            <w:pPr>
              <w:keepNext/>
              <w:keepLines/>
              <w:jc w:val="center"/>
              <w:rPr>
                <w:rFonts w:ascii="Arial" w:hAnsi="Arial" w:cs="Arial"/>
                <w:sz w:val="16"/>
                <w:szCs w:val="16"/>
              </w:rPr>
            </w:pPr>
          </w:p>
        </w:tc>
        <w:tc>
          <w:tcPr>
            <w:tcW w:w="3690" w:type="dxa"/>
          </w:tcPr>
          <w:p w14:paraId="30AB32E1" w14:textId="77777777" w:rsidR="00B64856" w:rsidRPr="001924B3" w:rsidRDefault="00B64856" w:rsidP="00B22092">
            <w:pPr>
              <w:keepNext/>
              <w:keepLines/>
              <w:rPr>
                <w:rFonts w:ascii="Arial" w:hAnsi="Arial" w:cs="Arial"/>
                <w:i/>
                <w:sz w:val="16"/>
                <w:szCs w:val="16"/>
              </w:rPr>
            </w:pPr>
            <w:r w:rsidRPr="001E7F2B">
              <w:rPr>
                <w:rFonts w:ascii="Arial" w:hAnsi="Arial" w:cs="Arial"/>
                <w:sz w:val="16"/>
                <w:szCs w:val="16"/>
              </w:rPr>
              <w:t>Blue whale</w:t>
            </w:r>
            <w:r>
              <w:rPr>
                <w:rFonts w:ascii="Arial" w:hAnsi="Arial" w:cs="Arial"/>
                <w:sz w:val="16"/>
                <w:szCs w:val="16"/>
              </w:rPr>
              <w:t xml:space="preserve"> </w:t>
            </w:r>
            <w:r w:rsidRPr="001924B3">
              <w:rPr>
                <w:rFonts w:ascii="Arial" w:hAnsi="Arial" w:cs="Arial"/>
                <w:i/>
                <w:sz w:val="16"/>
                <w:szCs w:val="16"/>
              </w:rPr>
              <w:t>(Balaenoptera musculus)</w:t>
            </w:r>
          </w:p>
        </w:tc>
        <w:tc>
          <w:tcPr>
            <w:tcW w:w="2160" w:type="dxa"/>
            <w:tcBorders>
              <w:bottom w:val="single" w:sz="4" w:space="0" w:color="auto"/>
            </w:tcBorders>
          </w:tcPr>
          <w:p w14:paraId="32CBC026"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Eastern North Pacific***</w:t>
            </w:r>
          </w:p>
        </w:tc>
        <w:tc>
          <w:tcPr>
            <w:tcW w:w="2430" w:type="dxa"/>
            <w:tcBorders>
              <w:bottom w:val="single" w:sz="4" w:space="0" w:color="auto"/>
            </w:tcBorders>
          </w:tcPr>
          <w:p w14:paraId="4D97468C"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Endangered, Depleted, Strategic</w:t>
            </w:r>
          </w:p>
        </w:tc>
        <w:tc>
          <w:tcPr>
            <w:tcW w:w="1170" w:type="dxa"/>
            <w:tcBorders>
              <w:bottom w:val="single" w:sz="4" w:space="0" w:color="auto"/>
            </w:tcBorders>
          </w:tcPr>
          <w:p w14:paraId="3F7A5368"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D069B8" w14:paraId="30B484F1" w14:textId="77777777" w:rsidTr="00B22092">
        <w:trPr>
          <w:cantSplit/>
        </w:trPr>
        <w:tc>
          <w:tcPr>
            <w:tcW w:w="990" w:type="dxa"/>
            <w:vMerge/>
            <w:vAlign w:val="center"/>
          </w:tcPr>
          <w:p w14:paraId="41F45009" w14:textId="77777777" w:rsidR="00B64856" w:rsidRPr="001E7F2B" w:rsidRDefault="00B64856" w:rsidP="00B22092">
            <w:pPr>
              <w:keepNext/>
              <w:keepLines/>
              <w:jc w:val="center"/>
              <w:rPr>
                <w:rFonts w:ascii="Arial" w:hAnsi="Arial" w:cs="Arial"/>
                <w:sz w:val="16"/>
                <w:szCs w:val="16"/>
              </w:rPr>
            </w:pPr>
          </w:p>
        </w:tc>
        <w:tc>
          <w:tcPr>
            <w:tcW w:w="3690" w:type="dxa"/>
            <w:tcBorders>
              <w:bottom w:val="single" w:sz="4" w:space="0" w:color="auto"/>
            </w:tcBorders>
          </w:tcPr>
          <w:p w14:paraId="54AF3E50" w14:textId="77777777" w:rsidR="00B64856" w:rsidRPr="001924B3" w:rsidRDefault="00B64856" w:rsidP="00B22092">
            <w:pPr>
              <w:keepNext/>
              <w:keepLines/>
              <w:rPr>
                <w:rFonts w:ascii="Arial" w:hAnsi="Arial" w:cs="Arial"/>
                <w:i/>
                <w:sz w:val="16"/>
                <w:szCs w:val="16"/>
              </w:rPr>
            </w:pPr>
            <w:r w:rsidRPr="001E7F2B">
              <w:rPr>
                <w:rFonts w:ascii="Arial" w:hAnsi="Arial" w:cs="Arial"/>
                <w:sz w:val="16"/>
                <w:szCs w:val="16"/>
              </w:rPr>
              <w:t>Sei whale</w:t>
            </w:r>
            <w:r>
              <w:rPr>
                <w:rFonts w:ascii="Arial" w:hAnsi="Arial" w:cs="Arial"/>
                <w:sz w:val="16"/>
                <w:szCs w:val="16"/>
              </w:rPr>
              <w:t xml:space="preserve"> </w:t>
            </w:r>
            <w:r w:rsidRPr="001924B3">
              <w:rPr>
                <w:rFonts w:ascii="Arial" w:hAnsi="Arial" w:cs="Arial"/>
                <w:i/>
                <w:sz w:val="16"/>
                <w:szCs w:val="16"/>
              </w:rPr>
              <w:t>(Balaenoptera borealis)</w:t>
            </w:r>
          </w:p>
        </w:tc>
        <w:tc>
          <w:tcPr>
            <w:tcW w:w="2160" w:type="dxa"/>
            <w:tcBorders>
              <w:bottom w:val="single" w:sz="4" w:space="0" w:color="auto"/>
            </w:tcBorders>
          </w:tcPr>
          <w:p w14:paraId="61F6631E"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Eastern North Pacific***</w:t>
            </w:r>
          </w:p>
        </w:tc>
        <w:tc>
          <w:tcPr>
            <w:tcW w:w="2430" w:type="dxa"/>
            <w:tcBorders>
              <w:bottom w:val="single" w:sz="4" w:space="0" w:color="auto"/>
            </w:tcBorders>
          </w:tcPr>
          <w:p w14:paraId="444570DB"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Endangered, Depleted, Strategic</w:t>
            </w:r>
          </w:p>
        </w:tc>
        <w:tc>
          <w:tcPr>
            <w:tcW w:w="1170" w:type="dxa"/>
            <w:tcBorders>
              <w:bottom w:val="single" w:sz="4" w:space="0" w:color="auto"/>
            </w:tcBorders>
          </w:tcPr>
          <w:p w14:paraId="37075E2C"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D069B8" w14:paraId="050324EF" w14:textId="77777777" w:rsidTr="00B22092">
        <w:trPr>
          <w:cantSplit/>
        </w:trPr>
        <w:tc>
          <w:tcPr>
            <w:tcW w:w="990" w:type="dxa"/>
            <w:vMerge w:val="restart"/>
            <w:tcBorders>
              <w:top w:val="single" w:sz="4" w:space="0" w:color="auto"/>
            </w:tcBorders>
            <w:shd w:val="clear" w:color="auto" w:fill="auto"/>
            <w:vAlign w:val="center"/>
          </w:tcPr>
          <w:p w14:paraId="185CEBEB" w14:textId="77777777" w:rsidR="00B64856" w:rsidRPr="001E7F2B" w:rsidRDefault="00B64856" w:rsidP="00B22092">
            <w:pPr>
              <w:keepNext/>
              <w:keepLines/>
              <w:jc w:val="center"/>
              <w:rPr>
                <w:rFonts w:ascii="Arial" w:hAnsi="Arial" w:cs="Arial"/>
                <w:sz w:val="16"/>
                <w:szCs w:val="16"/>
              </w:rPr>
            </w:pPr>
            <w:r w:rsidRPr="001E7F2B">
              <w:rPr>
                <w:rFonts w:ascii="Arial" w:hAnsi="Arial" w:cs="Arial"/>
                <w:sz w:val="16"/>
                <w:szCs w:val="16"/>
              </w:rPr>
              <w:t>Mustelidae</w:t>
            </w:r>
          </w:p>
        </w:tc>
        <w:tc>
          <w:tcPr>
            <w:tcW w:w="3690" w:type="dxa"/>
            <w:vMerge w:val="restart"/>
          </w:tcPr>
          <w:p w14:paraId="3FD34C18"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Northern sea otter</w:t>
            </w:r>
            <w:r>
              <w:rPr>
                <w:rFonts w:ascii="Arial" w:hAnsi="Arial" w:cs="Arial"/>
                <w:sz w:val="16"/>
                <w:szCs w:val="16"/>
              </w:rPr>
              <w:t xml:space="preserve"> </w:t>
            </w:r>
            <w:r w:rsidRPr="003562FC">
              <w:rPr>
                <w:rFonts w:ascii="Arial" w:hAnsi="Arial" w:cs="Arial"/>
                <w:i/>
                <w:sz w:val="16"/>
                <w:szCs w:val="16"/>
              </w:rPr>
              <w:t>(Enhydra lutris)</w:t>
            </w:r>
          </w:p>
        </w:tc>
        <w:tc>
          <w:tcPr>
            <w:tcW w:w="2160" w:type="dxa"/>
          </w:tcPr>
          <w:p w14:paraId="281B17A0"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Southeast Alaska</w:t>
            </w:r>
          </w:p>
        </w:tc>
        <w:tc>
          <w:tcPr>
            <w:tcW w:w="2430" w:type="dxa"/>
          </w:tcPr>
          <w:p w14:paraId="326625F9"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None</w:t>
            </w:r>
          </w:p>
        </w:tc>
        <w:tc>
          <w:tcPr>
            <w:tcW w:w="1170" w:type="dxa"/>
          </w:tcPr>
          <w:p w14:paraId="13CB9AED"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p>
        </w:tc>
      </w:tr>
      <w:tr w:rsidR="00B64856" w:rsidRPr="00D069B8" w14:paraId="2941FE07" w14:textId="77777777" w:rsidTr="00B22092">
        <w:trPr>
          <w:cantSplit/>
          <w:trHeight w:val="197"/>
        </w:trPr>
        <w:tc>
          <w:tcPr>
            <w:tcW w:w="990" w:type="dxa"/>
            <w:vMerge/>
            <w:shd w:val="clear" w:color="auto" w:fill="auto"/>
          </w:tcPr>
          <w:p w14:paraId="64AC8617" w14:textId="77777777" w:rsidR="00B64856" w:rsidRPr="001E7F2B" w:rsidRDefault="00B64856" w:rsidP="00B22092">
            <w:pPr>
              <w:keepNext/>
              <w:keepLines/>
              <w:rPr>
                <w:rFonts w:ascii="Arial" w:hAnsi="Arial" w:cs="Arial"/>
                <w:sz w:val="16"/>
                <w:szCs w:val="16"/>
              </w:rPr>
            </w:pPr>
          </w:p>
        </w:tc>
        <w:tc>
          <w:tcPr>
            <w:tcW w:w="3690" w:type="dxa"/>
            <w:vMerge/>
          </w:tcPr>
          <w:p w14:paraId="49A11312" w14:textId="77777777" w:rsidR="00B64856" w:rsidRPr="001E7F2B" w:rsidRDefault="00B64856" w:rsidP="00B22092">
            <w:pPr>
              <w:keepNext/>
              <w:keepLines/>
              <w:rPr>
                <w:rFonts w:ascii="Arial" w:hAnsi="Arial" w:cs="Arial"/>
                <w:sz w:val="16"/>
                <w:szCs w:val="16"/>
              </w:rPr>
            </w:pPr>
          </w:p>
        </w:tc>
        <w:tc>
          <w:tcPr>
            <w:tcW w:w="2160" w:type="dxa"/>
          </w:tcPr>
          <w:p w14:paraId="436576E6"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Southcentral Alaska</w:t>
            </w:r>
          </w:p>
        </w:tc>
        <w:tc>
          <w:tcPr>
            <w:tcW w:w="2430" w:type="dxa"/>
          </w:tcPr>
          <w:p w14:paraId="268F3BD5" w14:textId="77777777" w:rsidR="00B64856" w:rsidRPr="001E7F2B" w:rsidRDefault="00B64856" w:rsidP="00B22092">
            <w:pPr>
              <w:keepNext/>
              <w:keepLines/>
              <w:rPr>
                <w:rFonts w:ascii="Arial" w:hAnsi="Arial" w:cs="Arial"/>
                <w:sz w:val="16"/>
                <w:szCs w:val="16"/>
              </w:rPr>
            </w:pPr>
          </w:p>
        </w:tc>
        <w:tc>
          <w:tcPr>
            <w:tcW w:w="1170" w:type="dxa"/>
          </w:tcPr>
          <w:p w14:paraId="5FF731E5" w14:textId="77777777" w:rsidR="00B64856" w:rsidRPr="001E7F2B" w:rsidRDefault="00B64856" w:rsidP="00B22092">
            <w:pPr>
              <w:keepNext/>
              <w:keepLines/>
              <w:rPr>
                <w:rFonts w:ascii="Arial" w:hAnsi="Arial" w:cs="Arial"/>
                <w:sz w:val="16"/>
                <w:szCs w:val="16"/>
              </w:rPr>
            </w:pPr>
            <w:r w:rsidRPr="001E7F2B">
              <w:rPr>
                <w:rFonts w:ascii="Arial" w:hAnsi="Arial" w:cs="Arial"/>
                <w:sz w:val="16"/>
                <w:szCs w:val="16"/>
              </w:rPr>
              <w:t>Unknown**</w:t>
            </w:r>
          </w:p>
        </w:tc>
      </w:tr>
    </w:tbl>
    <w:p w14:paraId="63BB123B" w14:textId="78DA618D" w:rsidR="00B64856" w:rsidRDefault="00B64856" w:rsidP="00B64856">
      <w:pPr>
        <w:rPr>
          <w:rFonts w:ascii="Arial" w:hAnsi="Arial" w:cs="Arial"/>
          <w:sz w:val="16"/>
        </w:rPr>
      </w:pPr>
      <w:r w:rsidRPr="00835F70">
        <w:rPr>
          <w:rFonts w:ascii="Arial" w:hAnsi="Arial" w:cs="Arial"/>
          <w:sz w:val="16"/>
          <w:szCs w:val="16"/>
        </w:rPr>
        <w:t xml:space="preserve">Sources: </w:t>
      </w:r>
      <w:r w:rsidRPr="0027567B">
        <w:rPr>
          <w:rFonts w:ascii="Arial" w:hAnsi="Arial" w:cs="Arial"/>
          <w:sz w:val="16"/>
          <w:szCs w:val="16"/>
          <w:highlight w:val="yellow"/>
        </w:rPr>
        <w:t>Muto et al 2015</w:t>
      </w:r>
      <w:r w:rsidRPr="00835F70">
        <w:rPr>
          <w:rFonts w:ascii="Arial" w:hAnsi="Arial" w:cs="Arial"/>
          <w:sz w:val="16"/>
          <w:szCs w:val="16"/>
        </w:rPr>
        <w:t xml:space="preserve">; List of Fisheries for 2017 (January 12, 2017 </w:t>
      </w:r>
      <w:r w:rsidRPr="00835F70">
        <w:rPr>
          <w:rFonts w:ascii="Arial" w:hAnsi="Arial" w:cs="Arial"/>
          <w:color w:val="333333"/>
          <w:sz w:val="16"/>
          <w:szCs w:val="16"/>
          <w:shd w:val="clear" w:color="auto" w:fill="D8D8D8"/>
        </w:rPr>
        <w:t>82 FR 3655</w:t>
      </w:r>
      <w:r>
        <w:rPr>
          <w:rFonts w:ascii="Arial" w:hAnsi="Arial" w:cs="Arial"/>
          <w:sz w:val="16"/>
          <w:szCs w:val="16"/>
        </w:rPr>
        <w:t>)</w:t>
      </w:r>
      <w:r w:rsidRPr="00835F70">
        <w:rPr>
          <w:rFonts w:ascii="Arial" w:hAnsi="Arial" w:cs="Arial"/>
          <w:sz w:val="16"/>
          <w:szCs w:val="16"/>
        </w:rPr>
        <w:t xml:space="preserve"> .</w:t>
      </w:r>
      <w:r w:rsidR="00177EA7">
        <w:rPr>
          <w:rFonts w:ascii="Arial" w:hAnsi="Arial" w:cs="Arial"/>
          <w:sz w:val="16"/>
          <w:szCs w:val="16"/>
        </w:rPr>
        <w:t xml:space="preserve"> </w:t>
      </w:r>
      <w:r w:rsidR="00177EA7" w:rsidRPr="00177EA7">
        <w:rPr>
          <w:rFonts w:ascii="Arial" w:hAnsi="Arial" w:cs="Arial"/>
          <w:sz w:val="16"/>
          <w:szCs w:val="16"/>
          <w:highlight w:val="green"/>
        </w:rPr>
        <w:t>UPDATE</w:t>
      </w:r>
    </w:p>
    <w:p w14:paraId="1AB74A69" w14:textId="77777777" w:rsidR="00B64856" w:rsidRDefault="00B64856" w:rsidP="00B64856">
      <w:pPr>
        <w:rPr>
          <w:rFonts w:ascii="Arial" w:hAnsi="Arial" w:cs="Arial"/>
          <w:sz w:val="16"/>
        </w:rPr>
      </w:pPr>
      <w:r>
        <w:rPr>
          <w:rFonts w:ascii="Arial" w:hAnsi="Arial" w:cs="Arial"/>
          <w:sz w:val="16"/>
        </w:rPr>
        <w:t xml:space="preserve">*Unknown due to unknown abundance estimate and PBR. </w:t>
      </w:r>
    </w:p>
    <w:p w14:paraId="04AE63FB" w14:textId="77777777" w:rsidR="00B64856" w:rsidRDefault="00B64856" w:rsidP="00B64856">
      <w:pPr>
        <w:rPr>
          <w:rFonts w:ascii="Arial" w:hAnsi="Arial" w:cs="Arial"/>
          <w:sz w:val="16"/>
        </w:rPr>
      </w:pPr>
      <w:r>
        <w:rPr>
          <w:rFonts w:ascii="Arial" w:hAnsi="Arial" w:cs="Arial"/>
          <w:sz w:val="16"/>
        </w:rPr>
        <w:t xml:space="preserve">**Unknown due to inadequate observer coverage, </w:t>
      </w:r>
    </w:p>
    <w:p w14:paraId="313E52C0" w14:textId="77777777" w:rsidR="00B64856" w:rsidRDefault="00B64856" w:rsidP="00B64856">
      <w:pPr>
        <w:rPr>
          <w:rFonts w:ascii="Arial" w:hAnsi="Arial" w:cs="Arial"/>
          <w:sz w:val="16"/>
        </w:rPr>
      </w:pPr>
      <w:r>
        <w:rPr>
          <w:rFonts w:ascii="Arial" w:hAnsi="Arial" w:cs="Arial"/>
          <w:sz w:val="16"/>
        </w:rPr>
        <w:t>*** This stock is found in the Pacific, rather than in the Alaska, SAR.</w:t>
      </w:r>
    </w:p>
    <w:p w14:paraId="3EF95CED" w14:textId="77777777" w:rsidR="00B64856" w:rsidRDefault="00B64856" w:rsidP="00B64856">
      <w:pPr>
        <w:rPr>
          <w:rFonts w:ascii="Arial" w:hAnsi="Arial" w:cs="Arial"/>
          <w:sz w:val="16"/>
          <w:szCs w:val="16"/>
        </w:rPr>
      </w:pPr>
      <w:r>
        <w:rPr>
          <w:rFonts w:ascii="Arial" w:hAnsi="Arial" w:cs="Arial"/>
          <w:sz w:val="16"/>
          <w:szCs w:val="16"/>
        </w:rPr>
        <w:t>† The Steller sea lion EDPS was removed from the ESA list of endangered and  threatened wildlife on  November 4, 2013.</w:t>
      </w:r>
    </w:p>
    <w:p w14:paraId="7F6ECD61" w14:textId="77777777" w:rsidR="00B64856" w:rsidRDefault="00B64856" w:rsidP="00B64856">
      <w:pPr>
        <w:rPr>
          <w:rFonts w:ascii="Arial" w:hAnsi="Arial" w:cs="Arial"/>
          <w:sz w:val="16"/>
          <w:szCs w:val="16"/>
        </w:rPr>
      </w:pPr>
      <w:r>
        <w:rPr>
          <w:rFonts w:ascii="Arial" w:hAnsi="Arial" w:cs="Arial"/>
          <w:sz w:val="16"/>
          <w:szCs w:val="16"/>
        </w:rPr>
        <w:t>†</w:t>
      </w:r>
      <w:r w:rsidRPr="002A1D83">
        <w:rPr>
          <w:rFonts w:ascii="Arial" w:hAnsi="Arial" w:cs="Arial"/>
          <w:sz w:val="16"/>
          <w:szCs w:val="16"/>
        </w:rPr>
        <w:t>†   On September 8, 2016, NMFS published a final decision revising the status of humpback whales under the ESA (81 FR 62259), effective October 11, 2016.  In the 2016 decision, NMFS recognized the existence of 14 DPSs, classified several as endangered and one as threatened, and determined the remaining DPSs do not warrant protection under the ESA.  Three DPSs of humpback whales occur in waters off the coast of Alaska: the Asia/2</w:t>
      </w:r>
      <w:r w:rsidRPr="002A1D83">
        <w:rPr>
          <w:rFonts w:ascii="Arial" w:hAnsi="Arial" w:cs="Arial"/>
          <w:sz w:val="16"/>
          <w:szCs w:val="16"/>
          <w:vertAlign w:val="superscript"/>
        </w:rPr>
        <w:t>nd</w:t>
      </w:r>
      <w:r w:rsidRPr="002A1D83">
        <w:rPr>
          <w:rFonts w:ascii="Arial" w:hAnsi="Arial" w:cs="Arial"/>
          <w:sz w:val="16"/>
          <w:szCs w:val="16"/>
        </w:rPr>
        <w:t xml:space="preserve"> Western North Pacific (WNP) DPS</w:t>
      </w:r>
      <w:r>
        <w:rPr>
          <w:rFonts w:ascii="Arial" w:hAnsi="Arial" w:cs="Arial"/>
          <w:sz w:val="16"/>
          <w:szCs w:val="16"/>
        </w:rPr>
        <w:t xml:space="preserve"> (endangered)</w:t>
      </w:r>
      <w:r w:rsidRPr="002A1D83">
        <w:rPr>
          <w:rFonts w:ascii="Arial" w:hAnsi="Arial" w:cs="Arial"/>
          <w:sz w:val="16"/>
          <w:szCs w:val="16"/>
        </w:rPr>
        <w:t>, the Mexico DPS</w:t>
      </w:r>
      <w:r>
        <w:rPr>
          <w:rFonts w:ascii="Arial" w:hAnsi="Arial" w:cs="Arial"/>
          <w:sz w:val="16"/>
          <w:szCs w:val="16"/>
        </w:rPr>
        <w:t xml:space="preserve"> (threatened),</w:t>
      </w:r>
      <w:r w:rsidRPr="002A1D83">
        <w:rPr>
          <w:rFonts w:ascii="Arial" w:hAnsi="Arial" w:cs="Arial"/>
          <w:sz w:val="16"/>
          <w:szCs w:val="16"/>
        </w:rPr>
        <w:t xml:space="preserve"> and the </w:t>
      </w:r>
      <w:r w:rsidRPr="00B92C30">
        <w:rPr>
          <w:rFonts w:ascii="Arial" w:hAnsi="Arial" w:cs="Arial"/>
          <w:sz w:val="16"/>
          <w:szCs w:val="16"/>
        </w:rPr>
        <w:t>Hawaii DPS, which is not protected under the ESA. Whales from these three DPSs overlap to some extent on feeding grounds off Alaska.  As of October 2016, the</w:t>
      </w:r>
      <w:r w:rsidRPr="002A1D83">
        <w:rPr>
          <w:rFonts w:ascii="Arial" w:hAnsi="Arial" w:cs="Arial"/>
          <w:sz w:val="16"/>
          <w:szCs w:val="16"/>
        </w:rPr>
        <w:t xml:space="preserve"> MMPA stock designations of humpback whales found in Alaska have not been updated to reflect the newly-designated DPSs.  </w:t>
      </w:r>
    </w:p>
    <w:p w14:paraId="58CA07E9" w14:textId="77777777" w:rsidR="00B64856" w:rsidRDefault="00B64856" w:rsidP="00B64856">
      <w:pPr>
        <w:rPr>
          <w:rFonts w:ascii="Arial" w:hAnsi="Arial" w:cs="Arial"/>
          <w:sz w:val="16"/>
          <w:szCs w:val="16"/>
        </w:rPr>
      </w:pPr>
      <w:r w:rsidRPr="002A1D83">
        <w:rPr>
          <w:rFonts w:ascii="Arial" w:hAnsi="Arial" w:cs="Arial"/>
          <w:sz w:val="16"/>
          <w:szCs w:val="16"/>
        </w:rPr>
        <w:t>‡ Corresponds to the new Asia/ 2</w:t>
      </w:r>
      <w:r w:rsidRPr="002A1D83">
        <w:rPr>
          <w:rFonts w:ascii="Arial" w:hAnsi="Arial" w:cs="Arial"/>
          <w:sz w:val="16"/>
          <w:szCs w:val="16"/>
          <w:vertAlign w:val="superscript"/>
        </w:rPr>
        <w:t>nd</w:t>
      </w:r>
      <w:r w:rsidRPr="002A1D83">
        <w:rPr>
          <w:rFonts w:ascii="Arial" w:hAnsi="Arial" w:cs="Arial"/>
          <w:sz w:val="16"/>
          <w:szCs w:val="16"/>
        </w:rPr>
        <w:t xml:space="preserve"> WDPS (endangered) </w:t>
      </w:r>
    </w:p>
    <w:p w14:paraId="599E5148" w14:textId="77777777" w:rsidR="00B64856" w:rsidRPr="002A1D83" w:rsidRDefault="00B64856" w:rsidP="00B64856">
      <w:pPr>
        <w:rPr>
          <w:rFonts w:ascii="Arial" w:hAnsi="Arial" w:cs="Arial"/>
          <w:sz w:val="16"/>
          <w:szCs w:val="16"/>
        </w:rPr>
      </w:pPr>
      <w:r w:rsidRPr="002A1D83">
        <w:rPr>
          <w:rFonts w:ascii="Arial" w:hAnsi="Arial" w:cs="Arial"/>
          <w:sz w:val="16"/>
          <w:szCs w:val="16"/>
        </w:rPr>
        <w:lastRenderedPageBreak/>
        <w:t>‡‡ Includes the new Mexico (threatened) and Hawaii DPSs (not protected under the ESA).</w:t>
      </w:r>
    </w:p>
    <w:p w14:paraId="29A1169E" w14:textId="77777777" w:rsidR="00B64856" w:rsidRDefault="00B64856" w:rsidP="00B64856">
      <w:pPr>
        <w:rPr>
          <w:rFonts w:ascii="Arial" w:hAnsi="Arial" w:cs="Arial"/>
          <w:sz w:val="16"/>
          <w:szCs w:val="16"/>
        </w:rPr>
      </w:pPr>
    </w:p>
    <w:p w14:paraId="23ED6E9C" w14:textId="77777777" w:rsidR="00B64856" w:rsidRDefault="00B64856" w:rsidP="00B64856"/>
    <w:p w14:paraId="66B92DE3" w14:textId="68F01654" w:rsidR="00B64856" w:rsidRPr="00754FB5" w:rsidRDefault="00B64856" w:rsidP="00754FB5">
      <w:pPr>
        <w:pStyle w:val="Caption"/>
      </w:pPr>
      <w:bookmarkStart w:id="243" w:name="_Ref7771349"/>
      <w:bookmarkStart w:id="244" w:name="_Toc8210628"/>
      <w:r w:rsidRPr="00754FB5">
        <w:t xml:space="preserve">Table </w:t>
      </w:r>
      <w:fldSimple w:instr=" SEQ Table \* ARABIC ">
        <w:r w:rsidR="00207F38">
          <w:rPr>
            <w:noProof/>
          </w:rPr>
          <w:t>6</w:t>
        </w:r>
      </w:fldSimple>
      <w:bookmarkEnd w:id="243"/>
      <w:r w:rsidRPr="00754FB5">
        <w:t>.</w:t>
      </w:r>
      <w:r w:rsidRPr="00754FB5">
        <w:tab/>
        <w:t xml:space="preserve">Marine mammals known to occur in the Aleutian Islands subarea. </w:t>
      </w:r>
      <w:r w:rsidRPr="00754FB5">
        <w:rPr>
          <w:highlight w:val="green"/>
        </w:rPr>
        <w:t>[Table will be updated each year as annual MM SAR is published]</w:t>
      </w:r>
      <w:r w:rsidRPr="00754FB5">
        <w:t xml:space="preserve"> [</w:t>
      </w:r>
      <w:r w:rsidRPr="00754FB5">
        <w:rPr>
          <w:highlight w:val="green"/>
        </w:rPr>
        <w:t>INCLUDE IF APPROPRIATE (action occurs in AI); COMBINE WITH BS IF APPROPRIATE</w:t>
      </w:r>
      <w:r w:rsidRPr="00754FB5">
        <w:t xml:space="preserve"> (Action occurs in BS)]</w:t>
      </w:r>
      <w:bookmarkEnd w:id="244"/>
      <w:r w:rsidRPr="00754FB5">
        <w:t xml:space="preserve"> </w:t>
      </w:r>
    </w:p>
    <w:tbl>
      <w:tblPr>
        <w:tblW w:w="1044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990"/>
        <w:gridCol w:w="3690"/>
        <w:gridCol w:w="2160"/>
        <w:gridCol w:w="2430"/>
        <w:gridCol w:w="1170"/>
      </w:tblGrid>
      <w:tr w:rsidR="00B64856" w:rsidRPr="00D069B8" w14:paraId="6674F0D7" w14:textId="77777777" w:rsidTr="00B22092">
        <w:trPr>
          <w:cantSplit/>
        </w:trPr>
        <w:tc>
          <w:tcPr>
            <w:tcW w:w="990" w:type="dxa"/>
            <w:shd w:val="clear" w:color="auto" w:fill="FFFFFF"/>
            <w:vAlign w:val="center"/>
          </w:tcPr>
          <w:p w14:paraId="692247C9" w14:textId="77777777" w:rsidR="00B64856" w:rsidRPr="00465616" w:rsidRDefault="00B64856" w:rsidP="00B22092">
            <w:pPr>
              <w:keepNext/>
              <w:keepLines/>
              <w:jc w:val="center"/>
              <w:rPr>
                <w:rFonts w:ascii="Arial" w:hAnsi="Arial" w:cs="Arial"/>
                <w:b/>
                <w:bCs/>
                <w:sz w:val="16"/>
                <w:szCs w:val="16"/>
              </w:rPr>
            </w:pPr>
            <w:r w:rsidRPr="00465616">
              <w:rPr>
                <w:rFonts w:ascii="Arial" w:hAnsi="Arial" w:cs="Arial"/>
                <w:b/>
                <w:bCs/>
                <w:sz w:val="16"/>
                <w:szCs w:val="16"/>
              </w:rPr>
              <w:t>Infraorder or Superfamily</w:t>
            </w:r>
          </w:p>
        </w:tc>
        <w:tc>
          <w:tcPr>
            <w:tcW w:w="3690" w:type="dxa"/>
            <w:shd w:val="clear" w:color="auto" w:fill="FFFFFF"/>
            <w:vAlign w:val="center"/>
          </w:tcPr>
          <w:p w14:paraId="6328E08E" w14:textId="77777777" w:rsidR="00B64856" w:rsidRPr="00465616" w:rsidRDefault="00B64856" w:rsidP="00B22092">
            <w:pPr>
              <w:keepNext/>
              <w:keepLines/>
              <w:tabs>
                <w:tab w:val="right" w:pos="2178"/>
              </w:tabs>
              <w:jc w:val="center"/>
              <w:rPr>
                <w:rFonts w:ascii="Arial" w:hAnsi="Arial" w:cs="Arial"/>
                <w:b/>
                <w:bCs/>
                <w:iCs/>
                <w:sz w:val="16"/>
                <w:szCs w:val="16"/>
              </w:rPr>
            </w:pPr>
            <w:r w:rsidRPr="00465616">
              <w:rPr>
                <w:rFonts w:ascii="Arial" w:hAnsi="Arial" w:cs="Arial"/>
                <w:b/>
                <w:bCs/>
                <w:iCs/>
                <w:sz w:val="16"/>
                <w:szCs w:val="16"/>
              </w:rPr>
              <w:t>Species</w:t>
            </w:r>
          </w:p>
        </w:tc>
        <w:tc>
          <w:tcPr>
            <w:tcW w:w="2160" w:type="dxa"/>
            <w:shd w:val="clear" w:color="auto" w:fill="FFFFFF"/>
            <w:vAlign w:val="center"/>
          </w:tcPr>
          <w:p w14:paraId="323B8F10"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MMPA Stock</w:t>
            </w:r>
          </w:p>
        </w:tc>
        <w:tc>
          <w:tcPr>
            <w:tcW w:w="2430" w:type="dxa"/>
            <w:shd w:val="clear" w:color="auto" w:fill="FFFFFF"/>
            <w:vAlign w:val="center"/>
          </w:tcPr>
          <w:p w14:paraId="31EC2CBC"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ESA or MMPA Status</w:t>
            </w:r>
          </w:p>
        </w:tc>
        <w:tc>
          <w:tcPr>
            <w:tcW w:w="1170" w:type="dxa"/>
            <w:shd w:val="clear" w:color="auto" w:fill="FFFFFF"/>
            <w:vAlign w:val="center"/>
          </w:tcPr>
          <w:p w14:paraId="4C7CEC8E"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ZMRG Status</w:t>
            </w:r>
          </w:p>
          <w:p w14:paraId="6F8BEFA1"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(all fisheries)</w:t>
            </w:r>
          </w:p>
        </w:tc>
      </w:tr>
      <w:tr w:rsidR="00B64856" w:rsidRPr="003562FC" w14:paraId="5D856191" w14:textId="77777777" w:rsidTr="00B22092">
        <w:trPr>
          <w:cantSplit/>
          <w:trHeight w:val="197"/>
        </w:trPr>
        <w:tc>
          <w:tcPr>
            <w:tcW w:w="990" w:type="dxa"/>
            <w:vMerge w:val="restart"/>
            <w:vAlign w:val="center"/>
          </w:tcPr>
          <w:p w14:paraId="2F4863F7" w14:textId="77777777" w:rsidR="00B64856" w:rsidRPr="003562FC" w:rsidRDefault="00B64856" w:rsidP="00B22092">
            <w:pPr>
              <w:keepNext/>
              <w:keepLines/>
              <w:jc w:val="center"/>
              <w:rPr>
                <w:rFonts w:ascii="Arial" w:hAnsi="Arial" w:cs="Arial"/>
                <w:sz w:val="16"/>
                <w:szCs w:val="16"/>
              </w:rPr>
            </w:pPr>
            <w:r w:rsidRPr="003562FC">
              <w:rPr>
                <w:rFonts w:ascii="Arial" w:hAnsi="Arial" w:cs="Arial"/>
                <w:sz w:val="16"/>
                <w:szCs w:val="16"/>
              </w:rPr>
              <w:t>Pinnipedia</w:t>
            </w:r>
          </w:p>
        </w:tc>
        <w:tc>
          <w:tcPr>
            <w:tcW w:w="3690" w:type="dxa"/>
          </w:tcPr>
          <w:p w14:paraId="072FB7E0" w14:textId="77777777" w:rsidR="00B64856" w:rsidRPr="003562FC" w:rsidRDefault="00B64856" w:rsidP="00B22092">
            <w:pPr>
              <w:keepNext/>
              <w:keepLines/>
              <w:tabs>
                <w:tab w:val="right" w:pos="2178"/>
              </w:tabs>
              <w:rPr>
                <w:rFonts w:ascii="Arial" w:hAnsi="Arial" w:cs="Arial"/>
                <w:sz w:val="16"/>
                <w:szCs w:val="16"/>
              </w:rPr>
            </w:pPr>
            <w:r w:rsidRPr="003562FC">
              <w:rPr>
                <w:rFonts w:ascii="Arial" w:hAnsi="Arial" w:cs="Arial"/>
                <w:sz w:val="16"/>
                <w:szCs w:val="16"/>
              </w:rPr>
              <w:t xml:space="preserve">Steller sea lion </w:t>
            </w:r>
            <w:r>
              <w:rPr>
                <w:rFonts w:ascii="Arial" w:hAnsi="Arial" w:cs="Arial"/>
                <w:i/>
                <w:sz w:val="16"/>
                <w:szCs w:val="16"/>
              </w:rPr>
              <w:t>(Eumatopias jubatus)</w:t>
            </w:r>
          </w:p>
        </w:tc>
        <w:tc>
          <w:tcPr>
            <w:tcW w:w="2160" w:type="dxa"/>
          </w:tcPr>
          <w:p w14:paraId="4CADC83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Western U.S</w:t>
            </w:r>
          </w:p>
        </w:tc>
        <w:tc>
          <w:tcPr>
            <w:tcW w:w="2430" w:type="dxa"/>
          </w:tcPr>
          <w:p w14:paraId="41E7D16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170" w:type="dxa"/>
          </w:tcPr>
          <w:p w14:paraId="755874C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Not Met</w:t>
            </w:r>
          </w:p>
        </w:tc>
      </w:tr>
      <w:tr w:rsidR="00B64856" w:rsidRPr="003562FC" w14:paraId="24E5E772" w14:textId="77777777" w:rsidTr="00B22092">
        <w:trPr>
          <w:cantSplit/>
          <w:trHeight w:val="179"/>
        </w:trPr>
        <w:tc>
          <w:tcPr>
            <w:tcW w:w="990" w:type="dxa"/>
            <w:vMerge/>
            <w:vAlign w:val="center"/>
          </w:tcPr>
          <w:p w14:paraId="60FCDF00" w14:textId="77777777" w:rsidR="00B64856" w:rsidRPr="003562FC" w:rsidRDefault="00B64856" w:rsidP="00B22092">
            <w:pPr>
              <w:keepNext/>
              <w:keepLines/>
              <w:jc w:val="center"/>
              <w:rPr>
                <w:rFonts w:ascii="Arial" w:hAnsi="Arial" w:cs="Arial"/>
                <w:sz w:val="16"/>
                <w:szCs w:val="16"/>
              </w:rPr>
            </w:pPr>
          </w:p>
        </w:tc>
        <w:tc>
          <w:tcPr>
            <w:tcW w:w="3690" w:type="dxa"/>
          </w:tcPr>
          <w:p w14:paraId="6003EF5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 xml:space="preserve">Northern fur seal </w:t>
            </w:r>
            <w:r w:rsidRPr="003562FC">
              <w:rPr>
                <w:rFonts w:ascii="Arial" w:hAnsi="Arial" w:cs="Arial"/>
                <w:i/>
                <w:sz w:val="16"/>
                <w:szCs w:val="16"/>
              </w:rPr>
              <w:t>(Callorhinus ursinus</w:t>
            </w:r>
            <w:r w:rsidRPr="003562FC">
              <w:rPr>
                <w:rFonts w:ascii="Arial" w:hAnsi="Arial" w:cs="Arial"/>
                <w:sz w:val="16"/>
                <w:szCs w:val="16"/>
              </w:rPr>
              <w:t>)</w:t>
            </w:r>
          </w:p>
        </w:tc>
        <w:tc>
          <w:tcPr>
            <w:tcW w:w="2160" w:type="dxa"/>
          </w:tcPr>
          <w:p w14:paraId="1201F5D6"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Pacific</w:t>
            </w:r>
          </w:p>
        </w:tc>
        <w:tc>
          <w:tcPr>
            <w:tcW w:w="2430" w:type="dxa"/>
          </w:tcPr>
          <w:p w14:paraId="7040D7AC"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Depleted, Strategic</w:t>
            </w:r>
          </w:p>
        </w:tc>
        <w:tc>
          <w:tcPr>
            <w:tcW w:w="1170" w:type="dxa"/>
          </w:tcPr>
          <w:p w14:paraId="029EE5E3"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Met</w:t>
            </w:r>
          </w:p>
        </w:tc>
      </w:tr>
      <w:tr w:rsidR="00B64856" w:rsidRPr="003562FC" w14:paraId="684944DD" w14:textId="77777777" w:rsidTr="00B22092">
        <w:trPr>
          <w:cantSplit/>
          <w:trHeight w:val="161"/>
        </w:trPr>
        <w:tc>
          <w:tcPr>
            <w:tcW w:w="990" w:type="dxa"/>
            <w:vMerge/>
            <w:vAlign w:val="center"/>
          </w:tcPr>
          <w:p w14:paraId="22ECB9D0" w14:textId="77777777" w:rsidR="00B64856" w:rsidRPr="003562FC" w:rsidRDefault="00B64856" w:rsidP="00B22092">
            <w:pPr>
              <w:keepNext/>
              <w:keepLines/>
              <w:jc w:val="center"/>
              <w:rPr>
                <w:rFonts w:ascii="Arial" w:hAnsi="Arial" w:cs="Arial"/>
                <w:sz w:val="16"/>
                <w:szCs w:val="16"/>
              </w:rPr>
            </w:pPr>
          </w:p>
        </w:tc>
        <w:tc>
          <w:tcPr>
            <w:tcW w:w="3690" w:type="dxa"/>
          </w:tcPr>
          <w:p w14:paraId="6EA13049" w14:textId="77777777" w:rsidR="00B64856" w:rsidRPr="003562FC" w:rsidRDefault="00B64856" w:rsidP="00B22092">
            <w:pPr>
              <w:keepNext/>
              <w:keepLines/>
              <w:rPr>
                <w:rFonts w:ascii="Arial" w:hAnsi="Arial" w:cs="Arial"/>
                <w:i/>
                <w:sz w:val="16"/>
                <w:szCs w:val="16"/>
              </w:rPr>
            </w:pPr>
            <w:r w:rsidRPr="003562FC">
              <w:rPr>
                <w:rFonts w:ascii="Arial" w:hAnsi="Arial" w:cs="Arial"/>
                <w:sz w:val="16"/>
                <w:szCs w:val="16"/>
              </w:rPr>
              <w:t>Harbor seal</w:t>
            </w:r>
            <w:r>
              <w:rPr>
                <w:rFonts w:ascii="Arial" w:hAnsi="Arial" w:cs="Arial"/>
                <w:sz w:val="16"/>
                <w:szCs w:val="16"/>
              </w:rPr>
              <w:t xml:space="preserve"> </w:t>
            </w:r>
            <w:r w:rsidRPr="003562FC">
              <w:rPr>
                <w:rFonts w:ascii="Arial" w:hAnsi="Arial" w:cs="Arial"/>
                <w:i/>
                <w:sz w:val="16"/>
                <w:szCs w:val="16"/>
              </w:rPr>
              <w:t>(Phoca vitulina)</w:t>
            </w:r>
          </w:p>
        </w:tc>
        <w:tc>
          <w:tcPr>
            <w:tcW w:w="2160" w:type="dxa"/>
          </w:tcPr>
          <w:p w14:paraId="38C6448D" w14:textId="77777777" w:rsidR="00B64856" w:rsidRPr="003562FC" w:rsidRDefault="00B64856" w:rsidP="00B22092">
            <w:pPr>
              <w:keepNext/>
              <w:keepLines/>
              <w:rPr>
                <w:rFonts w:ascii="Arial" w:hAnsi="Arial" w:cs="Arial"/>
                <w:sz w:val="16"/>
                <w:szCs w:val="16"/>
              </w:rPr>
            </w:pPr>
            <w:r>
              <w:rPr>
                <w:rFonts w:ascii="Arial" w:hAnsi="Arial" w:cs="Arial"/>
                <w:sz w:val="16"/>
                <w:szCs w:val="16"/>
              </w:rPr>
              <w:t xml:space="preserve">Aleutian Isalnds </w:t>
            </w:r>
          </w:p>
        </w:tc>
        <w:tc>
          <w:tcPr>
            <w:tcW w:w="2430" w:type="dxa"/>
          </w:tcPr>
          <w:p w14:paraId="29409B95"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170" w:type="dxa"/>
          </w:tcPr>
          <w:p w14:paraId="2E9D6C1C" w14:textId="77777777" w:rsidR="00B64856" w:rsidRPr="003562FC" w:rsidRDefault="00B64856" w:rsidP="00B22092">
            <w:pPr>
              <w:keepNext/>
              <w:keepLines/>
              <w:rPr>
                <w:rFonts w:ascii="Arial" w:hAnsi="Arial" w:cs="Arial"/>
                <w:sz w:val="16"/>
                <w:szCs w:val="16"/>
              </w:rPr>
            </w:pPr>
            <w:r>
              <w:rPr>
                <w:rFonts w:ascii="Arial" w:hAnsi="Arial" w:cs="Arial"/>
                <w:sz w:val="16"/>
                <w:szCs w:val="16"/>
              </w:rPr>
              <w:t>Unknown</w:t>
            </w:r>
          </w:p>
        </w:tc>
      </w:tr>
      <w:tr w:rsidR="00B64856" w:rsidRPr="003562FC" w14:paraId="0517726D" w14:textId="77777777" w:rsidTr="00B22092">
        <w:trPr>
          <w:cantSplit/>
        </w:trPr>
        <w:tc>
          <w:tcPr>
            <w:tcW w:w="990" w:type="dxa"/>
            <w:vMerge/>
            <w:vAlign w:val="center"/>
          </w:tcPr>
          <w:p w14:paraId="5DE3B231" w14:textId="77777777" w:rsidR="00B64856" w:rsidRPr="003562FC" w:rsidRDefault="00B64856" w:rsidP="00B22092">
            <w:pPr>
              <w:keepNext/>
              <w:keepLines/>
              <w:jc w:val="center"/>
              <w:rPr>
                <w:rFonts w:ascii="Arial" w:hAnsi="Arial" w:cs="Arial"/>
                <w:sz w:val="16"/>
                <w:szCs w:val="16"/>
              </w:rPr>
            </w:pPr>
          </w:p>
        </w:tc>
        <w:tc>
          <w:tcPr>
            <w:tcW w:w="3690" w:type="dxa"/>
          </w:tcPr>
          <w:p w14:paraId="0337EED3" w14:textId="77777777" w:rsidR="00B64856" w:rsidRPr="003562FC" w:rsidRDefault="00B64856" w:rsidP="00B22092">
            <w:pPr>
              <w:keepNext/>
              <w:keepLines/>
              <w:rPr>
                <w:rFonts w:ascii="Arial" w:hAnsi="Arial" w:cs="Arial"/>
                <w:i/>
                <w:sz w:val="16"/>
                <w:szCs w:val="16"/>
              </w:rPr>
            </w:pPr>
            <w:r w:rsidRPr="003562FC">
              <w:rPr>
                <w:rFonts w:ascii="Arial" w:hAnsi="Arial" w:cs="Arial"/>
                <w:sz w:val="16"/>
                <w:szCs w:val="16"/>
              </w:rPr>
              <w:t xml:space="preserve">Ribbon seal </w:t>
            </w:r>
            <w:r>
              <w:rPr>
                <w:rFonts w:ascii="Arial" w:hAnsi="Arial" w:cs="Arial"/>
                <w:sz w:val="16"/>
                <w:szCs w:val="16"/>
              </w:rPr>
              <w:t xml:space="preserve"> </w:t>
            </w:r>
            <w:r w:rsidRPr="003562FC">
              <w:rPr>
                <w:rFonts w:ascii="Arial" w:hAnsi="Arial" w:cs="Arial"/>
                <w:i/>
                <w:sz w:val="16"/>
                <w:szCs w:val="16"/>
              </w:rPr>
              <w:t>(Phoca fasciata)</w:t>
            </w:r>
          </w:p>
        </w:tc>
        <w:tc>
          <w:tcPr>
            <w:tcW w:w="2160" w:type="dxa"/>
          </w:tcPr>
          <w:p w14:paraId="13D1D325"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739DF8A6"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0E58F0B8"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0EEF7E6D" w14:textId="77777777" w:rsidTr="00B22092">
        <w:trPr>
          <w:cantSplit/>
          <w:trHeight w:val="224"/>
        </w:trPr>
        <w:tc>
          <w:tcPr>
            <w:tcW w:w="990" w:type="dxa"/>
            <w:vMerge/>
            <w:vAlign w:val="center"/>
          </w:tcPr>
          <w:p w14:paraId="6F8D802F" w14:textId="77777777" w:rsidR="00B64856" w:rsidRPr="003562FC" w:rsidRDefault="00B64856" w:rsidP="00B22092">
            <w:pPr>
              <w:keepNext/>
              <w:keepLines/>
              <w:jc w:val="center"/>
              <w:rPr>
                <w:rFonts w:ascii="Arial" w:hAnsi="Arial" w:cs="Arial"/>
                <w:sz w:val="16"/>
                <w:szCs w:val="16"/>
              </w:rPr>
            </w:pPr>
          </w:p>
        </w:tc>
        <w:tc>
          <w:tcPr>
            <w:tcW w:w="3690" w:type="dxa"/>
          </w:tcPr>
          <w:p w14:paraId="227B7AF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Northern elephant seal</w:t>
            </w:r>
            <w:r>
              <w:rPr>
                <w:rFonts w:ascii="Arial" w:hAnsi="Arial" w:cs="Arial"/>
                <w:sz w:val="16"/>
                <w:szCs w:val="16"/>
              </w:rPr>
              <w:t xml:space="preserve"> </w:t>
            </w:r>
            <w:r w:rsidRPr="00B35942">
              <w:rPr>
                <w:rFonts w:ascii="Arial" w:hAnsi="Arial" w:cs="Arial"/>
                <w:i/>
                <w:sz w:val="16"/>
                <w:szCs w:val="16"/>
              </w:rPr>
              <w:t>(Mirounga angustirostris)</w:t>
            </w:r>
          </w:p>
        </w:tc>
        <w:tc>
          <w:tcPr>
            <w:tcW w:w="2160" w:type="dxa"/>
          </w:tcPr>
          <w:p w14:paraId="762850B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California</w:t>
            </w:r>
            <w:r>
              <w:rPr>
                <w:rFonts w:ascii="Arial" w:hAnsi="Arial" w:cs="Arial"/>
                <w:sz w:val="16"/>
                <w:szCs w:val="16"/>
              </w:rPr>
              <w:t>***</w:t>
            </w:r>
          </w:p>
        </w:tc>
        <w:tc>
          <w:tcPr>
            <w:tcW w:w="2430" w:type="dxa"/>
          </w:tcPr>
          <w:p w14:paraId="03AE065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463589AD"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7BCDD12A" w14:textId="77777777" w:rsidTr="00B22092">
        <w:trPr>
          <w:cantSplit/>
          <w:trHeight w:val="197"/>
        </w:trPr>
        <w:tc>
          <w:tcPr>
            <w:tcW w:w="990" w:type="dxa"/>
            <w:vMerge w:val="restart"/>
            <w:vAlign w:val="center"/>
          </w:tcPr>
          <w:p w14:paraId="14D1E781" w14:textId="77777777" w:rsidR="00B64856" w:rsidRPr="003562FC" w:rsidRDefault="00B64856" w:rsidP="00B22092">
            <w:pPr>
              <w:keepNext/>
              <w:keepLines/>
              <w:jc w:val="center"/>
              <w:rPr>
                <w:rFonts w:ascii="Arial" w:hAnsi="Arial" w:cs="Arial"/>
                <w:sz w:val="16"/>
                <w:szCs w:val="16"/>
              </w:rPr>
            </w:pPr>
            <w:r w:rsidRPr="003562FC">
              <w:rPr>
                <w:rFonts w:ascii="Arial" w:hAnsi="Arial" w:cs="Arial"/>
                <w:sz w:val="16"/>
                <w:szCs w:val="16"/>
              </w:rPr>
              <w:t>Cetacea</w:t>
            </w:r>
          </w:p>
        </w:tc>
        <w:tc>
          <w:tcPr>
            <w:tcW w:w="3690" w:type="dxa"/>
            <w:vMerge w:val="restart"/>
          </w:tcPr>
          <w:p w14:paraId="53AAF36A" w14:textId="77777777" w:rsidR="00B64856" w:rsidRPr="00B35942" w:rsidRDefault="00B64856" w:rsidP="00B22092">
            <w:pPr>
              <w:keepNext/>
              <w:keepLines/>
              <w:rPr>
                <w:rFonts w:ascii="Arial" w:hAnsi="Arial" w:cs="Arial"/>
                <w:i/>
                <w:sz w:val="16"/>
                <w:szCs w:val="16"/>
              </w:rPr>
            </w:pPr>
            <w:r w:rsidRPr="003562FC">
              <w:rPr>
                <w:rFonts w:ascii="Arial" w:hAnsi="Arial" w:cs="Arial"/>
                <w:sz w:val="16"/>
                <w:szCs w:val="16"/>
              </w:rPr>
              <w:t>Killer whale</w:t>
            </w:r>
            <w:r>
              <w:rPr>
                <w:rFonts w:ascii="Arial" w:hAnsi="Arial" w:cs="Arial"/>
                <w:sz w:val="16"/>
                <w:szCs w:val="16"/>
              </w:rPr>
              <w:t xml:space="preserve">  </w:t>
            </w:r>
            <w:r w:rsidRPr="00B35942">
              <w:rPr>
                <w:rFonts w:ascii="Arial" w:hAnsi="Arial" w:cs="Arial"/>
                <w:i/>
                <w:sz w:val="16"/>
                <w:szCs w:val="16"/>
              </w:rPr>
              <w:t>(Orcinus</w:t>
            </w:r>
            <w:r>
              <w:rPr>
                <w:rFonts w:ascii="Arial" w:hAnsi="Arial" w:cs="Arial"/>
                <w:i/>
                <w:sz w:val="16"/>
                <w:szCs w:val="16"/>
              </w:rPr>
              <w:t xml:space="preserve"> orca</w:t>
            </w:r>
            <w:r w:rsidRPr="00B35942">
              <w:rPr>
                <w:rFonts w:ascii="Arial" w:hAnsi="Arial" w:cs="Arial"/>
                <w:i/>
                <w:sz w:val="16"/>
                <w:szCs w:val="16"/>
              </w:rPr>
              <w:t>)</w:t>
            </w:r>
          </w:p>
        </w:tc>
        <w:tc>
          <w:tcPr>
            <w:tcW w:w="2160" w:type="dxa"/>
          </w:tcPr>
          <w:p w14:paraId="60490225"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North Pacific Alaska Resident</w:t>
            </w:r>
          </w:p>
        </w:tc>
        <w:tc>
          <w:tcPr>
            <w:tcW w:w="2430" w:type="dxa"/>
          </w:tcPr>
          <w:p w14:paraId="6BE4411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2EA14481"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1C75422B" w14:textId="77777777" w:rsidTr="00B22092">
        <w:trPr>
          <w:cantSplit/>
          <w:trHeight w:val="413"/>
        </w:trPr>
        <w:tc>
          <w:tcPr>
            <w:tcW w:w="990" w:type="dxa"/>
            <w:vMerge/>
            <w:vAlign w:val="center"/>
          </w:tcPr>
          <w:p w14:paraId="21DE4354" w14:textId="77777777" w:rsidR="00B64856" w:rsidRPr="003562FC" w:rsidRDefault="00B64856" w:rsidP="00B22092">
            <w:pPr>
              <w:keepNext/>
              <w:keepLines/>
              <w:jc w:val="center"/>
              <w:rPr>
                <w:rFonts w:ascii="Arial" w:hAnsi="Arial" w:cs="Arial"/>
                <w:sz w:val="16"/>
                <w:szCs w:val="16"/>
              </w:rPr>
            </w:pPr>
          </w:p>
        </w:tc>
        <w:tc>
          <w:tcPr>
            <w:tcW w:w="3690" w:type="dxa"/>
            <w:vMerge/>
          </w:tcPr>
          <w:p w14:paraId="66C9A5C9" w14:textId="77777777" w:rsidR="00B64856" w:rsidRPr="003562FC" w:rsidRDefault="00B64856" w:rsidP="00B22092">
            <w:pPr>
              <w:keepNext/>
              <w:keepLines/>
              <w:rPr>
                <w:rFonts w:ascii="Arial" w:hAnsi="Arial" w:cs="Arial"/>
                <w:sz w:val="16"/>
                <w:szCs w:val="16"/>
              </w:rPr>
            </w:pPr>
          </w:p>
        </w:tc>
        <w:tc>
          <w:tcPr>
            <w:tcW w:w="2160" w:type="dxa"/>
          </w:tcPr>
          <w:p w14:paraId="60E9F9A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North Pacific GOA,</w:t>
            </w:r>
            <w:r>
              <w:rPr>
                <w:rFonts w:ascii="Arial" w:hAnsi="Arial" w:cs="Arial"/>
                <w:sz w:val="16"/>
                <w:szCs w:val="16"/>
              </w:rPr>
              <w:t xml:space="preserve"> </w:t>
            </w:r>
            <w:r w:rsidRPr="003562FC">
              <w:rPr>
                <w:rFonts w:ascii="Arial" w:hAnsi="Arial" w:cs="Arial"/>
                <w:sz w:val="16"/>
                <w:szCs w:val="16"/>
              </w:rPr>
              <w:t>Aleutian</w:t>
            </w:r>
            <w:r>
              <w:rPr>
                <w:rFonts w:ascii="Arial" w:hAnsi="Arial" w:cs="Arial"/>
                <w:sz w:val="16"/>
                <w:szCs w:val="16"/>
              </w:rPr>
              <w:t xml:space="preserve"> </w:t>
            </w:r>
            <w:r w:rsidRPr="003562FC">
              <w:rPr>
                <w:rFonts w:ascii="Arial" w:hAnsi="Arial" w:cs="Arial"/>
                <w:sz w:val="16"/>
                <w:szCs w:val="16"/>
              </w:rPr>
              <w:t>Islands, and Bering Sea transient</w:t>
            </w:r>
          </w:p>
        </w:tc>
        <w:tc>
          <w:tcPr>
            <w:tcW w:w="2430" w:type="dxa"/>
          </w:tcPr>
          <w:p w14:paraId="0B1BF34F"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4A51DD8A"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p w14:paraId="41ACC7AE" w14:textId="77777777" w:rsidR="00B64856" w:rsidRPr="005518F6" w:rsidRDefault="00B64856" w:rsidP="00B22092">
            <w:pPr>
              <w:keepNext/>
              <w:keepLines/>
              <w:rPr>
                <w:rFonts w:ascii="Arial" w:hAnsi="Arial" w:cs="Arial"/>
                <w:sz w:val="16"/>
                <w:szCs w:val="16"/>
              </w:rPr>
            </w:pPr>
          </w:p>
        </w:tc>
      </w:tr>
      <w:tr w:rsidR="00B64856" w:rsidRPr="003562FC" w14:paraId="01C8D043" w14:textId="77777777" w:rsidTr="00B22092">
        <w:trPr>
          <w:cantSplit/>
        </w:trPr>
        <w:tc>
          <w:tcPr>
            <w:tcW w:w="990" w:type="dxa"/>
            <w:vMerge/>
            <w:vAlign w:val="center"/>
          </w:tcPr>
          <w:p w14:paraId="59782AEF" w14:textId="77777777" w:rsidR="00B64856" w:rsidRPr="003562FC" w:rsidRDefault="00B64856" w:rsidP="00B22092">
            <w:pPr>
              <w:keepNext/>
              <w:keepLines/>
              <w:jc w:val="center"/>
              <w:rPr>
                <w:rFonts w:ascii="Arial" w:hAnsi="Arial" w:cs="Arial"/>
                <w:sz w:val="16"/>
                <w:szCs w:val="16"/>
              </w:rPr>
            </w:pPr>
          </w:p>
        </w:tc>
        <w:tc>
          <w:tcPr>
            <w:tcW w:w="3690" w:type="dxa"/>
            <w:vMerge/>
          </w:tcPr>
          <w:p w14:paraId="7213FF51" w14:textId="77777777" w:rsidR="00B64856" w:rsidRPr="003562FC" w:rsidRDefault="00B64856" w:rsidP="00B22092">
            <w:pPr>
              <w:keepNext/>
              <w:keepLines/>
              <w:rPr>
                <w:rFonts w:ascii="Arial" w:hAnsi="Arial" w:cs="Arial"/>
                <w:sz w:val="16"/>
                <w:szCs w:val="16"/>
              </w:rPr>
            </w:pPr>
          </w:p>
        </w:tc>
        <w:tc>
          <w:tcPr>
            <w:tcW w:w="2160" w:type="dxa"/>
          </w:tcPr>
          <w:p w14:paraId="0436C73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Offshore</w:t>
            </w:r>
            <w:r>
              <w:rPr>
                <w:rFonts w:ascii="Arial" w:hAnsi="Arial" w:cs="Arial"/>
                <w:sz w:val="16"/>
                <w:szCs w:val="16"/>
              </w:rPr>
              <w:t>***</w:t>
            </w:r>
          </w:p>
        </w:tc>
        <w:tc>
          <w:tcPr>
            <w:tcW w:w="2430" w:type="dxa"/>
          </w:tcPr>
          <w:p w14:paraId="4485DF33"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170" w:type="dxa"/>
          </w:tcPr>
          <w:p w14:paraId="5ED08D47"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49376124" w14:textId="77777777" w:rsidTr="00B22092">
        <w:trPr>
          <w:cantSplit/>
        </w:trPr>
        <w:tc>
          <w:tcPr>
            <w:tcW w:w="990" w:type="dxa"/>
            <w:vMerge/>
            <w:vAlign w:val="center"/>
          </w:tcPr>
          <w:p w14:paraId="0FEA4A4C" w14:textId="77777777" w:rsidR="00B64856" w:rsidRPr="003562FC" w:rsidRDefault="00B64856" w:rsidP="00B22092">
            <w:pPr>
              <w:keepNext/>
              <w:keepLines/>
              <w:jc w:val="center"/>
              <w:rPr>
                <w:rFonts w:ascii="Arial" w:hAnsi="Arial" w:cs="Arial"/>
                <w:sz w:val="16"/>
                <w:szCs w:val="16"/>
              </w:rPr>
            </w:pPr>
          </w:p>
        </w:tc>
        <w:tc>
          <w:tcPr>
            <w:tcW w:w="3690" w:type="dxa"/>
          </w:tcPr>
          <w:p w14:paraId="2A3102A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Pacific White-sided dolphin</w:t>
            </w:r>
            <w:r>
              <w:rPr>
                <w:rFonts w:ascii="Arial" w:hAnsi="Arial" w:cs="Arial"/>
                <w:sz w:val="16"/>
                <w:szCs w:val="16"/>
              </w:rPr>
              <w:t xml:space="preserve"> </w:t>
            </w:r>
            <w:r w:rsidRPr="008E040A">
              <w:rPr>
                <w:rFonts w:ascii="Arial" w:hAnsi="Arial" w:cs="Arial"/>
                <w:sz w:val="16"/>
                <w:szCs w:val="16"/>
              </w:rPr>
              <w:t>(</w:t>
            </w:r>
            <w:r w:rsidRPr="008E040A">
              <w:rPr>
                <w:rFonts w:ascii="Arial" w:hAnsi="Arial" w:cs="Arial"/>
                <w:i/>
                <w:sz w:val="16"/>
                <w:szCs w:val="16"/>
              </w:rPr>
              <w:t>Lagenorhynchus</w:t>
            </w:r>
            <w:r w:rsidRPr="008E040A">
              <w:rPr>
                <w:rFonts w:ascii="Arial" w:hAnsi="Arial" w:cs="Arial"/>
                <w:i/>
                <w:spacing w:val="-11"/>
                <w:sz w:val="16"/>
                <w:szCs w:val="16"/>
              </w:rPr>
              <w:t xml:space="preserve"> </w:t>
            </w:r>
            <w:r w:rsidRPr="008E040A">
              <w:rPr>
                <w:rFonts w:ascii="Arial" w:hAnsi="Arial" w:cs="Arial"/>
                <w:i/>
                <w:sz w:val="16"/>
                <w:szCs w:val="16"/>
              </w:rPr>
              <w:t>obliquidens</w:t>
            </w:r>
            <w:r w:rsidRPr="008E040A">
              <w:rPr>
                <w:rFonts w:ascii="Arial" w:hAnsi="Arial" w:cs="Arial"/>
                <w:sz w:val="16"/>
                <w:szCs w:val="16"/>
              </w:rPr>
              <w:t>)</w:t>
            </w:r>
          </w:p>
        </w:tc>
        <w:tc>
          <w:tcPr>
            <w:tcW w:w="2160" w:type="dxa"/>
          </w:tcPr>
          <w:p w14:paraId="3540991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 Pacific</w:t>
            </w:r>
          </w:p>
        </w:tc>
        <w:tc>
          <w:tcPr>
            <w:tcW w:w="2430" w:type="dxa"/>
          </w:tcPr>
          <w:p w14:paraId="0A3EC77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25765F6B"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607C0D98" w14:textId="77777777" w:rsidTr="00B22092">
        <w:trPr>
          <w:cantSplit/>
          <w:trHeight w:val="188"/>
        </w:trPr>
        <w:tc>
          <w:tcPr>
            <w:tcW w:w="990" w:type="dxa"/>
            <w:vMerge/>
            <w:vAlign w:val="center"/>
          </w:tcPr>
          <w:p w14:paraId="6C9670AD" w14:textId="77777777" w:rsidR="00B64856" w:rsidRPr="003562FC" w:rsidRDefault="00B64856" w:rsidP="00B22092">
            <w:pPr>
              <w:keepNext/>
              <w:keepLines/>
              <w:jc w:val="center"/>
              <w:rPr>
                <w:rFonts w:ascii="Arial" w:hAnsi="Arial" w:cs="Arial"/>
                <w:sz w:val="16"/>
                <w:szCs w:val="16"/>
              </w:rPr>
            </w:pPr>
          </w:p>
        </w:tc>
        <w:tc>
          <w:tcPr>
            <w:tcW w:w="3690" w:type="dxa"/>
          </w:tcPr>
          <w:p w14:paraId="626D8B71" w14:textId="77777777" w:rsidR="00B64856" w:rsidRPr="00A84B1D" w:rsidRDefault="00B64856" w:rsidP="00B22092">
            <w:pPr>
              <w:keepNext/>
              <w:keepLines/>
              <w:rPr>
                <w:rFonts w:ascii="Arial" w:hAnsi="Arial" w:cs="Arial"/>
                <w:i/>
                <w:sz w:val="16"/>
                <w:szCs w:val="16"/>
              </w:rPr>
            </w:pPr>
            <w:r w:rsidRPr="003562FC">
              <w:rPr>
                <w:rFonts w:ascii="Arial" w:hAnsi="Arial" w:cs="Arial"/>
                <w:sz w:val="16"/>
                <w:szCs w:val="16"/>
              </w:rPr>
              <w:t>Harbor porpoise</w:t>
            </w:r>
            <w:r>
              <w:rPr>
                <w:rFonts w:ascii="Arial" w:hAnsi="Arial" w:cs="Arial"/>
                <w:sz w:val="16"/>
                <w:szCs w:val="16"/>
              </w:rPr>
              <w:t xml:space="preserve"> </w:t>
            </w:r>
            <w:r w:rsidRPr="00A84B1D">
              <w:rPr>
                <w:rFonts w:ascii="Arial" w:hAnsi="Arial" w:cs="Arial"/>
                <w:i/>
                <w:sz w:val="16"/>
                <w:szCs w:val="16"/>
              </w:rPr>
              <w:t>(Phoc</w:t>
            </w:r>
            <w:r>
              <w:rPr>
                <w:rFonts w:ascii="Arial" w:hAnsi="Arial" w:cs="Arial"/>
                <w:i/>
                <w:sz w:val="16"/>
                <w:szCs w:val="16"/>
              </w:rPr>
              <w:t>o</w:t>
            </w:r>
            <w:r w:rsidRPr="00A84B1D">
              <w:rPr>
                <w:rFonts w:ascii="Arial" w:hAnsi="Arial" w:cs="Arial"/>
                <w:i/>
                <w:sz w:val="16"/>
                <w:szCs w:val="16"/>
              </w:rPr>
              <w:t>ena phoecena)</w:t>
            </w:r>
          </w:p>
        </w:tc>
        <w:tc>
          <w:tcPr>
            <w:tcW w:w="2160" w:type="dxa"/>
          </w:tcPr>
          <w:p w14:paraId="1F8B4BC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Bering Sea</w:t>
            </w:r>
          </w:p>
        </w:tc>
        <w:tc>
          <w:tcPr>
            <w:tcW w:w="2430" w:type="dxa"/>
          </w:tcPr>
          <w:p w14:paraId="3DE740C7"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Strategic</w:t>
            </w:r>
          </w:p>
        </w:tc>
        <w:tc>
          <w:tcPr>
            <w:tcW w:w="1170" w:type="dxa"/>
          </w:tcPr>
          <w:p w14:paraId="6BACD534"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564157B9" w14:textId="77777777" w:rsidTr="00B22092">
        <w:trPr>
          <w:cantSplit/>
        </w:trPr>
        <w:tc>
          <w:tcPr>
            <w:tcW w:w="990" w:type="dxa"/>
            <w:vMerge/>
            <w:vAlign w:val="center"/>
          </w:tcPr>
          <w:p w14:paraId="12227B08" w14:textId="77777777" w:rsidR="00B64856" w:rsidRPr="003562FC" w:rsidRDefault="00B64856" w:rsidP="00B22092">
            <w:pPr>
              <w:keepNext/>
              <w:keepLines/>
              <w:jc w:val="center"/>
              <w:rPr>
                <w:rFonts w:ascii="Arial" w:hAnsi="Arial" w:cs="Arial"/>
                <w:sz w:val="16"/>
                <w:szCs w:val="16"/>
              </w:rPr>
            </w:pPr>
          </w:p>
        </w:tc>
        <w:tc>
          <w:tcPr>
            <w:tcW w:w="3690" w:type="dxa"/>
          </w:tcPr>
          <w:p w14:paraId="4FD68A38" w14:textId="77777777" w:rsidR="00B64856" w:rsidRPr="004016B1" w:rsidRDefault="00B64856" w:rsidP="00B22092">
            <w:pPr>
              <w:keepNext/>
              <w:keepLines/>
              <w:rPr>
                <w:rFonts w:ascii="Arial" w:hAnsi="Arial" w:cs="Arial"/>
                <w:sz w:val="16"/>
                <w:szCs w:val="16"/>
              </w:rPr>
            </w:pPr>
            <w:r w:rsidRPr="003562FC">
              <w:rPr>
                <w:rFonts w:ascii="Arial" w:hAnsi="Arial" w:cs="Arial"/>
                <w:sz w:val="16"/>
                <w:szCs w:val="16"/>
              </w:rPr>
              <w:t>Dall’s porpoise</w:t>
            </w:r>
            <w:r>
              <w:rPr>
                <w:rFonts w:ascii="Arial" w:hAnsi="Arial" w:cs="Arial"/>
                <w:sz w:val="16"/>
                <w:szCs w:val="16"/>
              </w:rPr>
              <w:t xml:space="preserve"> </w:t>
            </w:r>
            <w:r w:rsidRPr="00347409">
              <w:rPr>
                <w:rFonts w:ascii="Arial" w:hAnsi="Arial" w:cs="Arial"/>
                <w:bCs/>
                <w:sz w:val="16"/>
                <w:szCs w:val="16"/>
              </w:rPr>
              <w:t>(</w:t>
            </w:r>
            <w:r w:rsidRPr="00347409">
              <w:rPr>
                <w:rFonts w:ascii="Arial" w:hAnsi="Arial" w:cs="Arial"/>
                <w:bCs/>
                <w:i/>
                <w:sz w:val="16"/>
                <w:szCs w:val="16"/>
              </w:rPr>
              <w:t>Phocoenoides</w:t>
            </w:r>
            <w:r w:rsidRPr="00347409">
              <w:rPr>
                <w:rFonts w:ascii="Arial" w:hAnsi="Arial" w:cs="Arial"/>
                <w:bCs/>
                <w:i/>
                <w:spacing w:val="-10"/>
                <w:sz w:val="16"/>
                <w:szCs w:val="16"/>
              </w:rPr>
              <w:t xml:space="preserve"> </w:t>
            </w:r>
            <w:r w:rsidRPr="00347409">
              <w:rPr>
                <w:rFonts w:ascii="Arial" w:hAnsi="Arial" w:cs="Arial"/>
                <w:bCs/>
                <w:i/>
                <w:sz w:val="16"/>
                <w:szCs w:val="16"/>
              </w:rPr>
              <w:t>dalli</w:t>
            </w:r>
            <w:r w:rsidRPr="00347409">
              <w:rPr>
                <w:rFonts w:ascii="Arial" w:hAnsi="Arial" w:cs="Arial"/>
                <w:bCs/>
                <w:sz w:val="16"/>
                <w:szCs w:val="16"/>
              </w:rPr>
              <w:t>)</w:t>
            </w:r>
          </w:p>
        </w:tc>
        <w:tc>
          <w:tcPr>
            <w:tcW w:w="2160" w:type="dxa"/>
          </w:tcPr>
          <w:p w14:paraId="7481558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20BB8F1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566E084D"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3ABFC81E" w14:textId="77777777" w:rsidTr="00B22092">
        <w:trPr>
          <w:cantSplit/>
        </w:trPr>
        <w:tc>
          <w:tcPr>
            <w:tcW w:w="990" w:type="dxa"/>
            <w:vMerge/>
            <w:vAlign w:val="center"/>
          </w:tcPr>
          <w:p w14:paraId="23CF47AC" w14:textId="77777777" w:rsidR="00B64856" w:rsidRPr="003562FC" w:rsidRDefault="00B64856" w:rsidP="00B22092">
            <w:pPr>
              <w:keepNext/>
              <w:keepLines/>
              <w:jc w:val="center"/>
              <w:rPr>
                <w:rFonts w:ascii="Arial" w:hAnsi="Arial" w:cs="Arial"/>
                <w:sz w:val="16"/>
                <w:szCs w:val="16"/>
              </w:rPr>
            </w:pPr>
          </w:p>
        </w:tc>
        <w:tc>
          <w:tcPr>
            <w:tcW w:w="3690" w:type="dxa"/>
          </w:tcPr>
          <w:p w14:paraId="61FD67CD" w14:textId="77777777" w:rsidR="00B64856" w:rsidRPr="004016B1" w:rsidRDefault="00B64856" w:rsidP="00B22092">
            <w:pPr>
              <w:keepNext/>
              <w:keepLines/>
              <w:rPr>
                <w:rFonts w:ascii="Arial" w:hAnsi="Arial" w:cs="Arial"/>
                <w:sz w:val="16"/>
                <w:szCs w:val="16"/>
              </w:rPr>
            </w:pPr>
            <w:r w:rsidRPr="003562FC">
              <w:rPr>
                <w:rFonts w:ascii="Arial" w:hAnsi="Arial" w:cs="Arial"/>
                <w:sz w:val="16"/>
                <w:szCs w:val="16"/>
              </w:rPr>
              <w:t>Sperm whale</w:t>
            </w:r>
            <w:r>
              <w:rPr>
                <w:rFonts w:ascii="Arial" w:hAnsi="Arial" w:cs="Arial"/>
                <w:sz w:val="16"/>
                <w:szCs w:val="16"/>
              </w:rPr>
              <w:t xml:space="preserve"> </w:t>
            </w:r>
            <w:r w:rsidRPr="00347409">
              <w:rPr>
                <w:rFonts w:ascii="Arial" w:hAnsi="Arial" w:cs="Arial"/>
                <w:sz w:val="16"/>
                <w:szCs w:val="16"/>
              </w:rPr>
              <w:t>(</w:t>
            </w:r>
            <w:r w:rsidRPr="00347409">
              <w:rPr>
                <w:rFonts w:ascii="Arial" w:hAnsi="Arial" w:cs="Arial"/>
                <w:i/>
                <w:sz w:val="16"/>
                <w:szCs w:val="16"/>
              </w:rPr>
              <w:t>Physeter</w:t>
            </w:r>
            <w:r w:rsidRPr="00347409">
              <w:rPr>
                <w:rFonts w:ascii="Arial" w:hAnsi="Arial" w:cs="Arial"/>
                <w:i/>
                <w:spacing w:val="-7"/>
                <w:sz w:val="16"/>
                <w:szCs w:val="16"/>
              </w:rPr>
              <w:t xml:space="preserve"> </w:t>
            </w:r>
            <w:r w:rsidRPr="00347409">
              <w:rPr>
                <w:rFonts w:ascii="Arial" w:hAnsi="Arial" w:cs="Arial"/>
                <w:i/>
                <w:sz w:val="16"/>
                <w:szCs w:val="16"/>
              </w:rPr>
              <w:t>macrocephalus</w:t>
            </w:r>
            <w:r w:rsidRPr="00347409">
              <w:rPr>
                <w:rFonts w:ascii="Arial" w:hAnsi="Arial" w:cs="Arial"/>
                <w:sz w:val="16"/>
                <w:szCs w:val="16"/>
              </w:rPr>
              <w:t>)</w:t>
            </w:r>
          </w:p>
        </w:tc>
        <w:tc>
          <w:tcPr>
            <w:tcW w:w="2160" w:type="dxa"/>
          </w:tcPr>
          <w:p w14:paraId="518406E7"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 Pacific</w:t>
            </w:r>
          </w:p>
        </w:tc>
        <w:tc>
          <w:tcPr>
            <w:tcW w:w="2430" w:type="dxa"/>
          </w:tcPr>
          <w:p w14:paraId="5109A72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170" w:type="dxa"/>
          </w:tcPr>
          <w:p w14:paraId="7A5F72B0"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64952B7B" w14:textId="77777777" w:rsidTr="00B22092">
        <w:trPr>
          <w:cantSplit/>
        </w:trPr>
        <w:tc>
          <w:tcPr>
            <w:tcW w:w="990" w:type="dxa"/>
            <w:vMerge/>
            <w:vAlign w:val="center"/>
          </w:tcPr>
          <w:p w14:paraId="6A6CFC3D" w14:textId="77777777" w:rsidR="00B64856" w:rsidRPr="003562FC" w:rsidRDefault="00B64856" w:rsidP="00B22092">
            <w:pPr>
              <w:keepNext/>
              <w:keepLines/>
              <w:jc w:val="center"/>
              <w:rPr>
                <w:rFonts w:ascii="Arial" w:hAnsi="Arial" w:cs="Arial"/>
                <w:sz w:val="16"/>
                <w:szCs w:val="16"/>
              </w:rPr>
            </w:pPr>
          </w:p>
        </w:tc>
        <w:tc>
          <w:tcPr>
            <w:tcW w:w="3690" w:type="dxa"/>
          </w:tcPr>
          <w:p w14:paraId="7215AC17" w14:textId="77777777" w:rsidR="00B64856" w:rsidRPr="004016B1" w:rsidRDefault="00B64856" w:rsidP="00B22092">
            <w:pPr>
              <w:keepNext/>
              <w:keepLines/>
              <w:rPr>
                <w:rFonts w:ascii="Arial" w:hAnsi="Arial" w:cs="Arial"/>
                <w:sz w:val="16"/>
                <w:szCs w:val="16"/>
              </w:rPr>
            </w:pPr>
            <w:r w:rsidRPr="003562FC">
              <w:rPr>
                <w:rFonts w:ascii="Arial" w:hAnsi="Arial" w:cs="Arial"/>
                <w:sz w:val="16"/>
                <w:szCs w:val="16"/>
              </w:rPr>
              <w:t>Baird’s beaked whale</w:t>
            </w:r>
            <w:r>
              <w:rPr>
                <w:rFonts w:ascii="Arial" w:hAnsi="Arial" w:cs="Arial"/>
                <w:sz w:val="16"/>
                <w:szCs w:val="16"/>
              </w:rPr>
              <w:t xml:space="preserve"> </w:t>
            </w:r>
            <w:r w:rsidRPr="00347409">
              <w:rPr>
                <w:rFonts w:ascii="Arial" w:hAnsi="Arial" w:cs="Arial"/>
                <w:bCs/>
                <w:sz w:val="16"/>
                <w:szCs w:val="16"/>
              </w:rPr>
              <w:t>(</w:t>
            </w:r>
            <w:r w:rsidRPr="00347409">
              <w:rPr>
                <w:rFonts w:ascii="Arial" w:hAnsi="Arial" w:cs="Arial"/>
                <w:bCs/>
                <w:i/>
                <w:sz w:val="16"/>
                <w:szCs w:val="16"/>
              </w:rPr>
              <w:t>Berardius</w:t>
            </w:r>
            <w:r w:rsidRPr="00347409">
              <w:rPr>
                <w:rFonts w:ascii="Arial" w:hAnsi="Arial" w:cs="Arial"/>
                <w:bCs/>
                <w:i/>
                <w:spacing w:val="-8"/>
                <w:sz w:val="16"/>
                <w:szCs w:val="16"/>
              </w:rPr>
              <w:t xml:space="preserve"> </w:t>
            </w:r>
            <w:r w:rsidRPr="00347409">
              <w:rPr>
                <w:rFonts w:ascii="Arial" w:hAnsi="Arial" w:cs="Arial"/>
                <w:bCs/>
                <w:i/>
                <w:sz w:val="16"/>
                <w:szCs w:val="16"/>
              </w:rPr>
              <w:t>bairdii</w:t>
            </w:r>
            <w:r w:rsidRPr="00347409">
              <w:rPr>
                <w:rFonts w:ascii="Arial" w:hAnsi="Arial" w:cs="Arial"/>
                <w:bCs/>
                <w:sz w:val="16"/>
                <w:szCs w:val="16"/>
              </w:rPr>
              <w:t>)</w:t>
            </w:r>
          </w:p>
        </w:tc>
        <w:tc>
          <w:tcPr>
            <w:tcW w:w="2160" w:type="dxa"/>
          </w:tcPr>
          <w:p w14:paraId="4477D8D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44C61B33"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7F0E59BA"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167D3F57" w14:textId="77777777" w:rsidTr="00B22092">
        <w:trPr>
          <w:cantSplit/>
        </w:trPr>
        <w:tc>
          <w:tcPr>
            <w:tcW w:w="990" w:type="dxa"/>
            <w:vMerge/>
            <w:vAlign w:val="center"/>
          </w:tcPr>
          <w:p w14:paraId="49B1F1B6" w14:textId="77777777" w:rsidR="00B64856" w:rsidRPr="003562FC" w:rsidRDefault="00B64856" w:rsidP="00B22092">
            <w:pPr>
              <w:keepNext/>
              <w:keepLines/>
              <w:jc w:val="center"/>
              <w:rPr>
                <w:rFonts w:ascii="Arial" w:hAnsi="Arial" w:cs="Arial"/>
                <w:sz w:val="16"/>
                <w:szCs w:val="16"/>
              </w:rPr>
            </w:pPr>
          </w:p>
        </w:tc>
        <w:tc>
          <w:tcPr>
            <w:tcW w:w="3690" w:type="dxa"/>
          </w:tcPr>
          <w:p w14:paraId="4A92BFC3" w14:textId="77777777" w:rsidR="00B64856" w:rsidRPr="004016B1" w:rsidRDefault="00B64856" w:rsidP="00B22092">
            <w:pPr>
              <w:keepNext/>
              <w:keepLines/>
              <w:rPr>
                <w:rFonts w:ascii="Arial" w:hAnsi="Arial" w:cs="Arial"/>
                <w:sz w:val="16"/>
                <w:szCs w:val="16"/>
              </w:rPr>
            </w:pPr>
            <w:r w:rsidRPr="003562FC">
              <w:rPr>
                <w:rFonts w:ascii="Arial" w:hAnsi="Arial" w:cs="Arial"/>
                <w:sz w:val="16"/>
                <w:szCs w:val="16"/>
              </w:rPr>
              <w:t>Cuvier’s beaked whale</w:t>
            </w:r>
            <w:r>
              <w:rPr>
                <w:rFonts w:ascii="Arial" w:hAnsi="Arial" w:cs="Arial"/>
                <w:sz w:val="16"/>
                <w:szCs w:val="16"/>
              </w:rPr>
              <w:t xml:space="preserve"> </w:t>
            </w:r>
            <w:r w:rsidRPr="00347409">
              <w:rPr>
                <w:rFonts w:ascii="Arial" w:hAnsi="Arial" w:cs="Arial"/>
                <w:bCs/>
                <w:sz w:val="16"/>
                <w:szCs w:val="16"/>
              </w:rPr>
              <w:t>(</w:t>
            </w:r>
            <w:r w:rsidRPr="00347409">
              <w:rPr>
                <w:rFonts w:ascii="Arial" w:hAnsi="Arial" w:cs="Arial"/>
                <w:bCs/>
                <w:i/>
                <w:sz w:val="16"/>
                <w:szCs w:val="16"/>
              </w:rPr>
              <w:t>Ziphius</w:t>
            </w:r>
            <w:r w:rsidRPr="00347409">
              <w:rPr>
                <w:rFonts w:ascii="Arial" w:hAnsi="Arial" w:cs="Arial"/>
                <w:bCs/>
                <w:i/>
                <w:spacing w:val="-9"/>
                <w:sz w:val="16"/>
                <w:szCs w:val="16"/>
              </w:rPr>
              <w:t xml:space="preserve"> </w:t>
            </w:r>
            <w:r w:rsidRPr="00347409">
              <w:rPr>
                <w:rFonts w:ascii="Arial" w:hAnsi="Arial" w:cs="Arial"/>
                <w:bCs/>
                <w:i/>
                <w:sz w:val="16"/>
                <w:szCs w:val="16"/>
              </w:rPr>
              <w:t>cavirostris)</w:t>
            </w:r>
          </w:p>
        </w:tc>
        <w:tc>
          <w:tcPr>
            <w:tcW w:w="2160" w:type="dxa"/>
          </w:tcPr>
          <w:p w14:paraId="7AD38436"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1F840CCC"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27EBA748"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 nknown* </w:t>
            </w:r>
          </w:p>
        </w:tc>
      </w:tr>
      <w:tr w:rsidR="00B64856" w:rsidRPr="003562FC" w14:paraId="70C90EDD" w14:textId="77777777" w:rsidTr="00B22092">
        <w:trPr>
          <w:cantSplit/>
        </w:trPr>
        <w:tc>
          <w:tcPr>
            <w:tcW w:w="990" w:type="dxa"/>
            <w:vMerge/>
            <w:vAlign w:val="center"/>
          </w:tcPr>
          <w:p w14:paraId="5DF39956" w14:textId="77777777" w:rsidR="00B64856" w:rsidRPr="003562FC" w:rsidRDefault="00B64856" w:rsidP="00B22092">
            <w:pPr>
              <w:keepNext/>
              <w:keepLines/>
              <w:jc w:val="center"/>
              <w:rPr>
                <w:rFonts w:ascii="Arial" w:hAnsi="Arial" w:cs="Arial"/>
                <w:sz w:val="16"/>
                <w:szCs w:val="16"/>
              </w:rPr>
            </w:pPr>
          </w:p>
        </w:tc>
        <w:tc>
          <w:tcPr>
            <w:tcW w:w="3690" w:type="dxa"/>
          </w:tcPr>
          <w:p w14:paraId="654E62F0"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Stejneger’s beaked whale</w:t>
            </w:r>
            <w:r>
              <w:rPr>
                <w:rFonts w:ascii="Arial" w:hAnsi="Arial" w:cs="Arial"/>
                <w:sz w:val="16"/>
                <w:szCs w:val="16"/>
              </w:rPr>
              <w:t xml:space="preserve"> </w:t>
            </w:r>
            <w:r w:rsidRPr="001924B3">
              <w:rPr>
                <w:rFonts w:ascii="Arial" w:hAnsi="Arial" w:cs="Arial"/>
                <w:bCs/>
                <w:sz w:val="16"/>
                <w:szCs w:val="16"/>
              </w:rPr>
              <w:t>(</w:t>
            </w:r>
            <w:r w:rsidRPr="001924B3">
              <w:rPr>
                <w:rFonts w:ascii="Arial" w:hAnsi="Arial" w:cs="Arial"/>
                <w:bCs/>
                <w:i/>
                <w:sz w:val="16"/>
                <w:szCs w:val="16"/>
              </w:rPr>
              <w:t>Mesoplodon</w:t>
            </w:r>
            <w:r w:rsidRPr="001924B3">
              <w:rPr>
                <w:rFonts w:ascii="Arial" w:hAnsi="Arial" w:cs="Arial"/>
                <w:bCs/>
                <w:i/>
                <w:spacing w:val="-10"/>
                <w:sz w:val="16"/>
                <w:szCs w:val="16"/>
              </w:rPr>
              <w:t xml:space="preserve"> </w:t>
            </w:r>
            <w:r w:rsidRPr="001924B3">
              <w:rPr>
                <w:rFonts w:ascii="Arial" w:hAnsi="Arial" w:cs="Arial"/>
                <w:bCs/>
                <w:i/>
                <w:sz w:val="16"/>
                <w:szCs w:val="16"/>
              </w:rPr>
              <w:t>stejnegeri</w:t>
            </w:r>
            <w:r w:rsidRPr="001924B3">
              <w:rPr>
                <w:rFonts w:ascii="Arial" w:hAnsi="Arial" w:cs="Arial"/>
                <w:bCs/>
                <w:sz w:val="16"/>
                <w:szCs w:val="16"/>
              </w:rPr>
              <w:t>)</w:t>
            </w:r>
          </w:p>
        </w:tc>
        <w:tc>
          <w:tcPr>
            <w:tcW w:w="2160" w:type="dxa"/>
          </w:tcPr>
          <w:p w14:paraId="0B368435"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457A91C3"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0A36BBA3"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7F334666" w14:textId="77777777" w:rsidTr="00B22092">
        <w:trPr>
          <w:cantSplit/>
        </w:trPr>
        <w:tc>
          <w:tcPr>
            <w:tcW w:w="990" w:type="dxa"/>
            <w:vMerge/>
            <w:vAlign w:val="center"/>
          </w:tcPr>
          <w:p w14:paraId="6C4C2C65" w14:textId="77777777" w:rsidR="00B64856" w:rsidRPr="003562FC" w:rsidRDefault="00B64856" w:rsidP="00B22092">
            <w:pPr>
              <w:keepNext/>
              <w:keepLines/>
              <w:jc w:val="center"/>
              <w:rPr>
                <w:rFonts w:ascii="Arial" w:hAnsi="Arial" w:cs="Arial"/>
                <w:sz w:val="16"/>
                <w:szCs w:val="16"/>
              </w:rPr>
            </w:pPr>
          </w:p>
        </w:tc>
        <w:tc>
          <w:tcPr>
            <w:tcW w:w="3690" w:type="dxa"/>
          </w:tcPr>
          <w:p w14:paraId="414FFF20"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Gray whale</w:t>
            </w:r>
            <w:r>
              <w:rPr>
                <w:rFonts w:ascii="Arial" w:hAnsi="Arial" w:cs="Arial"/>
                <w:sz w:val="16"/>
                <w:szCs w:val="16"/>
              </w:rPr>
              <w:t xml:space="preserve"> </w:t>
            </w:r>
            <w:r w:rsidRPr="008E040A">
              <w:rPr>
                <w:rFonts w:ascii="Arial" w:hAnsi="Arial" w:cs="Arial"/>
                <w:i/>
                <w:sz w:val="16"/>
                <w:szCs w:val="16"/>
              </w:rPr>
              <w:t>(Eschrichtius robustus)</w:t>
            </w:r>
            <w:r>
              <w:rPr>
                <w:rFonts w:ascii="Arial" w:hAnsi="Arial" w:cs="Arial"/>
                <w:sz w:val="16"/>
                <w:szCs w:val="16"/>
              </w:rPr>
              <w:t xml:space="preserve"> ***</w:t>
            </w:r>
          </w:p>
        </w:tc>
        <w:tc>
          <w:tcPr>
            <w:tcW w:w="2160" w:type="dxa"/>
          </w:tcPr>
          <w:p w14:paraId="34FB3FC6"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Eastern North Pacific***</w:t>
            </w:r>
          </w:p>
        </w:tc>
        <w:tc>
          <w:tcPr>
            <w:tcW w:w="2430" w:type="dxa"/>
          </w:tcPr>
          <w:p w14:paraId="25CA5DE8"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None</w:t>
            </w:r>
          </w:p>
        </w:tc>
        <w:tc>
          <w:tcPr>
            <w:tcW w:w="1170" w:type="dxa"/>
          </w:tcPr>
          <w:p w14:paraId="5F8151FD"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7F88DF47" w14:textId="77777777" w:rsidTr="00B22092">
        <w:trPr>
          <w:cantSplit/>
        </w:trPr>
        <w:tc>
          <w:tcPr>
            <w:tcW w:w="990" w:type="dxa"/>
            <w:vMerge/>
            <w:vAlign w:val="center"/>
          </w:tcPr>
          <w:p w14:paraId="6D20C20B" w14:textId="77777777" w:rsidR="00B64856" w:rsidRPr="003562FC" w:rsidRDefault="00B64856" w:rsidP="00B22092">
            <w:pPr>
              <w:keepNext/>
              <w:keepLines/>
              <w:jc w:val="center"/>
              <w:rPr>
                <w:rFonts w:ascii="Arial" w:hAnsi="Arial" w:cs="Arial"/>
                <w:sz w:val="16"/>
                <w:szCs w:val="16"/>
              </w:rPr>
            </w:pPr>
          </w:p>
        </w:tc>
        <w:tc>
          <w:tcPr>
            <w:tcW w:w="3690" w:type="dxa"/>
            <w:vMerge w:val="restart"/>
          </w:tcPr>
          <w:p w14:paraId="1CC11E1A" w14:textId="77777777" w:rsidR="00B64856" w:rsidRPr="001924B3" w:rsidRDefault="00B64856" w:rsidP="00B22092">
            <w:pPr>
              <w:keepNext/>
              <w:keepLines/>
              <w:rPr>
                <w:rFonts w:ascii="Arial" w:hAnsi="Arial" w:cs="Arial"/>
                <w:i/>
                <w:sz w:val="16"/>
                <w:szCs w:val="16"/>
              </w:rPr>
            </w:pPr>
            <w:r w:rsidRPr="003562FC">
              <w:rPr>
                <w:rFonts w:ascii="Arial" w:hAnsi="Arial" w:cs="Arial"/>
                <w:sz w:val="16"/>
                <w:szCs w:val="16"/>
              </w:rPr>
              <w:t>Humpback whale</w:t>
            </w:r>
            <w:r>
              <w:rPr>
                <w:rFonts w:ascii="Arial" w:hAnsi="Arial" w:cs="Arial"/>
                <w:sz w:val="16"/>
                <w:szCs w:val="16"/>
              </w:rPr>
              <w:t xml:space="preserve"> </w:t>
            </w:r>
            <w:r w:rsidRPr="001924B3">
              <w:rPr>
                <w:rFonts w:ascii="Arial" w:hAnsi="Arial" w:cs="Arial"/>
                <w:i/>
                <w:sz w:val="16"/>
                <w:szCs w:val="16"/>
              </w:rPr>
              <w:t>(Megaptera novaeangliae)</w:t>
            </w:r>
            <w:r>
              <w:rPr>
                <w:rFonts w:ascii="Arial" w:hAnsi="Arial" w:cs="Arial"/>
                <w:sz w:val="16"/>
                <w:szCs w:val="16"/>
              </w:rPr>
              <w:t xml:space="preserve"> †</w:t>
            </w:r>
          </w:p>
        </w:tc>
        <w:tc>
          <w:tcPr>
            <w:tcW w:w="2160" w:type="dxa"/>
          </w:tcPr>
          <w:p w14:paraId="37AC99E5"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Western North Pacific</w:t>
            </w:r>
            <w:r>
              <w:rPr>
                <w:rFonts w:ascii="Arial" w:hAnsi="Arial" w:cs="Arial"/>
                <w:sz w:val="16"/>
                <w:szCs w:val="16"/>
              </w:rPr>
              <w:t>‡</w:t>
            </w:r>
          </w:p>
        </w:tc>
        <w:tc>
          <w:tcPr>
            <w:tcW w:w="2430" w:type="dxa"/>
          </w:tcPr>
          <w:p w14:paraId="7398C6D9"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170" w:type="dxa"/>
          </w:tcPr>
          <w:p w14:paraId="471158CF"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Not Met</w:t>
            </w:r>
          </w:p>
        </w:tc>
      </w:tr>
      <w:tr w:rsidR="00B64856" w:rsidRPr="003562FC" w14:paraId="6A4234C4" w14:textId="77777777" w:rsidTr="00B22092">
        <w:trPr>
          <w:cantSplit/>
        </w:trPr>
        <w:tc>
          <w:tcPr>
            <w:tcW w:w="990" w:type="dxa"/>
            <w:vMerge/>
            <w:vAlign w:val="center"/>
          </w:tcPr>
          <w:p w14:paraId="40EA9E14" w14:textId="77777777" w:rsidR="00B64856" w:rsidRPr="003562FC" w:rsidRDefault="00B64856" w:rsidP="00B22092">
            <w:pPr>
              <w:keepNext/>
              <w:keepLines/>
              <w:jc w:val="center"/>
              <w:rPr>
                <w:rFonts w:ascii="Arial" w:hAnsi="Arial" w:cs="Arial"/>
                <w:sz w:val="16"/>
                <w:szCs w:val="16"/>
              </w:rPr>
            </w:pPr>
          </w:p>
        </w:tc>
        <w:tc>
          <w:tcPr>
            <w:tcW w:w="3690" w:type="dxa"/>
            <w:vMerge/>
          </w:tcPr>
          <w:p w14:paraId="03BF45B4" w14:textId="77777777" w:rsidR="00B64856" w:rsidRPr="003562FC" w:rsidRDefault="00B64856" w:rsidP="00B22092">
            <w:pPr>
              <w:keepNext/>
              <w:keepLines/>
              <w:rPr>
                <w:rFonts w:ascii="Arial" w:hAnsi="Arial" w:cs="Arial"/>
                <w:sz w:val="16"/>
                <w:szCs w:val="16"/>
              </w:rPr>
            </w:pPr>
          </w:p>
        </w:tc>
        <w:tc>
          <w:tcPr>
            <w:tcW w:w="2160" w:type="dxa"/>
          </w:tcPr>
          <w:p w14:paraId="5BE1B519"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Central North Pacific</w:t>
            </w:r>
            <w:r>
              <w:rPr>
                <w:rFonts w:ascii="Arial" w:hAnsi="Arial" w:cs="Arial"/>
                <w:sz w:val="16"/>
                <w:szCs w:val="16"/>
              </w:rPr>
              <w:t xml:space="preserve"> ‡‡</w:t>
            </w:r>
          </w:p>
        </w:tc>
        <w:tc>
          <w:tcPr>
            <w:tcW w:w="2430" w:type="dxa"/>
          </w:tcPr>
          <w:p w14:paraId="7CED6E73" w14:textId="77777777" w:rsidR="00B64856" w:rsidRDefault="00B64856" w:rsidP="00B22092">
            <w:pPr>
              <w:keepNext/>
              <w:keepLines/>
              <w:rPr>
                <w:rFonts w:ascii="Arial" w:hAnsi="Arial" w:cs="Arial"/>
                <w:sz w:val="16"/>
                <w:szCs w:val="16"/>
              </w:rPr>
            </w:pPr>
            <w:r>
              <w:rPr>
                <w:rFonts w:ascii="Arial" w:hAnsi="Arial" w:cs="Arial"/>
                <w:sz w:val="16"/>
                <w:szCs w:val="16"/>
              </w:rPr>
              <w:t>Mexico DPS-Threaten</w:t>
            </w:r>
            <w:r w:rsidRPr="003562FC">
              <w:rPr>
                <w:rFonts w:ascii="Arial" w:hAnsi="Arial" w:cs="Arial"/>
                <w:sz w:val="16"/>
                <w:szCs w:val="16"/>
              </w:rPr>
              <w:t>ed, Depleted, Strategic</w:t>
            </w:r>
          </w:p>
          <w:p w14:paraId="3BB320F9" w14:textId="77777777" w:rsidR="00B64856" w:rsidRPr="003562FC" w:rsidRDefault="00B64856" w:rsidP="00B22092">
            <w:pPr>
              <w:keepNext/>
              <w:keepLines/>
              <w:rPr>
                <w:rFonts w:ascii="Arial" w:hAnsi="Arial" w:cs="Arial"/>
                <w:sz w:val="16"/>
                <w:szCs w:val="16"/>
              </w:rPr>
            </w:pPr>
            <w:r>
              <w:rPr>
                <w:rFonts w:ascii="Arial" w:hAnsi="Arial" w:cs="Arial"/>
                <w:sz w:val="16"/>
                <w:szCs w:val="16"/>
              </w:rPr>
              <w:t>Hawaii DPS - None</w:t>
            </w:r>
          </w:p>
        </w:tc>
        <w:tc>
          <w:tcPr>
            <w:tcW w:w="1170" w:type="dxa"/>
          </w:tcPr>
          <w:p w14:paraId="6204B936"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Not Met</w:t>
            </w:r>
          </w:p>
        </w:tc>
      </w:tr>
      <w:tr w:rsidR="00B64856" w:rsidRPr="003562FC" w14:paraId="56CC373F" w14:textId="77777777" w:rsidTr="00B22092">
        <w:trPr>
          <w:cantSplit/>
        </w:trPr>
        <w:tc>
          <w:tcPr>
            <w:tcW w:w="990" w:type="dxa"/>
            <w:vMerge/>
            <w:vAlign w:val="center"/>
          </w:tcPr>
          <w:p w14:paraId="08EF2F7A" w14:textId="77777777" w:rsidR="00B64856" w:rsidRPr="003562FC" w:rsidRDefault="00B64856" w:rsidP="00B22092">
            <w:pPr>
              <w:keepNext/>
              <w:keepLines/>
              <w:jc w:val="center"/>
              <w:rPr>
                <w:rFonts w:ascii="Arial" w:hAnsi="Arial" w:cs="Arial"/>
                <w:sz w:val="16"/>
                <w:szCs w:val="16"/>
              </w:rPr>
            </w:pPr>
          </w:p>
        </w:tc>
        <w:tc>
          <w:tcPr>
            <w:tcW w:w="3690" w:type="dxa"/>
          </w:tcPr>
          <w:p w14:paraId="5AFD20D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Fin whale</w:t>
            </w:r>
            <w:r>
              <w:rPr>
                <w:rFonts w:ascii="Arial" w:hAnsi="Arial" w:cs="Arial"/>
                <w:sz w:val="16"/>
                <w:szCs w:val="16"/>
              </w:rPr>
              <w:t xml:space="preserve"> </w:t>
            </w:r>
            <w:r w:rsidRPr="008E040A">
              <w:rPr>
                <w:rFonts w:ascii="Arial" w:hAnsi="Arial" w:cs="Arial"/>
                <w:i/>
                <w:sz w:val="16"/>
                <w:szCs w:val="16"/>
              </w:rPr>
              <w:t>(Balaenoptera physalus</w:t>
            </w:r>
            <w:r>
              <w:rPr>
                <w:rFonts w:ascii="Arial" w:hAnsi="Arial" w:cs="Arial"/>
                <w:i/>
                <w:sz w:val="16"/>
                <w:szCs w:val="16"/>
              </w:rPr>
              <w:t>)</w:t>
            </w:r>
          </w:p>
        </w:tc>
        <w:tc>
          <w:tcPr>
            <w:tcW w:w="2160" w:type="dxa"/>
          </w:tcPr>
          <w:p w14:paraId="3BE23A9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Northeast Pacific</w:t>
            </w:r>
          </w:p>
        </w:tc>
        <w:tc>
          <w:tcPr>
            <w:tcW w:w="2430" w:type="dxa"/>
          </w:tcPr>
          <w:p w14:paraId="70EF76B1"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170" w:type="dxa"/>
          </w:tcPr>
          <w:p w14:paraId="2DA9667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Unknown</w:t>
            </w:r>
            <w:r>
              <w:rPr>
                <w:rFonts w:ascii="Arial" w:hAnsi="Arial" w:cs="Arial"/>
                <w:sz w:val="16"/>
                <w:szCs w:val="16"/>
              </w:rPr>
              <w:t>*</w:t>
            </w:r>
          </w:p>
        </w:tc>
      </w:tr>
      <w:tr w:rsidR="00B64856" w:rsidRPr="003562FC" w14:paraId="6651DB6B" w14:textId="77777777" w:rsidTr="00B22092">
        <w:trPr>
          <w:cantSplit/>
        </w:trPr>
        <w:tc>
          <w:tcPr>
            <w:tcW w:w="990" w:type="dxa"/>
            <w:vMerge/>
            <w:vAlign w:val="center"/>
          </w:tcPr>
          <w:p w14:paraId="7370542F" w14:textId="77777777" w:rsidR="00B64856" w:rsidRPr="003562FC" w:rsidRDefault="00B64856" w:rsidP="00B22092">
            <w:pPr>
              <w:keepNext/>
              <w:keepLines/>
              <w:jc w:val="center"/>
              <w:rPr>
                <w:rFonts w:ascii="Arial" w:hAnsi="Arial" w:cs="Arial"/>
                <w:sz w:val="16"/>
                <w:szCs w:val="16"/>
              </w:rPr>
            </w:pPr>
          </w:p>
        </w:tc>
        <w:tc>
          <w:tcPr>
            <w:tcW w:w="3690" w:type="dxa"/>
          </w:tcPr>
          <w:p w14:paraId="375A894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Minke whale</w:t>
            </w:r>
            <w:r>
              <w:rPr>
                <w:rFonts w:ascii="Arial" w:hAnsi="Arial" w:cs="Arial"/>
                <w:sz w:val="16"/>
                <w:szCs w:val="16"/>
              </w:rPr>
              <w:t xml:space="preserve"> </w:t>
            </w:r>
            <w:r w:rsidRPr="008E040A">
              <w:rPr>
                <w:rFonts w:ascii="Arial" w:hAnsi="Arial" w:cs="Arial"/>
                <w:i/>
                <w:sz w:val="16"/>
                <w:szCs w:val="16"/>
              </w:rPr>
              <w:t>(Balaenoptera</w:t>
            </w:r>
            <w:r w:rsidRPr="008E040A">
              <w:rPr>
                <w:rFonts w:ascii="Arial" w:hAnsi="Arial" w:cs="Arial"/>
                <w:i/>
                <w:spacing w:val="-10"/>
                <w:sz w:val="16"/>
                <w:szCs w:val="16"/>
              </w:rPr>
              <w:t xml:space="preserve"> </w:t>
            </w:r>
            <w:r w:rsidRPr="008E040A">
              <w:rPr>
                <w:rFonts w:ascii="Arial" w:hAnsi="Arial" w:cs="Arial"/>
                <w:i/>
                <w:sz w:val="16"/>
                <w:szCs w:val="16"/>
              </w:rPr>
              <w:t>acutorostrata)</w:t>
            </w:r>
          </w:p>
        </w:tc>
        <w:tc>
          <w:tcPr>
            <w:tcW w:w="2160" w:type="dxa"/>
          </w:tcPr>
          <w:p w14:paraId="275172E3"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7AB13F3C"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7CD3D9A7"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Unknown</w:t>
            </w:r>
            <w:r>
              <w:rPr>
                <w:rFonts w:ascii="Arial" w:hAnsi="Arial" w:cs="Arial"/>
                <w:sz w:val="16"/>
                <w:szCs w:val="16"/>
              </w:rPr>
              <w:t>*</w:t>
            </w:r>
          </w:p>
        </w:tc>
      </w:tr>
      <w:tr w:rsidR="00B64856" w:rsidRPr="003562FC" w14:paraId="6F81DCE4" w14:textId="77777777" w:rsidTr="00B22092">
        <w:trPr>
          <w:cantSplit/>
        </w:trPr>
        <w:tc>
          <w:tcPr>
            <w:tcW w:w="990" w:type="dxa"/>
            <w:vMerge/>
            <w:vAlign w:val="center"/>
          </w:tcPr>
          <w:p w14:paraId="6D5B8C88" w14:textId="77777777" w:rsidR="00B64856" w:rsidRPr="003562FC" w:rsidRDefault="00B64856" w:rsidP="00B22092">
            <w:pPr>
              <w:keepNext/>
              <w:keepLines/>
              <w:jc w:val="center"/>
              <w:rPr>
                <w:rFonts w:ascii="Arial" w:hAnsi="Arial" w:cs="Arial"/>
                <w:sz w:val="16"/>
                <w:szCs w:val="16"/>
              </w:rPr>
            </w:pPr>
          </w:p>
        </w:tc>
        <w:tc>
          <w:tcPr>
            <w:tcW w:w="3690" w:type="dxa"/>
          </w:tcPr>
          <w:p w14:paraId="6C2B367D" w14:textId="77777777" w:rsidR="00B64856" w:rsidRPr="001924B3" w:rsidRDefault="00B64856" w:rsidP="00B22092">
            <w:pPr>
              <w:keepNext/>
              <w:keepLines/>
              <w:rPr>
                <w:rFonts w:ascii="Arial" w:hAnsi="Arial" w:cs="Arial"/>
                <w:i/>
                <w:sz w:val="16"/>
                <w:szCs w:val="16"/>
              </w:rPr>
            </w:pPr>
            <w:r w:rsidRPr="003562FC">
              <w:rPr>
                <w:rFonts w:ascii="Arial" w:hAnsi="Arial" w:cs="Arial"/>
                <w:sz w:val="16"/>
                <w:szCs w:val="16"/>
              </w:rPr>
              <w:t>North Pacific right whale</w:t>
            </w:r>
            <w:r>
              <w:rPr>
                <w:rFonts w:ascii="Arial" w:hAnsi="Arial" w:cs="Arial"/>
                <w:sz w:val="16"/>
                <w:szCs w:val="16"/>
              </w:rPr>
              <w:t xml:space="preserve"> </w:t>
            </w:r>
            <w:r w:rsidRPr="001924B3">
              <w:rPr>
                <w:rFonts w:ascii="Arial" w:hAnsi="Arial" w:cs="Arial"/>
                <w:i/>
                <w:spacing w:val="-1"/>
                <w:sz w:val="16"/>
                <w:szCs w:val="16"/>
              </w:rPr>
              <w:t>(Eubalaena</w:t>
            </w:r>
            <w:r w:rsidRPr="001924B3">
              <w:rPr>
                <w:rFonts w:ascii="Arial" w:hAnsi="Arial" w:cs="Arial"/>
                <w:i/>
                <w:sz w:val="16"/>
                <w:szCs w:val="16"/>
              </w:rPr>
              <w:t xml:space="preserve"> </w:t>
            </w:r>
            <w:r w:rsidRPr="001924B3">
              <w:rPr>
                <w:rFonts w:ascii="Arial" w:hAnsi="Arial" w:cs="Arial"/>
                <w:i/>
                <w:spacing w:val="-1"/>
                <w:sz w:val="16"/>
                <w:szCs w:val="16"/>
              </w:rPr>
              <w:t>japonica)</w:t>
            </w:r>
          </w:p>
        </w:tc>
        <w:tc>
          <w:tcPr>
            <w:tcW w:w="2160" w:type="dxa"/>
          </w:tcPr>
          <w:p w14:paraId="50D647A1"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North Pacific</w:t>
            </w:r>
          </w:p>
        </w:tc>
        <w:tc>
          <w:tcPr>
            <w:tcW w:w="2430" w:type="dxa"/>
          </w:tcPr>
          <w:p w14:paraId="4786CCD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170" w:type="dxa"/>
          </w:tcPr>
          <w:p w14:paraId="196C6C4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Met</w:t>
            </w:r>
          </w:p>
        </w:tc>
      </w:tr>
      <w:tr w:rsidR="00B64856" w:rsidRPr="003562FC" w14:paraId="6AC98208" w14:textId="77777777" w:rsidTr="00B22092">
        <w:trPr>
          <w:cantSplit/>
          <w:trHeight w:val="188"/>
        </w:trPr>
        <w:tc>
          <w:tcPr>
            <w:tcW w:w="990" w:type="dxa"/>
            <w:vMerge/>
            <w:vAlign w:val="center"/>
          </w:tcPr>
          <w:p w14:paraId="64040A84" w14:textId="77777777" w:rsidR="00B64856" w:rsidRPr="003562FC" w:rsidRDefault="00B64856" w:rsidP="00B22092">
            <w:pPr>
              <w:keepNext/>
              <w:keepLines/>
              <w:jc w:val="center"/>
              <w:rPr>
                <w:rFonts w:ascii="Arial" w:hAnsi="Arial" w:cs="Arial"/>
                <w:sz w:val="16"/>
                <w:szCs w:val="16"/>
              </w:rPr>
            </w:pPr>
          </w:p>
        </w:tc>
        <w:tc>
          <w:tcPr>
            <w:tcW w:w="3690" w:type="dxa"/>
          </w:tcPr>
          <w:p w14:paraId="0A14552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Blue whale</w:t>
            </w:r>
            <w:r>
              <w:rPr>
                <w:rFonts w:ascii="Arial" w:hAnsi="Arial" w:cs="Arial"/>
                <w:sz w:val="16"/>
                <w:szCs w:val="16"/>
              </w:rPr>
              <w:t xml:space="preserve"> </w:t>
            </w:r>
            <w:r w:rsidRPr="008E040A">
              <w:rPr>
                <w:rFonts w:ascii="Arial" w:hAnsi="Arial" w:cs="Arial"/>
                <w:i/>
                <w:sz w:val="16"/>
                <w:szCs w:val="16"/>
              </w:rPr>
              <w:t>(Balaenoptera musculus)</w:t>
            </w:r>
          </w:p>
        </w:tc>
        <w:tc>
          <w:tcPr>
            <w:tcW w:w="2160" w:type="dxa"/>
            <w:tcBorders>
              <w:bottom w:val="single" w:sz="4" w:space="0" w:color="auto"/>
            </w:tcBorders>
          </w:tcPr>
          <w:p w14:paraId="4914766A" w14:textId="77777777" w:rsidR="00B64856" w:rsidRPr="003562FC" w:rsidRDefault="00B64856" w:rsidP="00B22092">
            <w:pPr>
              <w:keepNext/>
              <w:keepLines/>
              <w:rPr>
                <w:rFonts w:ascii="Arial" w:hAnsi="Arial" w:cs="Arial"/>
                <w:sz w:val="16"/>
                <w:szCs w:val="16"/>
              </w:rPr>
            </w:pPr>
            <w:r>
              <w:rPr>
                <w:rFonts w:ascii="Arial" w:hAnsi="Arial" w:cs="Arial"/>
                <w:sz w:val="16"/>
                <w:szCs w:val="16"/>
              </w:rPr>
              <w:t xml:space="preserve">Eastern </w:t>
            </w:r>
            <w:r w:rsidRPr="003562FC">
              <w:rPr>
                <w:rFonts w:ascii="Arial" w:hAnsi="Arial" w:cs="Arial"/>
                <w:sz w:val="16"/>
                <w:szCs w:val="16"/>
              </w:rPr>
              <w:t>North Pacific</w:t>
            </w:r>
            <w:r>
              <w:rPr>
                <w:rFonts w:ascii="Arial" w:hAnsi="Arial" w:cs="Arial"/>
                <w:sz w:val="16"/>
                <w:szCs w:val="16"/>
              </w:rPr>
              <w:t>***</w:t>
            </w:r>
          </w:p>
        </w:tc>
        <w:tc>
          <w:tcPr>
            <w:tcW w:w="2430" w:type="dxa"/>
            <w:tcBorders>
              <w:bottom w:val="single" w:sz="4" w:space="0" w:color="auto"/>
            </w:tcBorders>
          </w:tcPr>
          <w:p w14:paraId="310F9CE5"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Endangered, Depleted, Strategic</w:t>
            </w:r>
          </w:p>
        </w:tc>
        <w:tc>
          <w:tcPr>
            <w:tcW w:w="1170" w:type="dxa"/>
            <w:tcBorders>
              <w:bottom w:val="single" w:sz="4" w:space="0" w:color="auto"/>
            </w:tcBorders>
          </w:tcPr>
          <w:p w14:paraId="3F02D59B"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2C9F2243" w14:textId="77777777" w:rsidTr="00B22092">
        <w:trPr>
          <w:cantSplit/>
        </w:trPr>
        <w:tc>
          <w:tcPr>
            <w:tcW w:w="990" w:type="dxa"/>
            <w:vMerge/>
            <w:vAlign w:val="center"/>
          </w:tcPr>
          <w:p w14:paraId="4F8E6E3B" w14:textId="77777777" w:rsidR="00B64856" w:rsidRPr="003562FC" w:rsidRDefault="00B64856" w:rsidP="00B22092">
            <w:pPr>
              <w:keepNext/>
              <w:keepLines/>
              <w:jc w:val="center"/>
              <w:rPr>
                <w:rFonts w:ascii="Arial" w:hAnsi="Arial" w:cs="Arial"/>
                <w:sz w:val="16"/>
                <w:szCs w:val="16"/>
              </w:rPr>
            </w:pPr>
          </w:p>
        </w:tc>
        <w:tc>
          <w:tcPr>
            <w:tcW w:w="3690" w:type="dxa"/>
            <w:tcBorders>
              <w:bottom w:val="single" w:sz="4" w:space="0" w:color="auto"/>
            </w:tcBorders>
          </w:tcPr>
          <w:p w14:paraId="2627BB0E" w14:textId="77777777" w:rsidR="00B64856" w:rsidRPr="001924B3" w:rsidRDefault="00B64856" w:rsidP="00B22092">
            <w:pPr>
              <w:keepNext/>
              <w:keepLines/>
              <w:rPr>
                <w:rFonts w:ascii="Arial" w:hAnsi="Arial" w:cs="Arial"/>
                <w:i/>
                <w:sz w:val="16"/>
                <w:szCs w:val="16"/>
              </w:rPr>
            </w:pPr>
            <w:r w:rsidRPr="003562FC">
              <w:rPr>
                <w:rFonts w:ascii="Arial" w:hAnsi="Arial" w:cs="Arial"/>
                <w:sz w:val="16"/>
                <w:szCs w:val="16"/>
              </w:rPr>
              <w:t>Sei whale</w:t>
            </w:r>
            <w:r>
              <w:rPr>
                <w:rFonts w:ascii="Arial" w:hAnsi="Arial" w:cs="Arial"/>
                <w:sz w:val="16"/>
                <w:szCs w:val="16"/>
              </w:rPr>
              <w:t xml:space="preserve"> </w:t>
            </w:r>
            <w:r w:rsidRPr="001924B3">
              <w:rPr>
                <w:rFonts w:ascii="Arial" w:hAnsi="Arial" w:cs="Arial"/>
                <w:i/>
                <w:sz w:val="16"/>
                <w:szCs w:val="16"/>
              </w:rPr>
              <w:t>(Balaenoptera borealis)</w:t>
            </w:r>
          </w:p>
        </w:tc>
        <w:tc>
          <w:tcPr>
            <w:tcW w:w="2160" w:type="dxa"/>
            <w:tcBorders>
              <w:bottom w:val="single" w:sz="4" w:space="0" w:color="auto"/>
            </w:tcBorders>
          </w:tcPr>
          <w:p w14:paraId="5D3FD7F5" w14:textId="77777777" w:rsidR="00B64856" w:rsidRPr="003562FC" w:rsidRDefault="00B64856" w:rsidP="00B22092">
            <w:pPr>
              <w:keepNext/>
              <w:keepLines/>
              <w:rPr>
                <w:rFonts w:ascii="Arial" w:hAnsi="Arial" w:cs="Arial"/>
                <w:sz w:val="16"/>
                <w:szCs w:val="16"/>
              </w:rPr>
            </w:pPr>
            <w:r>
              <w:rPr>
                <w:rFonts w:ascii="Arial" w:hAnsi="Arial" w:cs="Arial"/>
                <w:sz w:val="16"/>
                <w:szCs w:val="16"/>
              </w:rPr>
              <w:t xml:space="preserve">Eastern </w:t>
            </w:r>
            <w:r w:rsidRPr="003562FC">
              <w:rPr>
                <w:rFonts w:ascii="Arial" w:hAnsi="Arial" w:cs="Arial"/>
                <w:sz w:val="16"/>
                <w:szCs w:val="16"/>
              </w:rPr>
              <w:t>North Pacific</w:t>
            </w:r>
            <w:r>
              <w:rPr>
                <w:rFonts w:ascii="Arial" w:hAnsi="Arial" w:cs="Arial"/>
                <w:sz w:val="16"/>
                <w:szCs w:val="16"/>
              </w:rPr>
              <w:t>***</w:t>
            </w:r>
          </w:p>
        </w:tc>
        <w:tc>
          <w:tcPr>
            <w:tcW w:w="2430" w:type="dxa"/>
            <w:tcBorders>
              <w:bottom w:val="single" w:sz="4" w:space="0" w:color="auto"/>
            </w:tcBorders>
          </w:tcPr>
          <w:p w14:paraId="754CC3F8" w14:textId="77777777" w:rsidR="00B64856" w:rsidRPr="00347409" w:rsidRDefault="00B64856" w:rsidP="00B22092">
            <w:pPr>
              <w:keepNext/>
              <w:keepLines/>
              <w:rPr>
                <w:rFonts w:ascii="Arial" w:hAnsi="Arial" w:cs="Arial"/>
                <w:sz w:val="16"/>
                <w:szCs w:val="16"/>
                <w:highlight w:val="yellow"/>
              </w:rPr>
            </w:pPr>
            <w:r w:rsidRPr="003562FC">
              <w:rPr>
                <w:rFonts w:ascii="Arial" w:hAnsi="Arial" w:cs="Arial"/>
                <w:sz w:val="16"/>
                <w:szCs w:val="16"/>
              </w:rPr>
              <w:t>Endangered, Depleted, Strategic</w:t>
            </w:r>
          </w:p>
        </w:tc>
        <w:tc>
          <w:tcPr>
            <w:tcW w:w="1170" w:type="dxa"/>
            <w:tcBorders>
              <w:bottom w:val="single" w:sz="4" w:space="0" w:color="auto"/>
            </w:tcBorders>
          </w:tcPr>
          <w:p w14:paraId="1D06E580" w14:textId="77777777" w:rsidR="00B64856" w:rsidRPr="00347409" w:rsidRDefault="00B64856" w:rsidP="00B22092">
            <w:pPr>
              <w:keepNext/>
              <w:keepLines/>
              <w:rPr>
                <w:rFonts w:ascii="Arial" w:hAnsi="Arial" w:cs="Arial"/>
                <w:sz w:val="16"/>
                <w:szCs w:val="16"/>
                <w:highlight w:val="yellow"/>
              </w:rPr>
            </w:pPr>
            <w:r>
              <w:rPr>
                <w:rFonts w:ascii="Arial" w:hAnsi="Arial" w:cs="Arial"/>
                <w:sz w:val="16"/>
                <w:szCs w:val="16"/>
              </w:rPr>
              <w:t xml:space="preserve"> Met</w:t>
            </w:r>
          </w:p>
        </w:tc>
      </w:tr>
      <w:tr w:rsidR="00B64856" w:rsidRPr="003562FC" w14:paraId="727E725E" w14:textId="77777777" w:rsidTr="00B22092">
        <w:trPr>
          <w:cantSplit/>
          <w:trHeight w:val="242"/>
        </w:trPr>
        <w:tc>
          <w:tcPr>
            <w:tcW w:w="990" w:type="dxa"/>
            <w:tcBorders>
              <w:top w:val="single" w:sz="4" w:space="0" w:color="auto"/>
            </w:tcBorders>
            <w:shd w:val="clear" w:color="auto" w:fill="auto"/>
            <w:vAlign w:val="center"/>
          </w:tcPr>
          <w:p w14:paraId="6FF2381B" w14:textId="77777777" w:rsidR="00B64856" w:rsidRPr="003562FC" w:rsidRDefault="00B64856" w:rsidP="00B22092">
            <w:pPr>
              <w:keepNext/>
              <w:keepLines/>
              <w:jc w:val="center"/>
              <w:rPr>
                <w:rFonts w:ascii="Arial" w:hAnsi="Arial" w:cs="Arial"/>
                <w:sz w:val="16"/>
                <w:szCs w:val="16"/>
              </w:rPr>
            </w:pPr>
            <w:r w:rsidRPr="003562FC">
              <w:rPr>
                <w:rFonts w:ascii="Arial" w:hAnsi="Arial" w:cs="Arial"/>
                <w:sz w:val="16"/>
                <w:szCs w:val="16"/>
              </w:rPr>
              <w:t>Mustelidae</w:t>
            </w:r>
          </w:p>
        </w:tc>
        <w:tc>
          <w:tcPr>
            <w:tcW w:w="3690" w:type="dxa"/>
          </w:tcPr>
          <w:p w14:paraId="3A5F66DC"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 xml:space="preserve">Northern sea otter </w:t>
            </w:r>
            <w:r w:rsidRPr="003562FC">
              <w:rPr>
                <w:rFonts w:ascii="Arial" w:hAnsi="Arial" w:cs="Arial"/>
                <w:i/>
                <w:sz w:val="16"/>
                <w:szCs w:val="16"/>
              </w:rPr>
              <w:t>(Enhydra lutris)</w:t>
            </w:r>
          </w:p>
        </w:tc>
        <w:tc>
          <w:tcPr>
            <w:tcW w:w="2160" w:type="dxa"/>
          </w:tcPr>
          <w:p w14:paraId="78F9D3E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Southwest Alaska</w:t>
            </w:r>
          </w:p>
        </w:tc>
        <w:tc>
          <w:tcPr>
            <w:tcW w:w="2430" w:type="dxa"/>
          </w:tcPr>
          <w:p w14:paraId="2343E1F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170" w:type="dxa"/>
          </w:tcPr>
          <w:p w14:paraId="7E3FD940"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Unknown**</w:t>
            </w:r>
          </w:p>
        </w:tc>
      </w:tr>
    </w:tbl>
    <w:p w14:paraId="77F685BE" w14:textId="1F6D0B03" w:rsidR="00B64856" w:rsidRDefault="00B64856" w:rsidP="00B64856">
      <w:pPr>
        <w:rPr>
          <w:rFonts w:ascii="Arial" w:hAnsi="Arial" w:cs="Arial"/>
          <w:sz w:val="16"/>
          <w:szCs w:val="16"/>
        </w:rPr>
      </w:pPr>
      <w:r w:rsidRPr="00835F70">
        <w:rPr>
          <w:rFonts w:ascii="Arial" w:hAnsi="Arial" w:cs="Arial"/>
          <w:sz w:val="16"/>
          <w:szCs w:val="16"/>
        </w:rPr>
        <w:t>Sources</w:t>
      </w:r>
      <w:r w:rsidRPr="0027567B">
        <w:rPr>
          <w:rFonts w:ascii="Arial" w:hAnsi="Arial" w:cs="Arial"/>
          <w:sz w:val="16"/>
          <w:szCs w:val="16"/>
          <w:highlight w:val="yellow"/>
        </w:rPr>
        <w:t>: Muto et al 2015</w:t>
      </w:r>
      <w:r w:rsidRPr="00835F70">
        <w:rPr>
          <w:rFonts w:ascii="Arial" w:hAnsi="Arial" w:cs="Arial"/>
          <w:sz w:val="16"/>
          <w:szCs w:val="16"/>
        </w:rPr>
        <w:t xml:space="preserve">; List of Fisheries for 2017 (January 12, 2017 </w:t>
      </w:r>
      <w:r w:rsidRPr="00835F70">
        <w:rPr>
          <w:rFonts w:ascii="Arial" w:hAnsi="Arial" w:cs="Arial"/>
          <w:color w:val="333333"/>
          <w:sz w:val="16"/>
          <w:szCs w:val="16"/>
          <w:shd w:val="clear" w:color="auto" w:fill="D8D8D8"/>
        </w:rPr>
        <w:t>82 FR 3655</w:t>
      </w:r>
      <w:r>
        <w:rPr>
          <w:rFonts w:ascii="Arial" w:hAnsi="Arial" w:cs="Arial"/>
          <w:sz w:val="16"/>
          <w:szCs w:val="16"/>
        </w:rPr>
        <w:t>)</w:t>
      </w:r>
      <w:r w:rsidRPr="00835F70">
        <w:rPr>
          <w:rFonts w:ascii="Arial" w:hAnsi="Arial" w:cs="Arial"/>
          <w:sz w:val="16"/>
          <w:szCs w:val="16"/>
        </w:rPr>
        <w:t xml:space="preserve"> .</w:t>
      </w:r>
      <w:r w:rsidR="00177EA7" w:rsidRPr="00177EA7">
        <w:rPr>
          <w:rFonts w:ascii="Arial" w:hAnsi="Arial" w:cs="Arial"/>
          <w:sz w:val="16"/>
          <w:szCs w:val="16"/>
          <w:highlight w:val="green"/>
        </w:rPr>
        <w:t xml:space="preserve"> UPDATE</w:t>
      </w:r>
    </w:p>
    <w:p w14:paraId="4775C521" w14:textId="77777777" w:rsidR="00B64856" w:rsidRPr="00016E1B" w:rsidRDefault="00B64856" w:rsidP="00B64856">
      <w:pPr>
        <w:rPr>
          <w:rFonts w:ascii="Arial" w:hAnsi="Arial" w:cs="Arial"/>
          <w:sz w:val="16"/>
        </w:rPr>
      </w:pPr>
      <w:r>
        <w:rPr>
          <w:rFonts w:ascii="Arial" w:hAnsi="Arial" w:cs="Arial"/>
          <w:sz w:val="16"/>
        </w:rPr>
        <w:t>*</w:t>
      </w:r>
      <w:r w:rsidRPr="00016E1B">
        <w:rPr>
          <w:rFonts w:ascii="Arial" w:hAnsi="Arial" w:cs="Arial"/>
          <w:sz w:val="16"/>
        </w:rPr>
        <w:t xml:space="preserve">Unknown due to unknown abundance estimate and PBR. </w:t>
      </w:r>
    </w:p>
    <w:p w14:paraId="0C186D9D" w14:textId="77777777" w:rsidR="00B64856" w:rsidRDefault="00B64856" w:rsidP="00B64856">
      <w:pPr>
        <w:rPr>
          <w:rFonts w:ascii="Arial" w:hAnsi="Arial" w:cs="Arial"/>
          <w:sz w:val="16"/>
        </w:rPr>
      </w:pPr>
      <w:r>
        <w:rPr>
          <w:rFonts w:ascii="Arial" w:hAnsi="Arial" w:cs="Arial"/>
          <w:sz w:val="16"/>
        </w:rPr>
        <w:t>** U</w:t>
      </w:r>
      <w:r w:rsidRPr="001B6F2D">
        <w:rPr>
          <w:rFonts w:ascii="Arial" w:hAnsi="Arial" w:cs="Arial"/>
          <w:sz w:val="16"/>
        </w:rPr>
        <w:t>nknown due to inadequate observer coverage</w:t>
      </w:r>
      <w:r>
        <w:rPr>
          <w:rFonts w:ascii="Arial" w:hAnsi="Arial" w:cs="Arial"/>
          <w:sz w:val="16"/>
        </w:rPr>
        <w:t xml:space="preserve">; </w:t>
      </w:r>
    </w:p>
    <w:p w14:paraId="2031E5B9" w14:textId="77777777" w:rsidR="00B64856" w:rsidRDefault="00B64856" w:rsidP="00B64856">
      <w:pPr>
        <w:rPr>
          <w:rFonts w:ascii="Arial" w:hAnsi="Arial" w:cs="Arial"/>
          <w:sz w:val="16"/>
          <w:szCs w:val="16"/>
        </w:rPr>
      </w:pPr>
      <w:r>
        <w:rPr>
          <w:rFonts w:ascii="Arial" w:hAnsi="Arial" w:cs="Arial"/>
          <w:sz w:val="16"/>
        </w:rPr>
        <w:t xml:space="preserve">*** This stock is found in the Pacific, rather than in the Alaska, SAR. </w:t>
      </w:r>
    </w:p>
    <w:p w14:paraId="35469AD6" w14:textId="77777777" w:rsidR="00B64856" w:rsidRDefault="00B64856" w:rsidP="00B64856">
      <w:pPr>
        <w:rPr>
          <w:rFonts w:ascii="Arial" w:hAnsi="Arial" w:cs="Arial"/>
          <w:sz w:val="16"/>
          <w:szCs w:val="16"/>
        </w:rPr>
      </w:pPr>
      <w:r w:rsidRPr="002A1D83">
        <w:rPr>
          <w:rFonts w:ascii="Arial" w:hAnsi="Arial" w:cs="Arial"/>
          <w:sz w:val="16"/>
          <w:szCs w:val="16"/>
        </w:rPr>
        <w:t>†   On September 8, 2016, NMFS published a final decision revising the status of humpback whales under the ESA (81 FR 62259), effective October 11, 2016.  In the 2016 decision, NMFS recognized the existence of 14 DPSs, classified several as endangered and one as threatened, and determined that the remaining DPSs do not warrant protection under the ESA.  Three DPSs of humpback whales occur in waters off the coast of Alaska: the Asia/2</w:t>
      </w:r>
      <w:r w:rsidRPr="002A1D83">
        <w:rPr>
          <w:rFonts w:ascii="Arial" w:hAnsi="Arial" w:cs="Arial"/>
          <w:sz w:val="16"/>
          <w:szCs w:val="16"/>
          <w:vertAlign w:val="superscript"/>
        </w:rPr>
        <w:t>nd</w:t>
      </w:r>
      <w:r w:rsidRPr="002A1D83">
        <w:rPr>
          <w:rFonts w:ascii="Arial" w:hAnsi="Arial" w:cs="Arial"/>
          <w:sz w:val="16"/>
          <w:szCs w:val="16"/>
        </w:rPr>
        <w:t xml:space="preserve"> Western North Pacific (WNP) DPS, which is endangered, the Mexico DPS, which is threatened, and the Hawaii DPS, which is not protected under the ESA. Whales from these three DPSs overlap to some extent on feeding grounds off Alaska</w:t>
      </w:r>
      <w:r w:rsidRPr="00B92C30">
        <w:rPr>
          <w:rFonts w:ascii="Arial" w:hAnsi="Arial" w:cs="Arial"/>
          <w:sz w:val="16"/>
          <w:szCs w:val="16"/>
        </w:rPr>
        <w:t>.  As of October 2016, the</w:t>
      </w:r>
      <w:r w:rsidRPr="002A1D83">
        <w:rPr>
          <w:rFonts w:ascii="Arial" w:hAnsi="Arial" w:cs="Arial"/>
          <w:sz w:val="16"/>
          <w:szCs w:val="16"/>
        </w:rPr>
        <w:t xml:space="preserve"> MMPA stock designations of humpback whales found in Alaska have not been updated to reflect the newly-designated DPSs.  </w:t>
      </w:r>
    </w:p>
    <w:p w14:paraId="70AED928" w14:textId="77777777" w:rsidR="00B64856" w:rsidRDefault="00B64856" w:rsidP="00B64856">
      <w:pPr>
        <w:rPr>
          <w:rFonts w:ascii="Arial" w:hAnsi="Arial" w:cs="Arial"/>
          <w:sz w:val="16"/>
          <w:szCs w:val="16"/>
        </w:rPr>
      </w:pPr>
      <w:r w:rsidRPr="002A1D83">
        <w:rPr>
          <w:rFonts w:ascii="Arial" w:hAnsi="Arial" w:cs="Arial"/>
          <w:sz w:val="16"/>
          <w:szCs w:val="16"/>
        </w:rPr>
        <w:t>‡ Corresponds to the new Asia/ 2</w:t>
      </w:r>
      <w:r w:rsidRPr="002A1D83">
        <w:rPr>
          <w:rFonts w:ascii="Arial" w:hAnsi="Arial" w:cs="Arial"/>
          <w:sz w:val="16"/>
          <w:szCs w:val="16"/>
          <w:vertAlign w:val="superscript"/>
        </w:rPr>
        <w:t>nd</w:t>
      </w:r>
      <w:r w:rsidRPr="002A1D83">
        <w:rPr>
          <w:rFonts w:ascii="Arial" w:hAnsi="Arial" w:cs="Arial"/>
          <w:sz w:val="16"/>
          <w:szCs w:val="16"/>
        </w:rPr>
        <w:t xml:space="preserve"> WDPS (endangered) </w:t>
      </w:r>
    </w:p>
    <w:p w14:paraId="7ECDD66D" w14:textId="77777777" w:rsidR="00B64856" w:rsidRPr="002A1D83" w:rsidRDefault="00B64856" w:rsidP="00B64856">
      <w:pPr>
        <w:rPr>
          <w:rFonts w:ascii="Arial" w:hAnsi="Arial" w:cs="Arial"/>
          <w:sz w:val="16"/>
          <w:szCs w:val="16"/>
        </w:rPr>
      </w:pPr>
      <w:r w:rsidRPr="002A1D83">
        <w:rPr>
          <w:rFonts w:ascii="Arial" w:hAnsi="Arial" w:cs="Arial"/>
          <w:sz w:val="16"/>
          <w:szCs w:val="16"/>
        </w:rPr>
        <w:t>‡‡ Includes the new Mexico (threatened) and Hawaii DPSs (not protected under the ESA).</w:t>
      </w:r>
    </w:p>
    <w:p w14:paraId="39A82063" w14:textId="77777777" w:rsidR="00B64856" w:rsidRDefault="00B64856" w:rsidP="00B64856">
      <w:pPr>
        <w:spacing w:after="200"/>
        <w:rPr>
          <w:b/>
        </w:rPr>
      </w:pPr>
    </w:p>
    <w:p w14:paraId="01EF5B7F" w14:textId="77777777" w:rsidR="00B64856" w:rsidRDefault="00B64856" w:rsidP="00B64856">
      <w:pPr>
        <w:spacing w:after="200" w:line="276" w:lineRule="auto"/>
        <w:rPr>
          <w:b/>
          <w:sz w:val="24"/>
          <w:szCs w:val="24"/>
        </w:rPr>
      </w:pPr>
      <w:r>
        <w:rPr>
          <w:sz w:val="24"/>
          <w:szCs w:val="24"/>
        </w:rPr>
        <w:br w:type="page"/>
      </w:r>
    </w:p>
    <w:p w14:paraId="5695CF55" w14:textId="358F5BD7" w:rsidR="00B64856" w:rsidRPr="00016E1B" w:rsidRDefault="00B64856" w:rsidP="00754FB5">
      <w:pPr>
        <w:pStyle w:val="Caption"/>
      </w:pPr>
      <w:bookmarkStart w:id="245" w:name="_Ref7771366"/>
      <w:bookmarkStart w:id="246" w:name="_Toc8210629"/>
      <w:r w:rsidRPr="00016E1B">
        <w:lastRenderedPageBreak/>
        <w:t xml:space="preserve">Table </w:t>
      </w:r>
      <w:fldSimple w:instr=" SEQ Table \* ARABIC ">
        <w:r w:rsidR="00207F38">
          <w:rPr>
            <w:noProof/>
          </w:rPr>
          <w:t>7</w:t>
        </w:r>
      </w:fldSimple>
      <w:bookmarkEnd w:id="245"/>
      <w:r>
        <w:t>.</w:t>
      </w:r>
      <w:r w:rsidRPr="00016E1B">
        <w:tab/>
        <w:t>Marine mammals known  to occur in the Bering Sea</w:t>
      </w:r>
      <w:r w:rsidRPr="00893212">
        <w:t>.</w:t>
      </w:r>
      <w:r w:rsidRPr="00893212">
        <w:rPr>
          <w:highlight w:val="green"/>
        </w:rPr>
        <w:t xml:space="preserve"> [</w:t>
      </w:r>
      <w:r w:rsidRPr="00B92C30">
        <w:rPr>
          <w:highlight w:val="green"/>
        </w:rPr>
        <w:t>Table will be updated each year as annual MM SAR is published</w:t>
      </w:r>
      <w:r w:rsidRPr="00893212">
        <w:rPr>
          <w:highlight w:val="green"/>
        </w:rPr>
        <w:t>]</w:t>
      </w:r>
      <w:r w:rsidRPr="00893212">
        <w:t xml:space="preserve"> </w:t>
      </w:r>
      <w:r w:rsidRPr="00016E1B">
        <w:rPr>
          <w:i/>
        </w:rPr>
        <w:t>[</w:t>
      </w:r>
      <w:r w:rsidRPr="00016E1B">
        <w:rPr>
          <w:i/>
          <w:highlight w:val="green"/>
        </w:rPr>
        <w:t>INCLUDE IF APPROPRIATE (action occurs in BS): COMBINE WITH AI IF APPROPRIATE</w:t>
      </w:r>
      <w:r w:rsidR="005951D4">
        <w:rPr>
          <w:i/>
        </w:rPr>
        <w:t xml:space="preserve"> </w:t>
      </w:r>
      <w:r w:rsidRPr="00016E1B">
        <w:rPr>
          <w:i/>
        </w:rPr>
        <w:t>(action</w:t>
      </w:r>
      <w:r w:rsidR="005951D4">
        <w:rPr>
          <w:i/>
        </w:rPr>
        <w:t xml:space="preserve"> occurs in the AI)]</w:t>
      </w:r>
      <w:r w:rsidRPr="00016E1B">
        <w:t>.</w:t>
      </w:r>
      <w:bookmarkEnd w:id="246"/>
      <w:r w:rsidRPr="00016E1B">
        <w:t xml:space="preserve"> </w:t>
      </w:r>
    </w:p>
    <w:tbl>
      <w:tblPr>
        <w:tblW w:w="1053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990"/>
        <w:gridCol w:w="3690"/>
        <w:gridCol w:w="2160"/>
        <w:gridCol w:w="2430"/>
        <w:gridCol w:w="1260"/>
      </w:tblGrid>
      <w:tr w:rsidR="00B64856" w:rsidRPr="00D069B8" w14:paraId="6CBE09B7" w14:textId="77777777" w:rsidTr="00B22092">
        <w:trPr>
          <w:cantSplit/>
        </w:trPr>
        <w:tc>
          <w:tcPr>
            <w:tcW w:w="990" w:type="dxa"/>
            <w:shd w:val="clear" w:color="auto" w:fill="FFFFFF"/>
            <w:vAlign w:val="center"/>
          </w:tcPr>
          <w:p w14:paraId="4C3FD290" w14:textId="77777777" w:rsidR="00B64856" w:rsidRPr="00465616" w:rsidRDefault="00B64856" w:rsidP="00B22092">
            <w:pPr>
              <w:keepNext/>
              <w:keepLines/>
              <w:jc w:val="center"/>
              <w:rPr>
                <w:rFonts w:ascii="Arial" w:hAnsi="Arial" w:cs="Arial"/>
                <w:b/>
                <w:bCs/>
                <w:sz w:val="16"/>
                <w:szCs w:val="16"/>
              </w:rPr>
            </w:pPr>
            <w:r w:rsidRPr="00465616">
              <w:rPr>
                <w:rFonts w:ascii="Arial" w:hAnsi="Arial" w:cs="Arial"/>
                <w:b/>
                <w:bCs/>
                <w:sz w:val="16"/>
                <w:szCs w:val="16"/>
              </w:rPr>
              <w:t>Infraorder or Superfamily</w:t>
            </w:r>
          </w:p>
        </w:tc>
        <w:tc>
          <w:tcPr>
            <w:tcW w:w="3690" w:type="dxa"/>
            <w:shd w:val="clear" w:color="auto" w:fill="FFFFFF"/>
            <w:vAlign w:val="center"/>
          </w:tcPr>
          <w:p w14:paraId="477DB142" w14:textId="77777777" w:rsidR="00B64856" w:rsidRPr="00465616" w:rsidRDefault="00B64856" w:rsidP="00B22092">
            <w:pPr>
              <w:keepNext/>
              <w:keepLines/>
              <w:tabs>
                <w:tab w:val="right" w:pos="2178"/>
              </w:tabs>
              <w:jc w:val="center"/>
              <w:rPr>
                <w:rFonts w:ascii="Arial" w:hAnsi="Arial" w:cs="Arial"/>
                <w:b/>
                <w:bCs/>
                <w:iCs/>
                <w:sz w:val="16"/>
                <w:szCs w:val="16"/>
              </w:rPr>
            </w:pPr>
            <w:r w:rsidRPr="00465616">
              <w:rPr>
                <w:rFonts w:ascii="Arial" w:hAnsi="Arial" w:cs="Arial"/>
                <w:b/>
                <w:bCs/>
                <w:iCs/>
                <w:sz w:val="16"/>
                <w:szCs w:val="16"/>
              </w:rPr>
              <w:t>Species</w:t>
            </w:r>
          </w:p>
        </w:tc>
        <w:tc>
          <w:tcPr>
            <w:tcW w:w="2160" w:type="dxa"/>
            <w:shd w:val="clear" w:color="auto" w:fill="FFFFFF"/>
            <w:vAlign w:val="center"/>
          </w:tcPr>
          <w:p w14:paraId="3C060DBD"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MMPA Stock</w:t>
            </w:r>
          </w:p>
        </w:tc>
        <w:tc>
          <w:tcPr>
            <w:tcW w:w="2430" w:type="dxa"/>
            <w:shd w:val="clear" w:color="auto" w:fill="FFFFFF"/>
            <w:vAlign w:val="center"/>
          </w:tcPr>
          <w:p w14:paraId="4F49E08E"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ESA or MMPA Status</w:t>
            </w:r>
          </w:p>
        </w:tc>
        <w:tc>
          <w:tcPr>
            <w:tcW w:w="1260" w:type="dxa"/>
            <w:shd w:val="clear" w:color="auto" w:fill="FFFFFF"/>
            <w:vAlign w:val="center"/>
          </w:tcPr>
          <w:p w14:paraId="603879B5"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ZMRG Status</w:t>
            </w:r>
          </w:p>
          <w:p w14:paraId="71A1F196" w14:textId="77777777" w:rsidR="00B64856" w:rsidRPr="00465616" w:rsidRDefault="00B64856" w:rsidP="00B22092">
            <w:pPr>
              <w:keepNext/>
              <w:keepLines/>
              <w:jc w:val="center"/>
              <w:rPr>
                <w:rFonts w:ascii="Arial" w:hAnsi="Arial" w:cs="Arial"/>
                <w:b/>
                <w:bCs/>
                <w:iCs/>
                <w:sz w:val="16"/>
                <w:szCs w:val="16"/>
              </w:rPr>
            </w:pPr>
            <w:r w:rsidRPr="00465616">
              <w:rPr>
                <w:rFonts w:ascii="Arial" w:hAnsi="Arial" w:cs="Arial"/>
                <w:b/>
                <w:bCs/>
                <w:iCs/>
                <w:sz w:val="16"/>
                <w:szCs w:val="16"/>
              </w:rPr>
              <w:t>(all fisheries)</w:t>
            </w:r>
          </w:p>
        </w:tc>
      </w:tr>
      <w:tr w:rsidR="00B64856" w:rsidRPr="003562FC" w14:paraId="1ABA09FC" w14:textId="77777777" w:rsidTr="00B22092">
        <w:trPr>
          <w:cantSplit/>
          <w:trHeight w:val="161"/>
        </w:trPr>
        <w:tc>
          <w:tcPr>
            <w:tcW w:w="990" w:type="dxa"/>
            <w:vMerge w:val="restart"/>
            <w:vAlign w:val="center"/>
          </w:tcPr>
          <w:p w14:paraId="5187A5FE" w14:textId="77777777" w:rsidR="00B64856" w:rsidRPr="003562FC" w:rsidRDefault="00B64856" w:rsidP="00B22092">
            <w:pPr>
              <w:keepNext/>
              <w:keepLines/>
              <w:jc w:val="center"/>
              <w:rPr>
                <w:rFonts w:ascii="Arial" w:hAnsi="Arial" w:cs="Arial"/>
                <w:sz w:val="16"/>
                <w:szCs w:val="16"/>
              </w:rPr>
            </w:pPr>
            <w:r w:rsidRPr="003562FC">
              <w:rPr>
                <w:rFonts w:ascii="Arial" w:hAnsi="Arial" w:cs="Arial"/>
                <w:sz w:val="16"/>
                <w:szCs w:val="16"/>
              </w:rPr>
              <w:t>Pinnipedia</w:t>
            </w:r>
          </w:p>
        </w:tc>
        <w:tc>
          <w:tcPr>
            <w:tcW w:w="3690" w:type="dxa"/>
          </w:tcPr>
          <w:p w14:paraId="5BF7EC7F" w14:textId="77777777" w:rsidR="00B64856" w:rsidRPr="003562FC" w:rsidRDefault="00B64856" w:rsidP="00B22092">
            <w:pPr>
              <w:keepNext/>
              <w:keepLines/>
              <w:tabs>
                <w:tab w:val="right" w:pos="2178"/>
              </w:tabs>
              <w:rPr>
                <w:rFonts w:ascii="Arial" w:hAnsi="Arial" w:cs="Arial"/>
                <w:sz w:val="16"/>
                <w:szCs w:val="16"/>
              </w:rPr>
            </w:pPr>
            <w:r w:rsidRPr="003562FC">
              <w:rPr>
                <w:rFonts w:ascii="Arial" w:hAnsi="Arial" w:cs="Arial"/>
                <w:sz w:val="16"/>
                <w:szCs w:val="16"/>
              </w:rPr>
              <w:t xml:space="preserve">Steller sea lion </w:t>
            </w:r>
            <w:r w:rsidRPr="003562FC">
              <w:rPr>
                <w:rFonts w:ascii="Arial" w:hAnsi="Arial" w:cs="Arial"/>
                <w:i/>
                <w:sz w:val="16"/>
                <w:szCs w:val="16"/>
              </w:rPr>
              <w:t>(Eumatopias jubatus)</w:t>
            </w:r>
          </w:p>
        </w:tc>
        <w:tc>
          <w:tcPr>
            <w:tcW w:w="2160" w:type="dxa"/>
          </w:tcPr>
          <w:p w14:paraId="51389B34" w14:textId="77777777" w:rsidR="00B64856" w:rsidRPr="003562FC" w:rsidRDefault="00B64856" w:rsidP="00B22092">
            <w:pPr>
              <w:keepNext/>
              <w:keepLines/>
              <w:rPr>
                <w:rFonts w:ascii="Arial" w:hAnsi="Arial" w:cs="Arial"/>
                <w:sz w:val="16"/>
                <w:szCs w:val="16"/>
              </w:rPr>
            </w:pPr>
            <w:r>
              <w:rPr>
                <w:rFonts w:ascii="Arial" w:hAnsi="Arial" w:cs="Arial"/>
                <w:sz w:val="16"/>
                <w:szCs w:val="16"/>
              </w:rPr>
              <w:t>Western U.S</w:t>
            </w:r>
          </w:p>
        </w:tc>
        <w:tc>
          <w:tcPr>
            <w:tcW w:w="2430" w:type="dxa"/>
          </w:tcPr>
          <w:p w14:paraId="03A6F64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260" w:type="dxa"/>
          </w:tcPr>
          <w:p w14:paraId="3742DA36" w14:textId="77777777" w:rsidR="00B64856" w:rsidRPr="003562FC" w:rsidRDefault="00B64856" w:rsidP="00B22092">
            <w:pPr>
              <w:keepNext/>
              <w:keepLines/>
              <w:rPr>
                <w:rFonts w:ascii="Arial" w:hAnsi="Arial" w:cs="Arial"/>
                <w:sz w:val="16"/>
                <w:szCs w:val="16"/>
              </w:rPr>
            </w:pPr>
            <w:r>
              <w:rPr>
                <w:rFonts w:ascii="Arial" w:hAnsi="Arial" w:cs="Arial"/>
                <w:sz w:val="16"/>
                <w:szCs w:val="16"/>
              </w:rPr>
              <w:t>Not Me</w:t>
            </w:r>
          </w:p>
        </w:tc>
      </w:tr>
      <w:tr w:rsidR="00B64856" w:rsidRPr="003562FC" w14:paraId="3855AA5C" w14:textId="77777777" w:rsidTr="00B22092">
        <w:trPr>
          <w:cantSplit/>
          <w:trHeight w:val="224"/>
        </w:trPr>
        <w:tc>
          <w:tcPr>
            <w:tcW w:w="990" w:type="dxa"/>
            <w:vMerge/>
            <w:vAlign w:val="center"/>
          </w:tcPr>
          <w:p w14:paraId="6E1DBD25" w14:textId="77777777" w:rsidR="00B64856" w:rsidRPr="003562FC" w:rsidRDefault="00B64856" w:rsidP="00B22092">
            <w:pPr>
              <w:keepNext/>
              <w:keepLines/>
              <w:jc w:val="center"/>
              <w:rPr>
                <w:rFonts w:ascii="Arial" w:hAnsi="Arial" w:cs="Arial"/>
                <w:sz w:val="16"/>
                <w:szCs w:val="16"/>
              </w:rPr>
            </w:pPr>
          </w:p>
        </w:tc>
        <w:tc>
          <w:tcPr>
            <w:tcW w:w="3690" w:type="dxa"/>
          </w:tcPr>
          <w:p w14:paraId="05EE21E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 xml:space="preserve">Northern fur seal </w:t>
            </w:r>
            <w:r w:rsidRPr="003562FC">
              <w:rPr>
                <w:rFonts w:ascii="Arial" w:hAnsi="Arial" w:cs="Arial"/>
                <w:i/>
                <w:sz w:val="16"/>
                <w:szCs w:val="16"/>
              </w:rPr>
              <w:t>(Callorhinus ursinus</w:t>
            </w:r>
            <w:r w:rsidRPr="003562FC">
              <w:rPr>
                <w:rFonts w:ascii="Arial" w:hAnsi="Arial" w:cs="Arial"/>
                <w:sz w:val="16"/>
                <w:szCs w:val="16"/>
              </w:rPr>
              <w:t>)</w:t>
            </w:r>
          </w:p>
        </w:tc>
        <w:tc>
          <w:tcPr>
            <w:tcW w:w="2160" w:type="dxa"/>
          </w:tcPr>
          <w:p w14:paraId="1B97D006"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Pacific</w:t>
            </w:r>
          </w:p>
        </w:tc>
        <w:tc>
          <w:tcPr>
            <w:tcW w:w="2430" w:type="dxa"/>
          </w:tcPr>
          <w:p w14:paraId="2A142AA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Depleted, Strategic</w:t>
            </w:r>
          </w:p>
        </w:tc>
        <w:tc>
          <w:tcPr>
            <w:tcW w:w="1260" w:type="dxa"/>
          </w:tcPr>
          <w:p w14:paraId="62B44205"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Met</w:t>
            </w:r>
          </w:p>
        </w:tc>
      </w:tr>
      <w:tr w:rsidR="00B64856" w:rsidRPr="003562FC" w14:paraId="77FE6286" w14:textId="77777777" w:rsidTr="00B22092">
        <w:trPr>
          <w:cantSplit/>
          <w:trHeight w:val="179"/>
        </w:trPr>
        <w:tc>
          <w:tcPr>
            <w:tcW w:w="990" w:type="dxa"/>
            <w:vMerge/>
            <w:vAlign w:val="center"/>
          </w:tcPr>
          <w:p w14:paraId="49755E84" w14:textId="77777777" w:rsidR="00B64856" w:rsidRPr="003562FC" w:rsidRDefault="00B64856" w:rsidP="00B22092">
            <w:pPr>
              <w:keepNext/>
              <w:keepLines/>
              <w:jc w:val="center"/>
              <w:rPr>
                <w:rFonts w:ascii="Arial" w:hAnsi="Arial" w:cs="Arial"/>
                <w:sz w:val="16"/>
                <w:szCs w:val="16"/>
              </w:rPr>
            </w:pPr>
          </w:p>
        </w:tc>
        <w:tc>
          <w:tcPr>
            <w:tcW w:w="3690" w:type="dxa"/>
            <w:vMerge w:val="restart"/>
          </w:tcPr>
          <w:p w14:paraId="36B7D8A7"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Harbor seal</w:t>
            </w:r>
            <w:r>
              <w:rPr>
                <w:rFonts w:ascii="Arial" w:hAnsi="Arial" w:cs="Arial"/>
                <w:sz w:val="16"/>
                <w:szCs w:val="16"/>
              </w:rPr>
              <w:t xml:space="preserve"> </w:t>
            </w:r>
            <w:r w:rsidRPr="003562FC">
              <w:rPr>
                <w:rFonts w:ascii="Arial" w:hAnsi="Arial" w:cs="Arial"/>
                <w:i/>
                <w:sz w:val="16"/>
                <w:szCs w:val="16"/>
              </w:rPr>
              <w:t>(Phoca vitulina)</w:t>
            </w:r>
          </w:p>
        </w:tc>
        <w:tc>
          <w:tcPr>
            <w:tcW w:w="2160" w:type="dxa"/>
          </w:tcPr>
          <w:p w14:paraId="45FF4B52" w14:textId="77777777" w:rsidR="00B64856" w:rsidRPr="00216374" w:rsidRDefault="00B64856" w:rsidP="00B22092">
            <w:pPr>
              <w:keepNext/>
              <w:keepLines/>
              <w:rPr>
                <w:rFonts w:ascii="Arial" w:hAnsi="Arial" w:cs="Arial"/>
                <w:sz w:val="16"/>
                <w:szCs w:val="16"/>
              </w:rPr>
            </w:pPr>
            <w:r w:rsidRPr="00216374">
              <w:rPr>
                <w:rFonts w:ascii="Arial" w:hAnsi="Arial" w:cs="Arial"/>
                <w:sz w:val="16"/>
                <w:szCs w:val="16"/>
              </w:rPr>
              <w:t>Pribilof Islands</w:t>
            </w:r>
          </w:p>
        </w:tc>
        <w:tc>
          <w:tcPr>
            <w:tcW w:w="2430" w:type="dxa"/>
          </w:tcPr>
          <w:p w14:paraId="6DF95BA8"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123E3831" w14:textId="77777777" w:rsidR="00B64856" w:rsidRPr="003562FC" w:rsidRDefault="00B64856" w:rsidP="00B22092">
            <w:pPr>
              <w:keepNext/>
              <w:keepLines/>
              <w:rPr>
                <w:rFonts w:ascii="Arial" w:hAnsi="Arial" w:cs="Arial"/>
                <w:sz w:val="16"/>
                <w:szCs w:val="16"/>
              </w:rPr>
            </w:pPr>
            <w:r>
              <w:rPr>
                <w:rFonts w:ascii="Arial" w:hAnsi="Arial" w:cs="Arial"/>
                <w:sz w:val="16"/>
                <w:szCs w:val="16"/>
              </w:rPr>
              <w:t>Unknown**</w:t>
            </w:r>
          </w:p>
        </w:tc>
      </w:tr>
      <w:tr w:rsidR="00B64856" w:rsidRPr="003562FC" w14:paraId="74299101" w14:textId="77777777" w:rsidTr="00B22092">
        <w:trPr>
          <w:cantSplit/>
          <w:trHeight w:val="152"/>
        </w:trPr>
        <w:tc>
          <w:tcPr>
            <w:tcW w:w="990" w:type="dxa"/>
            <w:vMerge/>
            <w:vAlign w:val="center"/>
          </w:tcPr>
          <w:p w14:paraId="7516ADC1" w14:textId="77777777" w:rsidR="00B64856" w:rsidRPr="003562FC" w:rsidRDefault="00B64856" w:rsidP="00B22092">
            <w:pPr>
              <w:keepNext/>
              <w:keepLines/>
              <w:jc w:val="center"/>
              <w:rPr>
                <w:rFonts w:ascii="Arial" w:hAnsi="Arial" w:cs="Arial"/>
                <w:sz w:val="16"/>
                <w:szCs w:val="16"/>
              </w:rPr>
            </w:pPr>
          </w:p>
        </w:tc>
        <w:tc>
          <w:tcPr>
            <w:tcW w:w="3690" w:type="dxa"/>
            <w:vMerge/>
          </w:tcPr>
          <w:p w14:paraId="0214C7B8" w14:textId="77777777" w:rsidR="00B64856" w:rsidRPr="003562FC" w:rsidRDefault="00B64856" w:rsidP="00B22092">
            <w:pPr>
              <w:keepNext/>
              <w:keepLines/>
              <w:rPr>
                <w:rFonts w:ascii="Arial" w:hAnsi="Arial" w:cs="Arial"/>
                <w:sz w:val="16"/>
                <w:szCs w:val="16"/>
              </w:rPr>
            </w:pPr>
          </w:p>
        </w:tc>
        <w:tc>
          <w:tcPr>
            <w:tcW w:w="2160" w:type="dxa"/>
          </w:tcPr>
          <w:p w14:paraId="723E8208" w14:textId="77777777" w:rsidR="00B64856" w:rsidRPr="003562FC" w:rsidRDefault="00B64856" w:rsidP="00B22092">
            <w:pPr>
              <w:keepNext/>
              <w:keepLines/>
              <w:rPr>
                <w:rFonts w:ascii="Arial" w:hAnsi="Arial" w:cs="Arial"/>
                <w:sz w:val="16"/>
                <w:szCs w:val="16"/>
              </w:rPr>
            </w:pPr>
            <w:r>
              <w:rPr>
                <w:rFonts w:ascii="Arial" w:hAnsi="Arial" w:cs="Arial"/>
                <w:sz w:val="16"/>
                <w:szCs w:val="16"/>
              </w:rPr>
              <w:t>Bristol Bay</w:t>
            </w:r>
          </w:p>
        </w:tc>
        <w:tc>
          <w:tcPr>
            <w:tcW w:w="2430" w:type="dxa"/>
          </w:tcPr>
          <w:p w14:paraId="630F62D8"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604FE5A3" w14:textId="77777777" w:rsidR="00B64856" w:rsidRPr="003562FC" w:rsidRDefault="00B64856" w:rsidP="00B22092">
            <w:pPr>
              <w:keepNext/>
              <w:keepLines/>
              <w:rPr>
                <w:rFonts w:ascii="Arial" w:hAnsi="Arial" w:cs="Arial"/>
                <w:sz w:val="16"/>
                <w:szCs w:val="16"/>
              </w:rPr>
            </w:pPr>
            <w:r>
              <w:rPr>
                <w:rFonts w:ascii="Arial" w:hAnsi="Arial" w:cs="Arial"/>
                <w:sz w:val="16"/>
                <w:szCs w:val="16"/>
              </w:rPr>
              <w:t>Unknown**</w:t>
            </w:r>
          </w:p>
        </w:tc>
      </w:tr>
      <w:tr w:rsidR="00B64856" w:rsidRPr="003562FC" w14:paraId="4EE2A682" w14:textId="77777777" w:rsidTr="00B22092">
        <w:trPr>
          <w:cantSplit/>
        </w:trPr>
        <w:tc>
          <w:tcPr>
            <w:tcW w:w="990" w:type="dxa"/>
            <w:vMerge/>
            <w:vAlign w:val="center"/>
          </w:tcPr>
          <w:p w14:paraId="79ACB7B0" w14:textId="77777777" w:rsidR="00B64856" w:rsidRPr="003562FC" w:rsidRDefault="00B64856" w:rsidP="00B22092">
            <w:pPr>
              <w:keepNext/>
              <w:keepLines/>
              <w:jc w:val="center"/>
              <w:rPr>
                <w:rFonts w:ascii="Arial" w:hAnsi="Arial" w:cs="Arial"/>
                <w:sz w:val="16"/>
                <w:szCs w:val="16"/>
              </w:rPr>
            </w:pPr>
          </w:p>
        </w:tc>
        <w:tc>
          <w:tcPr>
            <w:tcW w:w="3690" w:type="dxa"/>
          </w:tcPr>
          <w:p w14:paraId="720FE387" w14:textId="77777777" w:rsidR="00B64856" w:rsidRPr="003562FC" w:rsidRDefault="00B64856" w:rsidP="00B22092">
            <w:pPr>
              <w:keepNext/>
              <w:keepLines/>
              <w:rPr>
                <w:rFonts w:ascii="Arial" w:hAnsi="Arial" w:cs="Arial"/>
                <w:i/>
                <w:sz w:val="16"/>
                <w:szCs w:val="16"/>
              </w:rPr>
            </w:pPr>
            <w:r w:rsidRPr="003562FC">
              <w:rPr>
                <w:rFonts w:ascii="Arial" w:hAnsi="Arial" w:cs="Arial"/>
                <w:sz w:val="16"/>
                <w:szCs w:val="16"/>
              </w:rPr>
              <w:t xml:space="preserve">Ribbon seal </w:t>
            </w:r>
            <w:r w:rsidRPr="003562FC">
              <w:rPr>
                <w:rFonts w:ascii="Arial" w:hAnsi="Arial" w:cs="Arial"/>
                <w:i/>
                <w:sz w:val="16"/>
                <w:szCs w:val="16"/>
              </w:rPr>
              <w:t>(Phoca fasciata)</w:t>
            </w:r>
          </w:p>
        </w:tc>
        <w:tc>
          <w:tcPr>
            <w:tcW w:w="2160" w:type="dxa"/>
          </w:tcPr>
          <w:p w14:paraId="6698B757"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0BBE63D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220903C7"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6E36FB90" w14:textId="77777777" w:rsidTr="00B22092">
        <w:trPr>
          <w:cantSplit/>
          <w:trHeight w:val="140"/>
        </w:trPr>
        <w:tc>
          <w:tcPr>
            <w:tcW w:w="990" w:type="dxa"/>
            <w:vMerge/>
            <w:vAlign w:val="center"/>
          </w:tcPr>
          <w:p w14:paraId="681AB26C" w14:textId="77777777" w:rsidR="00B64856" w:rsidRPr="003562FC" w:rsidRDefault="00B64856" w:rsidP="00B22092">
            <w:pPr>
              <w:keepNext/>
              <w:keepLines/>
              <w:jc w:val="center"/>
              <w:rPr>
                <w:rFonts w:ascii="Arial" w:hAnsi="Arial" w:cs="Arial"/>
                <w:sz w:val="16"/>
                <w:szCs w:val="16"/>
              </w:rPr>
            </w:pPr>
          </w:p>
        </w:tc>
        <w:tc>
          <w:tcPr>
            <w:tcW w:w="3690" w:type="dxa"/>
          </w:tcPr>
          <w:p w14:paraId="633BDA56" w14:textId="77777777" w:rsidR="00B64856" w:rsidRPr="000551B3" w:rsidRDefault="00B64856" w:rsidP="00B22092">
            <w:pPr>
              <w:keepNext/>
              <w:keepLines/>
              <w:rPr>
                <w:rFonts w:ascii="Arial" w:hAnsi="Arial" w:cs="Arial"/>
                <w:i/>
                <w:sz w:val="16"/>
                <w:szCs w:val="16"/>
              </w:rPr>
            </w:pPr>
            <w:r>
              <w:rPr>
                <w:rFonts w:ascii="Arial" w:hAnsi="Arial" w:cs="Arial"/>
                <w:sz w:val="16"/>
                <w:szCs w:val="16"/>
              </w:rPr>
              <w:t xml:space="preserve">Bearded seal </w:t>
            </w:r>
            <w:r w:rsidRPr="000551B3">
              <w:rPr>
                <w:rFonts w:ascii="Arial" w:hAnsi="Arial" w:cs="Arial"/>
                <w:i/>
                <w:sz w:val="16"/>
                <w:szCs w:val="16"/>
              </w:rPr>
              <w:t>(Erignathus barbatus</w:t>
            </w:r>
            <w:r>
              <w:rPr>
                <w:rFonts w:ascii="Arial" w:hAnsi="Arial" w:cs="Arial"/>
                <w:i/>
                <w:sz w:val="16"/>
                <w:szCs w:val="16"/>
              </w:rPr>
              <w:t xml:space="preserve"> nauticus</w:t>
            </w:r>
            <w:r w:rsidRPr="000551B3">
              <w:rPr>
                <w:rFonts w:ascii="Arial" w:hAnsi="Arial" w:cs="Arial"/>
                <w:i/>
                <w:sz w:val="16"/>
                <w:szCs w:val="16"/>
              </w:rPr>
              <w:t>)</w:t>
            </w:r>
          </w:p>
        </w:tc>
        <w:tc>
          <w:tcPr>
            <w:tcW w:w="2160" w:type="dxa"/>
          </w:tcPr>
          <w:p w14:paraId="0A33EDD0" w14:textId="77777777" w:rsidR="00B64856" w:rsidRPr="003562FC" w:rsidRDefault="00B64856" w:rsidP="00B22092">
            <w:pPr>
              <w:keepNext/>
              <w:keepLines/>
              <w:rPr>
                <w:rFonts w:ascii="Arial" w:hAnsi="Arial" w:cs="Arial"/>
                <w:sz w:val="16"/>
                <w:szCs w:val="16"/>
              </w:rPr>
            </w:pPr>
            <w:r>
              <w:rPr>
                <w:rFonts w:ascii="Arial" w:hAnsi="Arial" w:cs="Arial"/>
                <w:sz w:val="16"/>
                <w:szCs w:val="16"/>
              </w:rPr>
              <w:t>Alaska</w:t>
            </w:r>
          </w:p>
        </w:tc>
        <w:tc>
          <w:tcPr>
            <w:tcW w:w="2430" w:type="dxa"/>
          </w:tcPr>
          <w:p w14:paraId="0536EC81" w14:textId="77777777" w:rsidR="00B64856" w:rsidRPr="003562FC" w:rsidRDefault="00B64856" w:rsidP="00B22092">
            <w:pPr>
              <w:keepNext/>
              <w:keepLines/>
              <w:rPr>
                <w:rFonts w:ascii="Arial" w:hAnsi="Arial" w:cs="Arial"/>
                <w:sz w:val="16"/>
                <w:szCs w:val="16"/>
              </w:rPr>
            </w:pPr>
            <w:r>
              <w:rPr>
                <w:rFonts w:ascii="Arial" w:hAnsi="Arial" w:cs="Arial"/>
                <w:sz w:val="16"/>
                <w:szCs w:val="16"/>
              </w:rPr>
              <w:t>Threatened, depleted, strategic©</w:t>
            </w:r>
          </w:p>
        </w:tc>
        <w:tc>
          <w:tcPr>
            <w:tcW w:w="1260" w:type="dxa"/>
          </w:tcPr>
          <w:p w14:paraId="271BBD39" w14:textId="77777777" w:rsidR="00B64856" w:rsidRPr="003562FC" w:rsidRDefault="00B64856" w:rsidP="00B22092">
            <w:pPr>
              <w:keepNext/>
              <w:keepLines/>
              <w:rPr>
                <w:rFonts w:ascii="Arial" w:hAnsi="Arial" w:cs="Arial"/>
                <w:sz w:val="16"/>
                <w:szCs w:val="16"/>
              </w:rPr>
            </w:pPr>
            <w:r>
              <w:rPr>
                <w:rFonts w:ascii="Arial" w:hAnsi="Arial" w:cs="Arial"/>
                <w:sz w:val="16"/>
                <w:szCs w:val="16"/>
              </w:rPr>
              <w:t>Unknown*</w:t>
            </w:r>
          </w:p>
        </w:tc>
      </w:tr>
      <w:tr w:rsidR="00B64856" w:rsidRPr="003562FC" w14:paraId="4A4B7884" w14:textId="77777777" w:rsidTr="00B22092">
        <w:trPr>
          <w:cantSplit/>
          <w:trHeight w:val="215"/>
        </w:trPr>
        <w:tc>
          <w:tcPr>
            <w:tcW w:w="990" w:type="dxa"/>
            <w:vMerge/>
            <w:vAlign w:val="center"/>
          </w:tcPr>
          <w:p w14:paraId="4E5DA492" w14:textId="77777777" w:rsidR="00B64856" w:rsidRPr="003562FC" w:rsidRDefault="00B64856" w:rsidP="00B22092">
            <w:pPr>
              <w:keepNext/>
              <w:keepLines/>
              <w:jc w:val="center"/>
              <w:rPr>
                <w:rFonts w:ascii="Arial" w:hAnsi="Arial" w:cs="Arial"/>
                <w:sz w:val="16"/>
                <w:szCs w:val="16"/>
              </w:rPr>
            </w:pPr>
          </w:p>
        </w:tc>
        <w:tc>
          <w:tcPr>
            <w:tcW w:w="3690" w:type="dxa"/>
          </w:tcPr>
          <w:p w14:paraId="797F462F" w14:textId="77777777" w:rsidR="00B64856" w:rsidRPr="000551B3" w:rsidRDefault="00B64856" w:rsidP="00B22092">
            <w:pPr>
              <w:keepNext/>
              <w:keepLines/>
              <w:rPr>
                <w:rFonts w:ascii="Arial" w:hAnsi="Arial" w:cs="Arial"/>
                <w:i/>
                <w:sz w:val="16"/>
                <w:szCs w:val="16"/>
              </w:rPr>
            </w:pPr>
            <w:r>
              <w:rPr>
                <w:rFonts w:ascii="Arial" w:hAnsi="Arial" w:cs="Arial"/>
                <w:sz w:val="16"/>
                <w:szCs w:val="16"/>
              </w:rPr>
              <w:t xml:space="preserve">Spotted seal </w:t>
            </w:r>
            <w:r w:rsidRPr="000551B3">
              <w:rPr>
                <w:rFonts w:ascii="Arial" w:hAnsi="Arial" w:cs="Arial"/>
                <w:i/>
                <w:sz w:val="16"/>
                <w:szCs w:val="16"/>
              </w:rPr>
              <w:t>(Phoca largha)</w:t>
            </w:r>
          </w:p>
        </w:tc>
        <w:tc>
          <w:tcPr>
            <w:tcW w:w="2160" w:type="dxa"/>
          </w:tcPr>
          <w:p w14:paraId="22B46E6A" w14:textId="77777777" w:rsidR="00B64856" w:rsidRPr="003562FC" w:rsidRDefault="00B64856" w:rsidP="00B22092">
            <w:pPr>
              <w:keepNext/>
              <w:keepLines/>
              <w:rPr>
                <w:rFonts w:ascii="Arial" w:hAnsi="Arial" w:cs="Arial"/>
                <w:sz w:val="16"/>
                <w:szCs w:val="16"/>
              </w:rPr>
            </w:pPr>
            <w:r>
              <w:rPr>
                <w:rFonts w:ascii="Arial" w:hAnsi="Arial" w:cs="Arial"/>
                <w:sz w:val="16"/>
                <w:szCs w:val="16"/>
              </w:rPr>
              <w:t>Alaska</w:t>
            </w:r>
          </w:p>
        </w:tc>
        <w:tc>
          <w:tcPr>
            <w:tcW w:w="2430" w:type="dxa"/>
          </w:tcPr>
          <w:p w14:paraId="7EFC9D5D"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3C2DF637"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19F12F51" w14:textId="77777777" w:rsidTr="00B22092">
        <w:trPr>
          <w:cantSplit/>
          <w:trHeight w:val="140"/>
        </w:trPr>
        <w:tc>
          <w:tcPr>
            <w:tcW w:w="990" w:type="dxa"/>
            <w:vMerge/>
            <w:vAlign w:val="center"/>
          </w:tcPr>
          <w:p w14:paraId="4C5B464E" w14:textId="77777777" w:rsidR="00B64856" w:rsidRPr="003562FC" w:rsidRDefault="00B64856" w:rsidP="00B22092">
            <w:pPr>
              <w:keepNext/>
              <w:keepLines/>
              <w:jc w:val="center"/>
              <w:rPr>
                <w:rFonts w:ascii="Arial" w:hAnsi="Arial" w:cs="Arial"/>
                <w:sz w:val="16"/>
                <w:szCs w:val="16"/>
              </w:rPr>
            </w:pPr>
          </w:p>
        </w:tc>
        <w:tc>
          <w:tcPr>
            <w:tcW w:w="3690" w:type="dxa"/>
          </w:tcPr>
          <w:p w14:paraId="64A4FCD2" w14:textId="77777777" w:rsidR="00B64856" w:rsidRPr="000551B3" w:rsidRDefault="00B64856" w:rsidP="00B22092">
            <w:pPr>
              <w:keepNext/>
              <w:keepLines/>
              <w:rPr>
                <w:rFonts w:ascii="Arial" w:hAnsi="Arial" w:cs="Arial"/>
                <w:i/>
                <w:sz w:val="16"/>
                <w:szCs w:val="16"/>
              </w:rPr>
            </w:pPr>
            <w:r>
              <w:rPr>
                <w:rFonts w:ascii="Arial" w:hAnsi="Arial" w:cs="Arial"/>
                <w:sz w:val="16"/>
                <w:szCs w:val="16"/>
              </w:rPr>
              <w:t xml:space="preserve">Ringed seal </w:t>
            </w:r>
            <w:r w:rsidRPr="000551B3">
              <w:rPr>
                <w:rFonts w:ascii="Arial" w:hAnsi="Arial" w:cs="Arial"/>
                <w:i/>
                <w:sz w:val="16"/>
                <w:szCs w:val="16"/>
              </w:rPr>
              <w:t>(Phoca hispida)</w:t>
            </w:r>
          </w:p>
        </w:tc>
        <w:tc>
          <w:tcPr>
            <w:tcW w:w="2160" w:type="dxa"/>
          </w:tcPr>
          <w:p w14:paraId="2883E001" w14:textId="77777777" w:rsidR="00B64856" w:rsidRPr="003562FC" w:rsidRDefault="00B64856" w:rsidP="00B22092">
            <w:pPr>
              <w:keepNext/>
              <w:keepLines/>
              <w:rPr>
                <w:rFonts w:ascii="Arial" w:hAnsi="Arial" w:cs="Arial"/>
                <w:sz w:val="16"/>
                <w:szCs w:val="16"/>
              </w:rPr>
            </w:pPr>
            <w:r>
              <w:rPr>
                <w:rFonts w:ascii="Arial" w:hAnsi="Arial" w:cs="Arial"/>
                <w:sz w:val="16"/>
                <w:szCs w:val="16"/>
              </w:rPr>
              <w:t>Alaska</w:t>
            </w:r>
          </w:p>
        </w:tc>
        <w:tc>
          <w:tcPr>
            <w:tcW w:w="2430" w:type="dxa"/>
          </w:tcPr>
          <w:p w14:paraId="6635466D"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24DBA90D" w14:textId="77777777" w:rsidR="00B64856" w:rsidRPr="003562FC" w:rsidRDefault="00B64856" w:rsidP="00B22092">
            <w:pPr>
              <w:keepNext/>
              <w:keepLines/>
              <w:rPr>
                <w:rFonts w:ascii="Arial" w:hAnsi="Arial" w:cs="Arial"/>
                <w:sz w:val="16"/>
                <w:szCs w:val="16"/>
              </w:rPr>
            </w:pPr>
            <w:r>
              <w:rPr>
                <w:rFonts w:ascii="Arial" w:hAnsi="Arial" w:cs="Arial"/>
                <w:sz w:val="16"/>
                <w:szCs w:val="16"/>
              </w:rPr>
              <w:t>Unknown*</w:t>
            </w:r>
          </w:p>
        </w:tc>
      </w:tr>
      <w:tr w:rsidR="00B64856" w:rsidRPr="003562FC" w14:paraId="400A3A8C" w14:textId="77777777" w:rsidTr="00B22092">
        <w:trPr>
          <w:cantSplit/>
          <w:trHeight w:val="140"/>
        </w:trPr>
        <w:tc>
          <w:tcPr>
            <w:tcW w:w="990" w:type="dxa"/>
            <w:vMerge/>
            <w:vAlign w:val="center"/>
          </w:tcPr>
          <w:p w14:paraId="54B0F6DD" w14:textId="77777777" w:rsidR="00B64856" w:rsidRPr="003562FC" w:rsidRDefault="00B64856" w:rsidP="00B22092">
            <w:pPr>
              <w:keepNext/>
              <w:keepLines/>
              <w:jc w:val="center"/>
              <w:rPr>
                <w:rFonts w:ascii="Arial" w:hAnsi="Arial" w:cs="Arial"/>
                <w:sz w:val="16"/>
                <w:szCs w:val="16"/>
              </w:rPr>
            </w:pPr>
          </w:p>
        </w:tc>
        <w:tc>
          <w:tcPr>
            <w:tcW w:w="3690" w:type="dxa"/>
          </w:tcPr>
          <w:p w14:paraId="23FB5E38" w14:textId="77777777" w:rsidR="00B64856" w:rsidRPr="000551B3" w:rsidRDefault="00B64856" w:rsidP="00B22092">
            <w:pPr>
              <w:keepNext/>
              <w:keepLines/>
              <w:rPr>
                <w:rFonts w:ascii="Arial" w:hAnsi="Arial" w:cs="Arial"/>
                <w:i/>
                <w:sz w:val="16"/>
                <w:szCs w:val="16"/>
              </w:rPr>
            </w:pPr>
            <w:r>
              <w:rPr>
                <w:rFonts w:ascii="Arial" w:hAnsi="Arial" w:cs="Arial"/>
                <w:sz w:val="16"/>
                <w:szCs w:val="16"/>
              </w:rPr>
              <w:t xml:space="preserve">Pacific Walrus </w:t>
            </w:r>
            <w:r w:rsidRPr="000551B3">
              <w:rPr>
                <w:rFonts w:ascii="Arial" w:hAnsi="Arial" w:cs="Arial"/>
                <w:i/>
                <w:sz w:val="16"/>
                <w:szCs w:val="16"/>
              </w:rPr>
              <w:t>(Odobenus rosmarus divergens)</w:t>
            </w:r>
          </w:p>
        </w:tc>
        <w:tc>
          <w:tcPr>
            <w:tcW w:w="2160" w:type="dxa"/>
          </w:tcPr>
          <w:p w14:paraId="7D5A4D54" w14:textId="77777777" w:rsidR="00B64856" w:rsidRPr="003562FC" w:rsidRDefault="00B64856" w:rsidP="00B22092">
            <w:pPr>
              <w:keepNext/>
              <w:keepLines/>
              <w:rPr>
                <w:rFonts w:ascii="Arial" w:hAnsi="Arial" w:cs="Arial"/>
                <w:sz w:val="16"/>
                <w:szCs w:val="16"/>
              </w:rPr>
            </w:pPr>
            <w:r>
              <w:rPr>
                <w:rFonts w:ascii="Arial" w:hAnsi="Arial" w:cs="Arial"/>
                <w:sz w:val="16"/>
                <w:szCs w:val="16"/>
              </w:rPr>
              <w:t>Alaska</w:t>
            </w:r>
          </w:p>
        </w:tc>
        <w:tc>
          <w:tcPr>
            <w:tcW w:w="2430" w:type="dxa"/>
          </w:tcPr>
          <w:p w14:paraId="0C557832" w14:textId="77777777" w:rsidR="00B64856" w:rsidRPr="003562FC" w:rsidRDefault="00B64856" w:rsidP="00B22092">
            <w:pPr>
              <w:keepNext/>
              <w:keepLines/>
              <w:rPr>
                <w:rFonts w:ascii="Arial" w:hAnsi="Arial" w:cs="Arial"/>
                <w:sz w:val="16"/>
                <w:szCs w:val="16"/>
              </w:rPr>
            </w:pPr>
            <w:r>
              <w:rPr>
                <w:rFonts w:ascii="Arial" w:hAnsi="Arial" w:cs="Arial"/>
                <w:sz w:val="16"/>
                <w:szCs w:val="16"/>
              </w:rPr>
              <w:t>Strategic§</w:t>
            </w:r>
          </w:p>
        </w:tc>
        <w:tc>
          <w:tcPr>
            <w:tcW w:w="1260" w:type="dxa"/>
          </w:tcPr>
          <w:p w14:paraId="45F0C033"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0933378E" w14:textId="77777777" w:rsidTr="00B22092">
        <w:trPr>
          <w:cantSplit/>
          <w:trHeight w:val="197"/>
        </w:trPr>
        <w:tc>
          <w:tcPr>
            <w:tcW w:w="990" w:type="dxa"/>
            <w:vMerge w:val="restart"/>
            <w:vAlign w:val="center"/>
          </w:tcPr>
          <w:p w14:paraId="6374D46A" w14:textId="77777777" w:rsidR="00B64856" w:rsidRPr="003562FC" w:rsidRDefault="00B64856" w:rsidP="00B22092">
            <w:pPr>
              <w:keepNext/>
              <w:keepLines/>
              <w:jc w:val="center"/>
              <w:rPr>
                <w:rFonts w:ascii="Arial" w:hAnsi="Arial" w:cs="Arial"/>
                <w:sz w:val="16"/>
                <w:szCs w:val="16"/>
              </w:rPr>
            </w:pPr>
            <w:r w:rsidRPr="003562FC">
              <w:rPr>
                <w:rFonts w:ascii="Arial" w:hAnsi="Arial" w:cs="Arial"/>
                <w:sz w:val="16"/>
                <w:szCs w:val="16"/>
              </w:rPr>
              <w:t>Cetacea</w:t>
            </w:r>
          </w:p>
        </w:tc>
        <w:tc>
          <w:tcPr>
            <w:tcW w:w="3690" w:type="dxa"/>
            <w:vMerge w:val="restart"/>
          </w:tcPr>
          <w:p w14:paraId="1405D242" w14:textId="77777777" w:rsidR="00B64856" w:rsidRPr="00B35942" w:rsidRDefault="00B64856" w:rsidP="00B22092">
            <w:pPr>
              <w:keepNext/>
              <w:keepLines/>
              <w:rPr>
                <w:rFonts w:ascii="Arial" w:hAnsi="Arial" w:cs="Arial"/>
                <w:i/>
                <w:sz w:val="16"/>
                <w:szCs w:val="16"/>
              </w:rPr>
            </w:pPr>
            <w:r w:rsidRPr="003562FC">
              <w:rPr>
                <w:rFonts w:ascii="Arial" w:hAnsi="Arial" w:cs="Arial"/>
                <w:sz w:val="16"/>
                <w:szCs w:val="16"/>
              </w:rPr>
              <w:t>Killer whale</w:t>
            </w:r>
            <w:r>
              <w:rPr>
                <w:rFonts w:ascii="Arial" w:hAnsi="Arial" w:cs="Arial"/>
                <w:sz w:val="16"/>
                <w:szCs w:val="16"/>
              </w:rPr>
              <w:t xml:space="preserve"> </w:t>
            </w:r>
            <w:r w:rsidRPr="00B35942">
              <w:rPr>
                <w:rFonts w:ascii="Arial" w:hAnsi="Arial" w:cs="Arial"/>
                <w:i/>
                <w:sz w:val="16"/>
                <w:szCs w:val="16"/>
              </w:rPr>
              <w:t>(Orcinus</w:t>
            </w:r>
            <w:r>
              <w:rPr>
                <w:rFonts w:ascii="Arial" w:hAnsi="Arial" w:cs="Arial"/>
                <w:i/>
                <w:sz w:val="16"/>
                <w:szCs w:val="16"/>
              </w:rPr>
              <w:t xml:space="preserve"> orca</w:t>
            </w:r>
            <w:r w:rsidRPr="00B35942">
              <w:rPr>
                <w:rFonts w:ascii="Arial" w:hAnsi="Arial" w:cs="Arial"/>
                <w:i/>
                <w:sz w:val="16"/>
                <w:szCs w:val="16"/>
              </w:rPr>
              <w:t>)</w:t>
            </w:r>
          </w:p>
        </w:tc>
        <w:tc>
          <w:tcPr>
            <w:tcW w:w="2160" w:type="dxa"/>
          </w:tcPr>
          <w:p w14:paraId="3E5FE91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North Pacific Alaska Resident</w:t>
            </w:r>
          </w:p>
        </w:tc>
        <w:tc>
          <w:tcPr>
            <w:tcW w:w="2430" w:type="dxa"/>
          </w:tcPr>
          <w:p w14:paraId="007E23A0"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022965CE"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r w:rsidR="00B64856" w:rsidRPr="003562FC" w14:paraId="781C5ADD" w14:textId="77777777" w:rsidTr="00B22092">
        <w:trPr>
          <w:cantSplit/>
          <w:trHeight w:val="413"/>
        </w:trPr>
        <w:tc>
          <w:tcPr>
            <w:tcW w:w="990" w:type="dxa"/>
            <w:vMerge/>
            <w:vAlign w:val="center"/>
          </w:tcPr>
          <w:p w14:paraId="0CE6E58B" w14:textId="77777777" w:rsidR="00B64856" w:rsidRPr="003562FC" w:rsidRDefault="00B64856" w:rsidP="00B22092">
            <w:pPr>
              <w:keepNext/>
              <w:keepLines/>
              <w:jc w:val="center"/>
              <w:rPr>
                <w:rFonts w:ascii="Arial" w:hAnsi="Arial" w:cs="Arial"/>
                <w:sz w:val="16"/>
                <w:szCs w:val="16"/>
              </w:rPr>
            </w:pPr>
          </w:p>
        </w:tc>
        <w:tc>
          <w:tcPr>
            <w:tcW w:w="3690" w:type="dxa"/>
            <w:vMerge/>
          </w:tcPr>
          <w:p w14:paraId="1100AB03" w14:textId="77777777" w:rsidR="00B64856" w:rsidRPr="003562FC" w:rsidRDefault="00B64856" w:rsidP="00B22092">
            <w:pPr>
              <w:keepNext/>
              <w:keepLines/>
              <w:rPr>
                <w:rFonts w:ascii="Arial" w:hAnsi="Arial" w:cs="Arial"/>
                <w:sz w:val="16"/>
                <w:szCs w:val="16"/>
              </w:rPr>
            </w:pPr>
          </w:p>
        </w:tc>
        <w:tc>
          <w:tcPr>
            <w:tcW w:w="2160" w:type="dxa"/>
          </w:tcPr>
          <w:p w14:paraId="61AD3E3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North Pacific GOA,</w:t>
            </w:r>
            <w:r>
              <w:rPr>
                <w:rFonts w:ascii="Arial" w:hAnsi="Arial" w:cs="Arial"/>
                <w:sz w:val="16"/>
                <w:szCs w:val="16"/>
              </w:rPr>
              <w:t xml:space="preserve"> </w:t>
            </w:r>
            <w:r w:rsidRPr="003562FC">
              <w:rPr>
                <w:rFonts w:ascii="Arial" w:hAnsi="Arial" w:cs="Arial"/>
                <w:sz w:val="16"/>
                <w:szCs w:val="16"/>
              </w:rPr>
              <w:t>Aleutian</w:t>
            </w:r>
            <w:r>
              <w:rPr>
                <w:rFonts w:ascii="Arial" w:hAnsi="Arial" w:cs="Arial"/>
                <w:sz w:val="16"/>
                <w:szCs w:val="16"/>
              </w:rPr>
              <w:t xml:space="preserve"> </w:t>
            </w:r>
            <w:r w:rsidRPr="003562FC">
              <w:rPr>
                <w:rFonts w:ascii="Arial" w:hAnsi="Arial" w:cs="Arial"/>
                <w:sz w:val="16"/>
                <w:szCs w:val="16"/>
              </w:rPr>
              <w:t>Islands, and Bering Sea transient</w:t>
            </w:r>
          </w:p>
        </w:tc>
        <w:tc>
          <w:tcPr>
            <w:tcW w:w="2430" w:type="dxa"/>
          </w:tcPr>
          <w:p w14:paraId="4E3945FF"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063F20A8"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p w14:paraId="3ED4786A" w14:textId="77777777" w:rsidR="00B64856" w:rsidRPr="005518F6" w:rsidRDefault="00B64856" w:rsidP="00B22092">
            <w:pPr>
              <w:keepNext/>
              <w:keepLines/>
              <w:rPr>
                <w:rFonts w:ascii="Arial" w:hAnsi="Arial" w:cs="Arial"/>
                <w:sz w:val="16"/>
                <w:szCs w:val="16"/>
              </w:rPr>
            </w:pPr>
          </w:p>
        </w:tc>
      </w:tr>
      <w:tr w:rsidR="00B64856" w:rsidRPr="003562FC" w14:paraId="075709F3" w14:textId="77777777" w:rsidTr="00B22092">
        <w:trPr>
          <w:cantSplit/>
        </w:trPr>
        <w:tc>
          <w:tcPr>
            <w:tcW w:w="990" w:type="dxa"/>
            <w:vMerge/>
            <w:vAlign w:val="center"/>
          </w:tcPr>
          <w:p w14:paraId="72D6C0C0" w14:textId="77777777" w:rsidR="00B64856" w:rsidRPr="003562FC" w:rsidRDefault="00B64856" w:rsidP="00B22092">
            <w:pPr>
              <w:keepNext/>
              <w:keepLines/>
              <w:jc w:val="center"/>
              <w:rPr>
                <w:rFonts w:ascii="Arial" w:hAnsi="Arial" w:cs="Arial"/>
                <w:sz w:val="16"/>
                <w:szCs w:val="16"/>
              </w:rPr>
            </w:pPr>
          </w:p>
        </w:tc>
        <w:tc>
          <w:tcPr>
            <w:tcW w:w="3690" w:type="dxa"/>
            <w:vMerge/>
          </w:tcPr>
          <w:p w14:paraId="33AD7851" w14:textId="77777777" w:rsidR="00B64856" w:rsidRPr="003562FC" w:rsidRDefault="00B64856" w:rsidP="00B22092">
            <w:pPr>
              <w:keepNext/>
              <w:keepLines/>
              <w:rPr>
                <w:rFonts w:ascii="Arial" w:hAnsi="Arial" w:cs="Arial"/>
                <w:sz w:val="16"/>
                <w:szCs w:val="16"/>
              </w:rPr>
            </w:pPr>
          </w:p>
        </w:tc>
        <w:tc>
          <w:tcPr>
            <w:tcW w:w="2160" w:type="dxa"/>
          </w:tcPr>
          <w:p w14:paraId="20ED8AE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Offshore</w:t>
            </w:r>
            <w:r>
              <w:rPr>
                <w:rFonts w:ascii="Arial" w:hAnsi="Arial" w:cs="Arial"/>
                <w:sz w:val="16"/>
                <w:szCs w:val="16"/>
              </w:rPr>
              <w:t>***</w:t>
            </w:r>
          </w:p>
        </w:tc>
        <w:tc>
          <w:tcPr>
            <w:tcW w:w="2430" w:type="dxa"/>
          </w:tcPr>
          <w:p w14:paraId="53F77539"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5758DE5A"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7F305D58" w14:textId="77777777" w:rsidTr="00B22092">
        <w:trPr>
          <w:cantSplit/>
        </w:trPr>
        <w:tc>
          <w:tcPr>
            <w:tcW w:w="990" w:type="dxa"/>
            <w:vMerge/>
            <w:vAlign w:val="center"/>
          </w:tcPr>
          <w:p w14:paraId="31256E4B" w14:textId="77777777" w:rsidR="00B64856" w:rsidRPr="003562FC" w:rsidRDefault="00B64856" w:rsidP="00B22092">
            <w:pPr>
              <w:keepNext/>
              <w:keepLines/>
              <w:jc w:val="center"/>
              <w:rPr>
                <w:rFonts w:ascii="Arial" w:hAnsi="Arial" w:cs="Arial"/>
                <w:sz w:val="16"/>
                <w:szCs w:val="16"/>
              </w:rPr>
            </w:pPr>
          </w:p>
        </w:tc>
        <w:tc>
          <w:tcPr>
            <w:tcW w:w="3690" w:type="dxa"/>
          </w:tcPr>
          <w:p w14:paraId="040503DF"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Pacific White-sided dolphin</w:t>
            </w:r>
            <w:r>
              <w:rPr>
                <w:rFonts w:ascii="Arial" w:hAnsi="Arial" w:cs="Arial"/>
                <w:sz w:val="16"/>
                <w:szCs w:val="16"/>
              </w:rPr>
              <w:t xml:space="preserve"> </w:t>
            </w:r>
            <w:r w:rsidRPr="008E040A">
              <w:rPr>
                <w:rFonts w:ascii="Arial" w:hAnsi="Arial" w:cs="Arial"/>
                <w:sz w:val="16"/>
                <w:szCs w:val="16"/>
              </w:rPr>
              <w:t>(</w:t>
            </w:r>
            <w:r w:rsidRPr="008E040A">
              <w:rPr>
                <w:rFonts w:ascii="Arial" w:hAnsi="Arial" w:cs="Arial"/>
                <w:i/>
                <w:sz w:val="16"/>
                <w:szCs w:val="16"/>
              </w:rPr>
              <w:t>Lagenorhynchus</w:t>
            </w:r>
            <w:r w:rsidRPr="008E040A">
              <w:rPr>
                <w:rFonts w:ascii="Arial" w:hAnsi="Arial" w:cs="Arial"/>
                <w:i/>
                <w:spacing w:val="-11"/>
                <w:sz w:val="16"/>
                <w:szCs w:val="16"/>
              </w:rPr>
              <w:t xml:space="preserve"> </w:t>
            </w:r>
            <w:r w:rsidRPr="008E040A">
              <w:rPr>
                <w:rFonts w:ascii="Arial" w:hAnsi="Arial" w:cs="Arial"/>
                <w:i/>
                <w:sz w:val="16"/>
                <w:szCs w:val="16"/>
              </w:rPr>
              <w:t>obliquidens</w:t>
            </w:r>
            <w:r w:rsidRPr="008E040A">
              <w:rPr>
                <w:rFonts w:ascii="Arial" w:hAnsi="Arial" w:cs="Arial"/>
                <w:sz w:val="16"/>
                <w:szCs w:val="16"/>
              </w:rPr>
              <w:t>)</w:t>
            </w:r>
          </w:p>
        </w:tc>
        <w:tc>
          <w:tcPr>
            <w:tcW w:w="2160" w:type="dxa"/>
          </w:tcPr>
          <w:p w14:paraId="4F72469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 Pacific</w:t>
            </w:r>
          </w:p>
        </w:tc>
        <w:tc>
          <w:tcPr>
            <w:tcW w:w="2430" w:type="dxa"/>
          </w:tcPr>
          <w:p w14:paraId="6E0A309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17F72418"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75E6D775" w14:textId="77777777" w:rsidTr="00B22092">
        <w:trPr>
          <w:cantSplit/>
          <w:trHeight w:val="179"/>
        </w:trPr>
        <w:tc>
          <w:tcPr>
            <w:tcW w:w="990" w:type="dxa"/>
            <w:vMerge/>
            <w:vAlign w:val="center"/>
          </w:tcPr>
          <w:p w14:paraId="7D79F4BF" w14:textId="77777777" w:rsidR="00B64856" w:rsidRPr="003562FC" w:rsidRDefault="00B64856" w:rsidP="00B22092">
            <w:pPr>
              <w:keepNext/>
              <w:keepLines/>
              <w:jc w:val="center"/>
              <w:rPr>
                <w:rFonts w:ascii="Arial" w:hAnsi="Arial" w:cs="Arial"/>
                <w:sz w:val="16"/>
                <w:szCs w:val="16"/>
              </w:rPr>
            </w:pPr>
          </w:p>
        </w:tc>
        <w:tc>
          <w:tcPr>
            <w:tcW w:w="3690" w:type="dxa"/>
          </w:tcPr>
          <w:p w14:paraId="4AAF4649" w14:textId="77777777" w:rsidR="00B64856" w:rsidRPr="00A84B1D" w:rsidRDefault="00B64856" w:rsidP="00B22092">
            <w:pPr>
              <w:keepNext/>
              <w:keepLines/>
              <w:rPr>
                <w:rFonts w:ascii="Arial" w:hAnsi="Arial" w:cs="Arial"/>
                <w:i/>
                <w:sz w:val="16"/>
                <w:szCs w:val="16"/>
              </w:rPr>
            </w:pPr>
            <w:r w:rsidRPr="003562FC">
              <w:rPr>
                <w:rFonts w:ascii="Arial" w:hAnsi="Arial" w:cs="Arial"/>
                <w:sz w:val="16"/>
                <w:szCs w:val="16"/>
              </w:rPr>
              <w:t>Harbor porpoise</w:t>
            </w:r>
            <w:r>
              <w:rPr>
                <w:rFonts w:ascii="Arial" w:hAnsi="Arial" w:cs="Arial"/>
                <w:sz w:val="16"/>
                <w:szCs w:val="16"/>
              </w:rPr>
              <w:t xml:space="preserve"> </w:t>
            </w:r>
            <w:r w:rsidRPr="00A84B1D">
              <w:rPr>
                <w:rFonts w:ascii="Arial" w:hAnsi="Arial" w:cs="Arial"/>
                <w:i/>
                <w:sz w:val="16"/>
                <w:szCs w:val="16"/>
              </w:rPr>
              <w:t>(Phoc</w:t>
            </w:r>
            <w:r>
              <w:rPr>
                <w:rFonts w:ascii="Arial" w:hAnsi="Arial" w:cs="Arial"/>
                <w:i/>
                <w:sz w:val="16"/>
                <w:szCs w:val="16"/>
              </w:rPr>
              <w:t>o</w:t>
            </w:r>
            <w:r w:rsidRPr="00A84B1D">
              <w:rPr>
                <w:rFonts w:ascii="Arial" w:hAnsi="Arial" w:cs="Arial"/>
                <w:i/>
                <w:sz w:val="16"/>
                <w:szCs w:val="16"/>
              </w:rPr>
              <w:t>ena phoecena)</w:t>
            </w:r>
          </w:p>
        </w:tc>
        <w:tc>
          <w:tcPr>
            <w:tcW w:w="2160" w:type="dxa"/>
          </w:tcPr>
          <w:p w14:paraId="412844F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Bering Sea</w:t>
            </w:r>
          </w:p>
        </w:tc>
        <w:tc>
          <w:tcPr>
            <w:tcW w:w="2430" w:type="dxa"/>
          </w:tcPr>
          <w:p w14:paraId="40E9DD5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Strategic</w:t>
            </w:r>
          </w:p>
        </w:tc>
        <w:tc>
          <w:tcPr>
            <w:tcW w:w="1260" w:type="dxa"/>
          </w:tcPr>
          <w:p w14:paraId="66DE36BD"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1C0B80D7" w14:textId="77777777" w:rsidTr="00B22092">
        <w:trPr>
          <w:cantSplit/>
        </w:trPr>
        <w:tc>
          <w:tcPr>
            <w:tcW w:w="990" w:type="dxa"/>
            <w:vMerge/>
            <w:vAlign w:val="center"/>
          </w:tcPr>
          <w:p w14:paraId="33E4ABCD" w14:textId="77777777" w:rsidR="00B64856" w:rsidRPr="003562FC" w:rsidRDefault="00B64856" w:rsidP="00B22092">
            <w:pPr>
              <w:keepNext/>
              <w:keepLines/>
              <w:jc w:val="center"/>
              <w:rPr>
                <w:rFonts w:ascii="Arial" w:hAnsi="Arial" w:cs="Arial"/>
                <w:sz w:val="16"/>
                <w:szCs w:val="16"/>
              </w:rPr>
            </w:pPr>
          </w:p>
        </w:tc>
        <w:tc>
          <w:tcPr>
            <w:tcW w:w="3690" w:type="dxa"/>
          </w:tcPr>
          <w:p w14:paraId="669F9A88" w14:textId="77777777" w:rsidR="00B64856" w:rsidRPr="004016B1" w:rsidRDefault="00B64856" w:rsidP="00B22092">
            <w:pPr>
              <w:keepNext/>
              <w:keepLines/>
              <w:rPr>
                <w:rFonts w:ascii="Arial" w:hAnsi="Arial" w:cs="Arial"/>
                <w:sz w:val="16"/>
                <w:szCs w:val="16"/>
              </w:rPr>
            </w:pPr>
            <w:r w:rsidRPr="003562FC">
              <w:rPr>
                <w:rFonts w:ascii="Arial" w:hAnsi="Arial" w:cs="Arial"/>
                <w:sz w:val="16"/>
                <w:szCs w:val="16"/>
              </w:rPr>
              <w:t>Dall’s porpoise</w:t>
            </w:r>
            <w:r>
              <w:rPr>
                <w:rFonts w:ascii="Arial" w:hAnsi="Arial" w:cs="Arial"/>
                <w:sz w:val="16"/>
                <w:szCs w:val="16"/>
              </w:rPr>
              <w:t xml:space="preserve"> </w:t>
            </w:r>
            <w:r w:rsidRPr="00347409">
              <w:rPr>
                <w:rFonts w:ascii="Arial" w:hAnsi="Arial" w:cs="Arial"/>
                <w:bCs/>
                <w:sz w:val="16"/>
                <w:szCs w:val="16"/>
              </w:rPr>
              <w:t>(</w:t>
            </w:r>
            <w:r w:rsidRPr="00347409">
              <w:rPr>
                <w:rFonts w:ascii="Arial" w:hAnsi="Arial" w:cs="Arial"/>
                <w:bCs/>
                <w:i/>
                <w:sz w:val="16"/>
                <w:szCs w:val="16"/>
              </w:rPr>
              <w:t>Phocoenoides</w:t>
            </w:r>
            <w:r w:rsidRPr="00347409">
              <w:rPr>
                <w:rFonts w:ascii="Arial" w:hAnsi="Arial" w:cs="Arial"/>
                <w:bCs/>
                <w:i/>
                <w:spacing w:val="-10"/>
                <w:sz w:val="16"/>
                <w:szCs w:val="16"/>
              </w:rPr>
              <w:t xml:space="preserve"> </w:t>
            </w:r>
            <w:r w:rsidRPr="00347409">
              <w:rPr>
                <w:rFonts w:ascii="Arial" w:hAnsi="Arial" w:cs="Arial"/>
                <w:bCs/>
                <w:i/>
                <w:sz w:val="16"/>
                <w:szCs w:val="16"/>
              </w:rPr>
              <w:t>dalli</w:t>
            </w:r>
            <w:r w:rsidRPr="00347409">
              <w:rPr>
                <w:rFonts w:ascii="Arial" w:hAnsi="Arial" w:cs="Arial"/>
                <w:bCs/>
                <w:sz w:val="16"/>
                <w:szCs w:val="16"/>
              </w:rPr>
              <w:t>)</w:t>
            </w:r>
          </w:p>
        </w:tc>
        <w:tc>
          <w:tcPr>
            <w:tcW w:w="2160" w:type="dxa"/>
          </w:tcPr>
          <w:p w14:paraId="13F8430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363115E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1422F486"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28C7ADCB" w14:textId="77777777" w:rsidTr="00B22092">
        <w:trPr>
          <w:cantSplit/>
          <w:trHeight w:val="152"/>
        </w:trPr>
        <w:tc>
          <w:tcPr>
            <w:tcW w:w="990" w:type="dxa"/>
            <w:vMerge/>
            <w:vAlign w:val="center"/>
          </w:tcPr>
          <w:p w14:paraId="005A6883" w14:textId="77777777" w:rsidR="00B64856" w:rsidRPr="003562FC" w:rsidRDefault="00B64856" w:rsidP="00B22092">
            <w:pPr>
              <w:keepNext/>
              <w:keepLines/>
              <w:jc w:val="center"/>
              <w:rPr>
                <w:rFonts w:ascii="Arial" w:hAnsi="Arial" w:cs="Arial"/>
                <w:sz w:val="16"/>
                <w:szCs w:val="16"/>
              </w:rPr>
            </w:pPr>
          </w:p>
        </w:tc>
        <w:tc>
          <w:tcPr>
            <w:tcW w:w="3690" w:type="dxa"/>
            <w:vMerge w:val="restart"/>
          </w:tcPr>
          <w:p w14:paraId="27682A1B" w14:textId="77777777" w:rsidR="00B64856" w:rsidRDefault="00B64856" w:rsidP="00B22092">
            <w:pPr>
              <w:keepNext/>
              <w:keepLines/>
              <w:rPr>
                <w:rFonts w:ascii="Arial" w:hAnsi="Arial" w:cs="Arial"/>
                <w:sz w:val="16"/>
                <w:szCs w:val="16"/>
              </w:rPr>
            </w:pPr>
            <w:r>
              <w:rPr>
                <w:rFonts w:ascii="Arial" w:hAnsi="Arial" w:cs="Arial"/>
                <w:sz w:val="16"/>
                <w:szCs w:val="16"/>
              </w:rPr>
              <w:t xml:space="preserve">Beluga whale </w:t>
            </w:r>
            <w:r w:rsidRPr="000551B3">
              <w:rPr>
                <w:rFonts w:ascii="Arial" w:hAnsi="Arial" w:cs="Arial"/>
                <w:i/>
                <w:sz w:val="16"/>
                <w:szCs w:val="16"/>
              </w:rPr>
              <w:t>(Delphinapterus leucas)</w:t>
            </w:r>
          </w:p>
        </w:tc>
        <w:tc>
          <w:tcPr>
            <w:tcW w:w="2160" w:type="dxa"/>
          </w:tcPr>
          <w:p w14:paraId="62241058" w14:textId="77777777" w:rsidR="00B64856" w:rsidRPr="000551B3" w:rsidRDefault="00B64856" w:rsidP="00B22092">
            <w:pPr>
              <w:keepNext/>
              <w:keepLines/>
              <w:rPr>
                <w:rFonts w:ascii="Arial" w:hAnsi="Arial" w:cs="Arial"/>
                <w:i/>
                <w:sz w:val="16"/>
                <w:szCs w:val="16"/>
              </w:rPr>
            </w:pPr>
            <w:r>
              <w:rPr>
                <w:rFonts w:ascii="Arial" w:hAnsi="Arial" w:cs="Arial"/>
                <w:sz w:val="16"/>
                <w:szCs w:val="16"/>
              </w:rPr>
              <w:t>Beaufort Sea</w:t>
            </w:r>
          </w:p>
        </w:tc>
        <w:tc>
          <w:tcPr>
            <w:tcW w:w="2430" w:type="dxa"/>
          </w:tcPr>
          <w:p w14:paraId="1C93F396" w14:textId="77777777" w:rsidR="00B64856" w:rsidRPr="003562FC"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72F47F61"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75FF74F7" w14:textId="77777777" w:rsidTr="00B22092">
        <w:trPr>
          <w:cantSplit/>
          <w:trHeight w:val="224"/>
        </w:trPr>
        <w:tc>
          <w:tcPr>
            <w:tcW w:w="990" w:type="dxa"/>
            <w:vMerge/>
            <w:vAlign w:val="center"/>
          </w:tcPr>
          <w:p w14:paraId="0F62FA79" w14:textId="77777777" w:rsidR="00B64856" w:rsidRPr="003562FC" w:rsidRDefault="00B64856" w:rsidP="00B22092">
            <w:pPr>
              <w:keepNext/>
              <w:keepLines/>
              <w:jc w:val="center"/>
              <w:rPr>
                <w:rFonts w:ascii="Arial" w:hAnsi="Arial" w:cs="Arial"/>
                <w:sz w:val="16"/>
                <w:szCs w:val="16"/>
              </w:rPr>
            </w:pPr>
          </w:p>
        </w:tc>
        <w:tc>
          <w:tcPr>
            <w:tcW w:w="3690" w:type="dxa"/>
            <w:vMerge/>
          </w:tcPr>
          <w:p w14:paraId="632FB07F" w14:textId="77777777" w:rsidR="00B64856" w:rsidRDefault="00B64856" w:rsidP="00B22092">
            <w:pPr>
              <w:keepNext/>
              <w:keepLines/>
              <w:rPr>
                <w:rFonts w:ascii="Arial" w:hAnsi="Arial" w:cs="Arial"/>
                <w:sz w:val="16"/>
                <w:szCs w:val="16"/>
              </w:rPr>
            </w:pPr>
          </w:p>
        </w:tc>
        <w:tc>
          <w:tcPr>
            <w:tcW w:w="2160" w:type="dxa"/>
          </w:tcPr>
          <w:p w14:paraId="3792EF59" w14:textId="77777777" w:rsidR="00B64856" w:rsidRDefault="00B64856" w:rsidP="00B22092">
            <w:pPr>
              <w:keepNext/>
              <w:keepLines/>
              <w:rPr>
                <w:rFonts w:ascii="Arial" w:hAnsi="Arial" w:cs="Arial"/>
                <w:sz w:val="16"/>
                <w:szCs w:val="16"/>
              </w:rPr>
            </w:pPr>
            <w:r>
              <w:rPr>
                <w:rFonts w:ascii="Arial" w:hAnsi="Arial" w:cs="Arial"/>
                <w:sz w:val="16"/>
                <w:szCs w:val="16"/>
              </w:rPr>
              <w:t>Eastern Chukchi Sea</w:t>
            </w:r>
          </w:p>
        </w:tc>
        <w:tc>
          <w:tcPr>
            <w:tcW w:w="2430" w:type="dxa"/>
          </w:tcPr>
          <w:p w14:paraId="1AF502CD" w14:textId="77777777" w:rsidR="00B64856"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4479214E"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17EB3D7B" w14:textId="77777777" w:rsidTr="00B22092">
        <w:trPr>
          <w:cantSplit/>
          <w:trHeight w:val="170"/>
        </w:trPr>
        <w:tc>
          <w:tcPr>
            <w:tcW w:w="990" w:type="dxa"/>
            <w:vMerge/>
            <w:vAlign w:val="center"/>
          </w:tcPr>
          <w:p w14:paraId="64371A72" w14:textId="77777777" w:rsidR="00B64856" w:rsidRPr="003562FC" w:rsidRDefault="00B64856" w:rsidP="00B22092">
            <w:pPr>
              <w:keepNext/>
              <w:keepLines/>
              <w:jc w:val="center"/>
              <w:rPr>
                <w:rFonts w:ascii="Arial" w:hAnsi="Arial" w:cs="Arial"/>
                <w:sz w:val="16"/>
                <w:szCs w:val="16"/>
              </w:rPr>
            </w:pPr>
          </w:p>
        </w:tc>
        <w:tc>
          <w:tcPr>
            <w:tcW w:w="3690" w:type="dxa"/>
            <w:vMerge/>
          </w:tcPr>
          <w:p w14:paraId="30FE64DA" w14:textId="77777777" w:rsidR="00B64856" w:rsidRDefault="00B64856" w:rsidP="00B22092">
            <w:pPr>
              <w:keepNext/>
              <w:keepLines/>
              <w:rPr>
                <w:rFonts w:ascii="Arial" w:hAnsi="Arial" w:cs="Arial"/>
                <w:sz w:val="16"/>
                <w:szCs w:val="16"/>
              </w:rPr>
            </w:pPr>
          </w:p>
        </w:tc>
        <w:tc>
          <w:tcPr>
            <w:tcW w:w="2160" w:type="dxa"/>
          </w:tcPr>
          <w:p w14:paraId="2A6FC614" w14:textId="77777777" w:rsidR="00B64856" w:rsidRDefault="00B64856" w:rsidP="00B22092">
            <w:pPr>
              <w:keepNext/>
              <w:keepLines/>
              <w:rPr>
                <w:rFonts w:ascii="Arial" w:hAnsi="Arial" w:cs="Arial"/>
                <w:sz w:val="16"/>
                <w:szCs w:val="16"/>
              </w:rPr>
            </w:pPr>
            <w:r>
              <w:rPr>
                <w:rFonts w:ascii="Arial" w:hAnsi="Arial" w:cs="Arial"/>
                <w:sz w:val="16"/>
                <w:szCs w:val="16"/>
              </w:rPr>
              <w:t>Eastern Bering Sea</w:t>
            </w:r>
          </w:p>
        </w:tc>
        <w:tc>
          <w:tcPr>
            <w:tcW w:w="2430" w:type="dxa"/>
          </w:tcPr>
          <w:p w14:paraId="1D0EC0AA" w14:textId="77777777" w:rsidR="00B64856" w:rsidRDefault="00B64856" w:rsidP="00B22092">
            <w:pPr>
              <w:keepNext/>
              <w:keepLines/>
              <w:rPr>
                <w:rFonts w:ascii="Arial" w:hAnsi="Arial" w:cs="Arial"/>
                <w:sz w:val="16"/>
                <w:szCs w:val="16"/>
              </w:rPr>
            </w:pPr>
            <w:r>
              <w:rPr>
                <w:rFonts w:ascii="Arial" w:hAnsi="Arial" w:cs="Arial"/>
                <w:sz w:val="16"/>
                <w:szCs w:val="16"/>
              </w:rPr>
              <w:t>None</w:t>
            </w:r>
          </w:p>
        </w:tc>
        <w:tc>
          <w:tcPr>
            <w:tcW w:w="1260" w:type="dxa"/>
          </w:tcPr>
          <w:p w14:paraId="5A01F39A"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7A8571A9" w14:textId="77777777" w:rsidTr="00B22092">
        <w:trPr>
          <w:cantSplit/>
          <w:trHeight w:val="170"/>
        </w:trPr>
        <w:tc>
          <w:tcPr>
            <w:tcW w:w="990" w:type="dxa"/>
            <w:vMerge/>
            <w:vAlign w:val="center"/>
          </w:tcPr>
          <w:p w14:paraId="36A245B1" w14:textId="77777777" w:rsidR="00B64856" w:rsidRPr="003562FC" w:rsidRDefault="00B64856" w:rsidP="00B22092">
            <w:pPr>
              <w:keepNext/>
              <w:keepLines/>
              <w:jc w:val="center"/>
              <w:rPr>
                <w:rFonts w:ascii="Arial" w:hAnsi="Arial" w:cs="Arial"/>
                <w:sz w:val="16"/>
                <w:szCs w:val="16"/>
              </w:rPr>
            </w:pPr>
          </w:p>
        </w:tc>
        <w:tc>
          <w:tcPr>
            <w:tcW w:w="3690" w:type="dxa"/>
            <w:vMerge/>
          </w:tcPr>
          <w:p w14:paraId="0A585F03" w14:textId="77777777" w:rsidR="00B64856" w:rsidRDefault="00B64856" w:rsidP="00B22092">
            <w:pPr>
              <w:keepNext/>
              <w:keepLines/>
              <w:rPr>
                <w:rFonts w:ascii="Arial" w:hAnsi="Arial" w:cs="Arial"/>
                <w:sz w:val="16"/>
                <w:szCs w:val="16"/>
              </w:rPr>
            </w:pPr>
          </w:p>
        </w:tc>
        <w:tc>
          <w:tcPr>
            <w:tcW w:w="2160" w:type="dxa"/>
          </w:tcPr>
          <w:p w14:paraId="7B41A30B" w14:textId="77777777" w:rsidR="00B64856" w:rsidRDefault="00B64856" w:rsidP="00B22092">
            <w:pPr>
              <w:keepNext/>
              <w:keepLines/>
              <w:rPr>
                <w:rFonts w:ascii="Arial" w:hAnsi="Arial" w:cs="Arial"/>
                <w:sz w:val="16"/>
                <w:szCs w:val="16"/>
              </w:rPr>
            </w:pPr>
            <w:r>
              <w:rPr>
                <w:rFonts w:ascii="Arial" w:hAnsi="Arial" w:cs="Arial"/>
                <w:sz w:val="16"/>
                <w:szCs w:val="16"/>
              </w:rPr>
              <w:t>Bristol Bay</w:t>
            </w:r>
          </w:p>
        </w:tc>
        <w:tc>
          <w:tcPr>
            <w:tcW w:w="2430" w:type="dxa"/>
          </w:tcPr>
          <w:p w14:paraId="2018DC9A" w14:textId="77777777" w:rsidR="00B64856" w:rsidRDefault="00B64856" w:rsidP="00B22092">
            <w:pPr>
              <w:keepNext/>
              <w:keepLines/>
              <w:rPr>
                <w:rFonts w:ascii="Arial" w:hAnsi="Arial" w:cs="Arial"/>
                <w:sz w:val="16"/>
                <w:szCs w:val="16"/>
              </w:rPr>
            </w:pPr>
          </w:p>
        </w:tc>
        <w:tc>
          <w:tcPr>
            <w:tcW w:w="1260" w:type="dxa"/>
          </w:tcPr>
          <w:p w14:paraId="74D3C04E"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4EEE157F" w14:textId="77777777" w:rsidTr="00B22092">
        <w:trPr>
          <w:cantSplit/>
        </w:trPr>
        <w:tc>
          <w:tcPr>
            <w:tcW w:w="990" w:type="dxa"/>
            <w:vMerge/>
            <w:vAlign w:val="center"/>
          </w:tcPr>
          <w:p w14:paraId="6C664E03" w14:textId="77777777" w:rsidR="00B64856" w:rsidRPr="003562FC" w:rsidRDefault="00B64856" w:rsidP="00B22092">
            <w:pPr>
              <w:keepNext/>
              <w:keepLines/>
              <w:jc w:val="center"/>
              <w:rPr>
                <w:rFonts w:ascii="Arial" w:hAnsi="Arial" w:cs="Arial"/>
                <w:sz w:val="16"/>
                <w:szCs w:val="16"/>
              </w:rPr>
            </w:pPr>
          </w:p>
        </w:tc>
        <w:tc>
          <w:tcPr>
            <w:tcW w:w="3690" w:type="dxa"/>
          </w:tcPr>
          <w:p w14:paraId="2BCBBF67" w14:textId="77777777" w:rsidR="00B64856" w:rsidRPr="004016B1" w:rsidRDefault="00B64856" w:rsidP="00B22092">
            <w:pPr>
              <w:keepNext/>
              <w:keepLines/>
              <w:rPr>
                <w:rFonts w:ascii="Arial" w:hAnsi="Arial" w:cs="Arial"/>
                <w:sz w:val="16"/>
                <w:szCs w:val="16"/>
              </w:rPr>
            </w:pPr>
            <w:r w:rsidRPr="003562FC">
              <w:rPr>
                <w:rFonts w:ascii="Arial" w:hAnsi="Arial" w:cs="Arial"/>
                <w:sz w:val="16"/>
                <w:szCs w:val="16"/>
              </w:rPr>
              <w:t>Baird’s beaked whale</w:t>
            </w:r>
            <w:r>
              <w:rPr>
                <w:rFonts w:ascii="Arial" w:hAnsi="Arial" w:cs="Arial"/>
                <w:sz w:val="16"/>
                <w:szCs w:val="16"/>
              </w:rPr>
              <w:t xml:space="preserve"> </w:t>
            </w:r>
            <w:r w:rsidRPr="00347409">
              <w:rPr>
                <w:rFonts w:ascii="Arial" w:hAnsi="Arial" w:cs="Arial"/>
                <w:bCs/>
                <w:sz w:val="16"/>
                <w:szCs w:val="16"/>
              </w:rPr>
              <w:t>(</w:t>
            </w:r>
            <w:r w:rsidRPr="00347409">
              <w:rPr>
                <w:rFonts w:ascii="Arial" w:hAnsi="Arial" w:cs="Arial"/>
                <w:bCs/>
                <w:i/>
                <w:sz w:val="16"/>
                <w:szCs w:val="16"/>
              </w:rPr>
              <w:t>Berardius</w:t>
            </w:r>
            <w:r w:rsidRPr="00347409">
              <w:rPr>
                <w:rFonts w:ascii="Arial" w:hAnsi="Arial" w:cs="Arial"/>
                <w:bCs/>
                <w:i/>
                <w:spacing w:val="-8"/>
                <w:sz w:val="16"/>
                <w:szCs w:val="16"/>
              </w:rPr>
              <w:t xml:space="preserve"> </w:t>
            </w:r>
            <w:r w:rsidRPr="00347409">
              <w:rPr>
                <w:rFonts w:ascii="Arial" w:hAnsi="Arial" w:cs="Arial"/>
                <w:bCs/>
                <w:i/>
                <w:sz w:val="16"/>
                <w:szCs w:val="16"/>
              </w:rPr>
              <w:t>bairdii</w:t>
            </w:r>
            <w:r w:rsidRPr="00347409">
              <w:rPr>
                <w:rFonts w:ascii="Arial" w:hAnsi="Arial" w:cs="Arial"/>
                <w:bCs/>
                <w:sz w:val="16"/>
                <w:szCs w:val="16"/>
              </w:rPr>
              <w:t>)</w:t>
            </w:r>
          </w:p>
        </w:tc>
        <w:tc>
          <w:tcPr>
            <w:tcW w:w="2160" w:type="dxa"/>
          </w:tcPr>
          <w:p w14:paraId="427AA510"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761B3E10"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0E28D132"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4D49B36B" w14:textId="77777777" w:rsidTr="00B22092">
        <w:trPr>
          <w:cantSplit/>
        </w:trPr>
        <w:tc>
          <w:tcPr>
            <w:tcW w:w="990" w:type="dxa"/>
            <w:vMerge/>
            <w:vAlign w:val="center"/>
          </w:tcPr>
          <w:p w14:paraId="1EBB9B08" w14:textId="77777777" w:rsidR="00B64856" w:rsidRPr="003562FC" w:rsidRDefault="00B64856" w:rsidP="00B22092">
            <w:pPr>
              <w:keepNext/>
              <w:keepLines/>
              <w:jc w:val="center"/>
              <w:rPr>
                <w:rFonts w:ascii="Arial" w:hAnsi="Arial" w:cs="Arial"/>
                <w:sz w:val="16"/>
                <w:szCs w:val="16"/>
              </w:rPr>
            </w:pPr>
          </w:p>
        </w:tc>
        <w:tc>
          <w:tcPr>
            <w:tcW w:w="3690" w:type="dxa"/>
          </w:tcPr>
          <w:p w14:paraId="1E3738F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Stejneger’s beaked whale</w:t>
            </w:r>
            <w:r>
              <w:rPr>
                <w:rFonts w:ascii="Arial" w:hAnsi="Arial" w:cs="Arial"/>
                <w:sz w:val="16"/>
                <w:szCs w:val="16"/>
              </w:rPr>
              <w:t xml:space="preserve"> </w:t>
            </w:r>
            <w:r w:rsidRPr="001924B3">
              <w:rPr>
                <w:rFonts w:ascii="Arial" w:hAnsi="Arial" w:cs="Arial"/>
                <w:bCs/>
                <w:sz w:val="16"/>
                <w:szCs w:val="16"/>
              </w:rPr>
              <w:t>(</w:t>
            </w:r>
            <w:r w:rsidRPr="001924B3">
              <w:rPr>
                <w:rFonts w:ascii="Arial" w:hAnsi="Arial" w:cs="Arial"/>
                <w:bCs/>
                <w:i/>
                <w:sz w:val="16"/>
                <w:szCs w:val="16"/>
              </w:rPr>
              <w:t>Mesoplodon</w:t>
            </w:r>
            <w:r w:rsidRPr="001924B3">
              <w:rPr>
                <w:rFonts w:ascii="Arial" w:hAnsi="Arial" w:cs="Arial"/>
                <w:bCs/>
                <w:i/>
                <w:spacing w:val="-10"/>
                <w:sz w:val="16"/>
                <w:szCs w:val="16"/>
              </w:rPr>
              <w:t xml:space="preserve"> </w:t>
            </w:r>
            <w:r w:rsidRPr="001924B3">
              <w:rPr>
                <w:rFonts w:ascii="Arial" w:hAnsi="Arial" w:cs="Arial"/>
                <w:bCs/>
                <w:i/>
                <w:sz w:val="16"/>
                <w:szCs w:val="16"/>
              </w:rPr>
              <w:t>stejnegeri</w:t>
            </w:r>
            <w:r w:rsidRPr="001924B3">
              <w:rPr>
                <w:rFonts w:ascii="Arial" w:hAnsi="Arial" w:cs="Arial"/>
                <w:bCs/>
                <w:sz w:val="16"/>
                <w:szCs w:val="16"/>
              </w:rPr>
              <w:t>)</w:t>
            </w:r>
          </w:p>
        </w:tc>
        <w:tc>
          <w:tcPr>
            <w:tcW w:w="2160" w:type="dxa"/>
          </w:tcPr>
          <w:p w14:paraId="4791BC11"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3CE8AB9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450AE03F"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 xml:space="preserve">Unknown* </w:t>
            </w:r>
          </w:p>
        </w:tc>
      </w:tr>
      <w:tr w:rsidR="00B64856" w:rsidRPr="003562FC" w14:paraId="42C4E654" w14:textId="77777777" w:rsidTr="00B22092">
        <w:trPr>
          <w:cantSplit/>
        </w:trPr>
        <w:tc>
          <w:tcPr>
            <w:tcW w:w="990" w:type="dxa"/>
            <w:vMerge/>
            <w:vAlign w:val="center"/>
          </w:tcPr>
          <w:p w14:paraId="1F74E43E" w14:textId="77777777" w:rsidR="00B64856" w:rsidRPr="003562FC" w:rsidRDefault="00B64856" w:rsidP="00B22092">
            <w:pPr>
              <w:keepNext/>
              <w:keepLines/>
              <w:jc w:val="center"/>
              <w:rPr>
                <w:rFonts w:ascii="Arial" w:hAnsi="Arial" w:cs="Arial"/>
                <w:sz w:val="16"/>
                <w:szCs w:val="16"/>
              </w:rPr>
            </w:pPr>
          </w:p>
        </w:tc>
        <w:tc>
          <w:tcPr>
            <w:tcW w:w="3690" w:type="dxa"/>
          </w:tcPr>
          <w:p w14:paraId="6264E63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Sperm whale</w:t>
            </w:r>
            <w:r>
              <w:rPr>
                <w:rFonts w:ascii="Arial" w:hAnsi="Arial" w:cs="Arial"/>
                <w:sz w:val="16"/>
                <w:szCs w:val="16"/>
              </w:rPr>
              <w:t xml:space="preserve"> </w:t>
            </w:r>
            <w:r w:rsidRPr="00347409">
              <w:rPr>
                <w:rFonts w:ascii="Arial" w:hAnsi="Arial" w:cs="Arial"/>
                <w:sz w:val="16"/>
                <w:szCs w:val="16"/>
              </w:rPr>
              <w:t>(</w:t>
            </w:r>
            <w:r w:rsidRPr="00347409">
              <w:rPr>
                <w:rFonts w:ascii="Arial" w:hAnsi="Arial" w:cs="Arial"/>
                <w:i/>
                <w:sz w:val="16"/>
                <w:szCs w:val="16"/>
              </w:rPr>
              <w:t>Physeter</w:t>
            </w:r>
            <w:r w:rsidRPr="00347409">
              <w:rPr>
                <w:rFonts w:ascii="Arial" w:hAnsi="Arial" w:cs="Arial"/>
                <w:i/>
                <w:spacing w:val="-7"/>
                <w:sz w:val="16"/>
                <w:szCs w:val="16"/>
              </w:rPr>
              <w:t xml:space="preserve"> </w:t>
            </w:r>
            <w:r w:rsidRPr="00347409">
              <w:rPr>
                <w:rFonts w:ascii="Arial" w:hAnsi="Arial" w:cs="Arial"/>
                <w:i/>
                <w:sz w:val="16"/>
                <w:szCs w:val="16"/>
              </w:rPr>
              <w:t>macrocephalus</w:t>
            </w:r>
            <w:r w:rsidRPr="00347409">
              <w:rPr>
                <w:rFonts w:ascii="Arial" w:hAnsi="Arial" w:cs="Arial"/>
                <w:sz w:val="16"/>
                <w:szCs w:val="16"/>
              </w:rPr>
              <w:t>)</w:t>
            </w:r>
          </w:p>
        </w:tc>
        <w:tc>
          <w:tcPr>
            <w:tcW w:w="2160" w:type="dxa"/>
          </w:tcPr>
          <w:p w14:paraId="53E138C1"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 Pacific</w:t>
            </w:r>
          </w:p>
        </w:tc>
        <w:tc>
          <w:tcPr>
            <w:tcW w:w="2430" w:type="dxa"/>
          </w:tcPr>
          <w:p w14:paraId="024B1D5B"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260" w:type="dxa"/>
          </w:tcPr>
          <w:p w14:paraId="16B1EC5A"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461D88C6" w14:textId="77777777" w:rsidTr="00B22092">
        <w:trPr>
          <w:cantSplit/>
        </w:trPr>
        <w:tc>
          <w:tcPr>
            <w:tcW w:w="990" w:type="dxa"/>
            <w:vMerge/>
            <w:vAlign w:val="center"/>
          </w:tcPr>
          <w:p w14:paraId="16C506C0" w14:textId="77777777" w:rsidR="00B64856" w:rsidRPr="003562FC" w:rsidRDefault="00B64856" w:rsidP="00B22092">
            <w:pPr>
              <w:keepNext/>
              <w:keepLines/>
              <w:jc w:val="center"/>
              <w:rPr>
                <w:rFonts w:ascii="Arial" w:hAnsi="Arial" w:cs="Arial"/>
                <w:sz w:val="16"/>
                <w:szCs w:val="16"/>
              </w:rPr>
            </w:pPr>
          </w:p>
        </w:tc>
        <w:tc>
          <w:tcPr>
            <w:tcW w:w="3690" w:type="dxa"/>
          </w:tcPr>
          <w:p w14:paraId="1FA0AC40" w14:textId="77777777" w:rsidR="00B64856" w:rsidRPr="000551B3" w:rsidRDefault="00B64856" w:rsidP="00B22092">
            <w:pPr>
              <w:keepNext/>
              <w:keepLines/>
              <w:rPr>
                <w:rFonts w:ascii="Arial" w:hAnsi="Arial" w:cs="Arial"/>
                <w:i/>
                <w:sz w:val="16"/>
                <w:szCs w:val="16"/>
              </w:rPr>
            </w:pPr>
            <w:r>
              <w:rPr>
                <w:rFonts w:ascii="Arial" w:hAnsi="Arial" w:cs="Arial"/>
                <w:sz w:val="16"/>
                <w:szCs w:val="16"/>
              </w:rPr>
              <w:t xml:space="preserve">Bowhead whale </w:t>
            </w:r>
            <w:r w:rsidRPr="000551B3">
              <w:rPr>
                <w:rFonts w:ascii="Arial" w:hAnsi="Arial" w:cs="Arial"/>
                <w:i/>
                <w:sz w:val="16"/>
                <w:szCs w:val="16"/>
              </w:rPr>
              <w:t>(Balaena mysticetus)</w:t>
            </w:r>
          </w:p>
        </w:tc>
        <w:tc>
          <w:tcPr>
            <w:tcW w:w="2160" w:type="dxa"/>
          </w:tcPr>
          <w:p w14:paraId="71FCC513" w14:textId="77777777" w:rsidR="00B64856" w:rsidRPr="003562FC" w:rsidRDefault="00B64856" w:rsidP="00B22092">
            <w:pPr>
              <w:keepNext/>
              <w:keepLines/>
              <w:rPr>
                <w:rFonts w:ascii="Arial" w:hAnsi="Arial" w:cs="Arial"/>
                <w:sz w:val="16"/>
                <w:szCs w:val="16"/>
              </w:rPr>
            </w:pPr>
            <w:r>
              <w:rPr>
                <w:rFonts w:ascii="Arial" w:hAnsi="Arial" w:cs="Arial"/>
                <w:sz w:val="16"/>
                <w:szCs w:val="16"/>
              </w:rPr>
              <w:t>Western Arctic  (Also known as Bering-Chukchi-Beaufort stock)</w:t>
            </w:r>
          </w:p>
        </w:tc>
        <w:tc>
          <w:tcPr>
            <w:tcW w:w="2430" w:type="dxa"/>
          </w:tcPr>
          <w:p w14:paraId="09216217" w14:textId="77777777" w:rsidR="00B64856" w:rsidRPr="00347409" w:rsidRDefault="00B64856" w:rsidP="00B22092">
            <w:pPr>
              <w:keepNext/>
              <w:keepLines/>
              <w:rPr>
                <w:rFonts w:ascii="Arial" w:hAnsi="Arial" w:cs="Arial"/>
                <w:sz w:val="16"/>
                <w:szCs w:val="16"/>
                <w:highlight w:val="yellow"/>
              </w:rPr>
            </w:pPr>
            <w:r w:rsidRPr="003562FC">
              <w:rPr>
                <w:rFonts w:ascii="Arial" w:hAnsi="Arial" w:cs="Arial"/>
                <w:sz w:val="16"/>
                <w:szCs w:val="16"/>
              </w:rPr>
              <w:t>Endangered, Depleted, Strategic</w:t>
            </w:r>
          </w:p>
        </w:tc>
        <w:tc>
          <w:tcPr>
            <w:tcW w:w="1260" w:type="dxa"/>
          </w:tcPr>
          <w:p w14:paraId="60BCCD51"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57243B09" w14:textId="77777777" w:rsidTr="00B22092">
        <w:trPr>
          <w:cantSplit/>
        </w:trPr>
        <w:tc>
          <w:tcPr>
            <w:tcW w:w="990" w:type="dxa"/>
            <w:vMerge/>
            <w:vAlign w:val="center"/>
          </w:tcPr>
          <w:p w14:paraId="7614E06E" w14:textId="77777777" w:rsidR="00B64856" w:rsidRPr="003562FC" w:rsidRDefault="00B64856" w:rsidP="00B22092">
            <w:pPr>
              <w:keepNext/>
              <w:keepLines/>
              <w:jc w:val="center"/>
              <w:rPr>
                <w:rFonts w:ascii="Arial" w:hAnsi="Arial" w:cs="Arial"/>
                <w:sz w:val="16"/>
                <w:szCs w:val="16"/>
              </w:rPr>
            </w:pPr>
          </w:p>
        </w:tc>
        <w:tc>
          <w:tcPr>
            <w:tcW w:w="3690" w:type="dxa"/>
            <w:vMerge w:val="restart"/>
          </w:tcPr>
          <w:p w14:paraId="19F2C743" w14:textId="77777777" w:rsidR="00B64856" w:rsidRPr="001924B3" w:rsidRDefault="00B64856" w:rsidP="00B22092">
            <w:pPr>
              <w:keepNext/>
              <w:keepLines/>
              <w:rPr>
                <w:rFonts w:ascii="Arial" w:hAnsi="Arial" w:cs="Arial"/>
                <w:i/>
                <w:sz w:val="16"/>
                <w:szCs w:val="16"/>
              </w:rPr>
            </w:pPr>
            <w:r w:rsidRPr="003562FC">
              <w:rPr>
                <w:rFonts w:ascii="Arial" w:hAnsi="Arial" w:cs="Arial"/>
                <w:sz w:val="16"/>
                <w:szCs w:val="16"/>
              </w:rPr>
              <w:t>Humpback whale</w:t>
            </w:r>
            <w:r>
              <w:rPr>
                <w:rFonts w:ascii="Arial" w:hAnsi="Arial" w:cs="Arial"/>
                <w:sz w:val="16"/>
                <w:szCs w:val="16"/>
              </w:rPr>
              <w:t xml:space="preserve"> </w:t>
            </w:r>
            <w:r w:rsidRPr="001924B3">
              <w:rPr>
                <w:rFonts w:ascii="Arial" w:hAnsi="Arial" w:cs="Arial"/>
                <w:i/>
                <w:sz w:val="16"/>
                <w:szCs w:val="16"/>
              </w:rPr>
              <w:t>(Megaptera novaeangliae)</w:t>
            </w:r>
            <w:r>
              <w:rPr>
                <w:rFonts w:ascii="Arial" w:hAnsi="Arial" w:cs="Arial"/>
                <w:sz w:val="16"/>
                <w:szCs w:val="16"/>
              </w:rPr>
              <w:t xml:space="preserve"> †</w:t>
            </w:r>
          </w:p>
        </w:tc>
        <w:tc>
          <w:tcPr>
            <w:tcW w:w="2160" w:type="dxa"/>
          </w:tcPr>
          <w:p w14:paraId="11D30D0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Western North Pacific</w:t>
            </w:r>
            <w:r>
              <w:rPr>
                <w:rFonts w:ascii="Arial" w:hAnsi="Arial" w:cs="Arial"/>
                <w:sz w:val="16"/>
                <w:szCs w:val="16"/>
              </w:rPr>
              <w:t>‡</w:t>
            </w:r>
          </w:p>
        </w:tc>
        <w:tc>
          <w:tcPr>
            <w:tcW w:w="2430" w:type="dxa"/>
          </w:tcPr>
          <w:p w14:paraId="68A7045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260" w:type="dxa"/>
          </w:tcPr>
          <w:p w14:paraId="6A5EEFD9"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Not Met</w:t>
            </w:r>
          </w:p>
        </w:tc>
      </w:tr>
      <w:tr w:rsidR="00B64856" w:rsidRPr="003562FC" w14:paraId="0E35755A" w14:textId="77777777" w:rsidTr="00B22092">
        <w:trPr>
          <w:cantSplit/>
        </w:trPr>
        <w:tc>
          <w:tcPr>
            <w:tcW w:w="990" w:type="dxa"/>
            <w:vMerge/>
            <w:vAlign w:val="center"/>
          </w:tcPr>
          <w:p w14:paraId="23F9B4FE" w14:textId="77777777" w:rsidR="00B64856" w:rsidRPr="003562FC" w:rsidRDefault="00B64856" w:rsidP="00B22092">
            <w:pPr>
              <w:keepNext/>
              <w:keepLines/>
              <w:jc w:val="center"/>
              <w:rPr>
                <w:rFonts w:ascii="Arial" w:hAnsi="Arial" w:cs="Arial"/>
                <w:sz w:val="16"/>
                <w:szCs w:val="16"/>
              </w:rPr>
            </w:pPr>
          </w:p>
        </w:tc>
        <w:tc>
          <w:tcPr>
            <w:tcW w:w="3690" w:type="dxa"/>
            <w:vMerge/>
          </w:tcPr>
          <w:p w14:paraId="3DA13D41" w14:textId="77777777" w:rsidR="00B64856" w:rsidRPr="003562FC" w:rsidRDefault="00B64856" w:rsidP="00B22092">
            <w:pPr>
              <w:keepNext/>
              <w:keepLines/>
              <w:rPr>
                <w:rFonts w:ascii="Arial" w:hAnsi="Arial" w:cs="Arial"/>
                <w:sz w:val="16"/>
                <w:szCs w:val="16"/>
              </w:rPr>
            </w:pPr>
          </w:p>
        </w:tc>
        <w:tc>
          <w:tcPr>
            <w:tcW w:w="2160" w:type="dxa"/>
          </w:tcPr>
          <w:p w14:paraId="6DB7BD4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Central North Pacific</w:t>
            </w:r>
            <w:r>
              <w:rPr>
                <w:rFonts w:ascii="Arial" w:hAnsi="Arial" w:cs="Arial"/>
                <w:sz w:val="16"/>
                <w:szCs w:val="16"/>
              </w:rPr>
              <w:t xml:space="preserve"> ‡‡</w:t>
            </w:r>
          </w:p>
        </w:tc>
        <w:tc>
          <w:tcPr>
            <w:tcW w:w="2430" w:type="dxa"/>
          </w:tcPr>
          <w:p w14:paraId="3CE6393F" w14:textId="77777777" w:rsidR="00B64856" w:rsidRPr="003562FC" w:rsidRDefault="00B64856" w:rsidP="00B22092">
            <w:pPr>
              <w:keepNext/>
              <w:keepLines/>
              <w:rPr>
                <w:rFonts w:ascii="Arial" w:hAnsi="Arial" w:cs="Arial"/>
                <w:sz w:val="16"/>
                <w:szCs w:val="16"/>
              </w:rPr>
            </w:pPr>
            <w:r>
              <w:rPr>
                <w:rFonts w:ascii="Arial" w:hAnsi="Arial" w:cs="Arial"/>
                <w:sz w:val="16"/>
                <w:szCs w:val="16"/>
              </w:rPr>
              <w:t>Threaten</w:t>
            </w:r>
            <w:r w:rsidRPr="003562FC">
              <w:rPr>
                <w:rFonts w:ascii="Arial" w:hAnsi="Arial" w:cs="Arial"/>
                <w:sz w:val="16"/>
                <w:szCs w:val="16"/>
              </w:rPr>
              <w:t>ed, Depleted, Strategic</w:t>
            </w:r>
            <w:r>
              <w:rPr>
                <w:rFonts w:ascii="Arial" w:hAnsi="Arial" w:cs="Arial"/>
                <w:sz w:val="16"/>
                <w:szCs w:val="16"/>
              </w:rPr>
              <w:t>‡‡</w:t>
            </w:r>
          </w:p>
        </w:tc>
        <w:tc>
          <w:tcPr>
            <w:tcW w:w="1260" w:type="dxa"/>
          </w:tcPr>
          <w:p w14:paraId="672EEC8B"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Not Met</w:t>
            </w:r>
          </w:p>
        </w:tc>
      </w:tr>
      <w:tr w:rsidR="00B64856" w:rsidRPr="003562FC" w14:paraId="6908A159" w14:textId="77777777" w:rsidTr="00B22092">
        <w:trPr>
          <w:cantSplit/>
        </w:trPr>
        <w:tc>
          <w:tcPr>
            <w:tcW w:w="990" w:type="dxa"/>
            <w:vMerge/>
            <w:vAlign w:val="center"/>
          </w:tcPr>
          <w:p w14:paraId="33E3C3E7" w14:textId="77777777" w:rsidR="00B64856" w:rsidRPr="003562FC" w:rsidRDefault="00B64856" w:rsidP="00B22092">
            <w:pPr>
              <w:keepNext/>
              <w:keepLines/>
              <w:jc w:val="center"/>
              <w:rPr>
                <w:rFonts w:ascii="Arial" w:hAnsi="Arial" w:cs="Arial"/>
                <w:sz w:val="16"/>
                <w:szCs w:val="16"/>
              </w:rPr>
            </w:pPr>
          </w:p>
        </w:tc>
        <w:tc>
          <w:tcPr>
            <w:tcW w:w="3690" w:type="dxa"/>
          </w:tcPr>
          <w:p w14:paraId="43DF5653"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Fin whale</w:t>
            </w:r>
            <w:r>
              <w:rPr>
                <w:rFonts w:ascii="Arial" w:hAnsi="Arial" w:cs="Arial"/>
                <w:sz w:val="16"/>
                <w:szCs w:val="16"/>
              </w:rPr>
              <w:t xml:space="preserve"> </w:t>
            </w:r>
            <w:r w:rsidRPr="008E040A">
              <w:rPr>
                <w:rFonts w:ascii="Arial" w:hAnsi="Arial" w:cs="Arial"/>
                <w:i/>
                <w:sz w:val="16"/>
                <w:szCs w:val="16"/>
              </w:rPr>
              <w:t>(Balaenoptera physalus</w:t>
            </w:r>
            <w:r>
              <w:rPr>
                <w:rFonts w:ascii="Arial" w:hAnsi="Arial" w:cs="Arial"/>
                <w:i/>
                <w:sz w:val="16"/>
                <w:szCs w:val="16"/>
              </w:rPr>
              <w:t>)</w:t>
            </w:r>
          </w:p>
        </w:tc>
        <w:tc>
          <w:tcPr>
            <w:tcW w:w="2160" w:type="dxa"/>
          </w:tcPr>
          <w:p w14:paraId="69FF8D16"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Northeast Pacific</w:t>
            </w:r>
          </w:p>
        </w:tc>
        <w:tc>
          <w:tcPr>
            <w:tcW w:w="2430" w:type="dxa"/>
          </w:tcPr>
          <w:p w14:paraId="0BD46428"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260" w:type="dxa"/>
          </w:tcPr>
          <w:p w14:paraId="6E12F9DE"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136EDC08" w14:textId="77777777" w:rsidTr="00B22092">
        <w:trPr>
          <w:cantSplit/>
        </w:trPr>
        <w:tc>
          <w:tcPr>
            <w:tcW w:w="990" w:type="dxa"/>
            <w:vMerge/>
            <w:vAlign w:val="center"/>
          </w:tcPr>
          <w:p w14:paraId="0B22BC29" w14:textId="77777777" w:rsidR="00B64856" w:rsidRPr="003562FC" w:rsidRDefault="00B64856" w:rsidP="00B22092">
            <w:pPr>
              <w:keepNext/>
              <w:keepLines/>
              <w:jc w:val="center"/>
              <w:rPr>
                <w:rFonts w:ascii="Arial" w:hAnsi="Arial" w:cs="Arial"/>
                <w:sz w:val="16"/>
                <w:szCs w:val="16"/>
              </w:rPr>
            </w:pPr>
          </w:p>
        </w:tc>
        <w:tc>
          <w:tcPr>
            <w:tcW w:w="3690" w:type="dxa"/>
          </w:tcPr>
          <w:p w14:paraId="4E9928C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Minke whale</w:t>
            </w:r>
            <w:r>
              <w:rPr>
                <w:rFonts w:ascii="Arial" w:hAnsi="Arial" w:cs="Arial"/>
                <w:sz w:val="16"/>
                <w:szCs w:val="16"/>
              </w:rPr>
              <w:t xml:space="preserve"> </w:t>
            </w:r>
            <w:r w:rsidRPr="008E040A">
              <w:rPr>
                <w:rFonts w:ascii="Arial" w:hAnsi="Arial" w:cs="Arial"/>
                <w:i/>
                <w:sz w:val="16"/>
                <w:szCs w:val="16"/>
              </w:rPr>
              <w:t>(Balaenoptera</w:t>
            </w:r>
            <w:r w:rsidRPr="008E040A">
              <w:rPr>
                <w:rFonts w:ascii="Arial" w:hAnsi="Arial" w:cs="Arial"/>
                <w:i/>
                <w:spacing w:val="-10"/>
                <w:sz w:val="16"/>
                <w:szCs w:val="16"/>
              </w:rPr>
              <w:t xml:space="preserve"> </w:t>
            </w:r>
            <w:r w:rsidRPr="008E040A">
              <w:rPr>
                <w:rFonts w:ascii="Arial" w:hAnsi="Arial" w:cs="Arial"/>
                <w:i/>
                <w:sz w:val="16"/>
                <w:szCs w:val="16"/>
              </w:rPr>
              <w:t>acutorostrata)</w:t>
            </w:r>
          </w:p>
        </w:tc>
        <w:tc>
          <w:tcPr>
            <w:tcW w:w="2160" w:type="dxa"/>
          </w:tcPr>
          <w:p w14:paraId="64BEBA8D"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Alaska</w:t>
            </w:r>
          </w:p>
        </w:tc>
        <w:tc>
          <w:tcPr>
            <w:tcW w:w="2430" w:type="dxa"/>
          </w:tcPr>
          <w:p w14:paraId="0407A60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None</w:t>
            </w:r>
          </w:p>
        </w:tc>
        <w:tc>
          <w:tcPr>
            <w:tcW w:w="1260" w:type="dxa"/>
          </w:tcPr>
          <w:p w14:paraId="3478A56B"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Unknown*</w:t>
            </w:r>
          </w:p>
        </w:tc>
      </w:tr>
      <w:tr w:rsidR="00B64856" w:rsidRPr="003562FC" w14:paraId="0136E62B" w14:textId="77777777" w:rsidTr="00B22092">
        <w:trPr>
          <w:cantSplit/>
        </w:trPr>
        <w:tc>
          <w:tcPr>
            <w:tcW w:w="990" w:type="dxa"/>
            <w:vMerge/>
            <w:vAlign w:val="center"/>
          </w:tcPr>
          <w:p w14:paraId="1EFBD070" w14:textId="77777777" w:rsidR="00B64856" w:rsidRPr="003562FC" w:rsidRDefault="00B64856" w:rsidP="00B22092">
            <w:pPr>
              <w:keepNext/>
              <w:keepLines/>
              <w:jc w:val="center"/>
              <w:rPr>
                <w:rFonts w:ascii="Arial" w:hAnsi="Arial" w:cs="Arial"/>
                <w:sz w:val="16"/>
                <w:szCs w:val="16"/>
              </w:rPr>
            </w:pPr>
          </w:p>
        </w:tc>
        <w:tc>
          <w:tcPr>
            <w:tcW w:w="3690" w:type="dxa"/>
          </w:tcPr>
          <w:p w14:paraId="3D780EA3" w14:textId="77777777" w:rsidR="00B64856" w:rsidRPr="001924B3" w:rsidRDefault="00B64856" w:rsidP="00B22092">
            <w:pPr>
              <w:keepNext/>
              <w:keepLines/>
              <w:rPr>
                <w:rFonts w:ascii="Arial" w:hAnsi="Arial" w:cs="Arial"/>
                <w:i/>
                <w:sz w:val="16"/>
                <w:szCs w:val="16"/>
              </w:rPr>
            </w:pPr>
            <w:r w:rsidRPr="003562FC">
              <w:rPr>
                <w:rFonts w:ascii="Arial" w:hAnsi="Arial" w:cs="Arial"/>
                <w:sz w:val="16"/>
                <w:szCs w:val="16"/>
              </w:rPr>
              <w:t>North Pacific right whale</w:t>
            </w:r>
            <w:r>
              <w:rPr>
                <w:rFonts w:ascii="Arial" w:hAnsi="Arial" w:cs="Arial"/>
                <w:sz w:val="16"/>
                <w:szCs w:val="16"/>
              </w:rPr>
              <w:t xml:space="preserve"> </w:t>
            </w:r>
            <w:r w:rsidRPr="001924B3">
              <w:rPr>
                <w:rFonts w:ascii="Arial" w:hAnsi="Arial" w:cs="Arial"/>
                <w:i/>
                <w:spacing w:val="-1"/>
                <w:sz w:val="16"/>
                <w:szCs w:val="16"/>
              </w:rPr>
              <w:t>(Eubalaena</w:t>
            </w:r>
            <w:r w:rsidRPr="001924B3">
              <w:rPr>
                <w:rFonts w:ascii="Arial" w:hAnsi="Arial" w:cs="Arial"/>
                <w:i/>
                <w:sz w:val="16"/>
                <w:szCs w:val="16"/>
              </w:rPr>
              <w:t xml:space="preserve"> </w:t>
            </w:r>
            <w:r w:rsidRPr="001924B3">
              <w:rPr>
                <w:rFonts w:ascii="Arial" w:hAnsi="Arial" w:cs="Arial"/>
                <w:i/>
                <w:spacing w:val="-1"/>
                <w:sz w:val="16"/>
                <w:szCs w:val="16"/>
              </w:rPr>
              <w:t>japonica)</w:t>
            </w:r>
          </w:p>
        </w:tc>
        <w:tc>
          <w:tcPr>
            <w:tcW w:w="2160" w:type="dxa"/>
          </w:tcPr>
          <w:p w14:paraId="41D654A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Eastern North Pacific</w:t>
            </w:r>
          </w:p>
        </w:tc>
        <w:tc>
          <w:tcPr>
            <w:tcW w:w="2430" w:type="dxa"/>
          </w:tcPr>
          <w:p w14:paraId="567AC23E"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Endangered, Depleted, Strategic</w:t>
            </w:r>
          </w:p>
        </w:tc>
        <w:tc>
          <w:tcPr>
            <w:tcW w:w="1260" w:type="dxa"/>
          </w:tcPr>
          <w:p w14:paraId="3E7A9F1D"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445FEB56" w14:textId="77777777" w:rsidTr="00B22092">
        <w:trPr>
          <w:cantSplit/>
          <w:trHeight w:val="197"/>
        </w:trPr>
        <w:tc>
          <w:tcPr>
            <w:tcW w:w="990" w:type="dxa"/>
            <w:vMerge/>
            <w:vAlign w:val="center"/>
          </w:tcPr>
          <w:p w14:paraId="3228AFCD" w14:textId="77777777" w:rsidR="00B64856" w:rsidRPr="003562FC" w:rsidRDefault="00B64856" w:rsidP="00B22092">
            <w:pPr>
              <w:keepNext/>
              <w:keepLines/>
              <w:jc w:val="center"/>
              <w:rPr>
                <w:rFonts w:ascii="Arial" w:hAnsi="Arial" w:cs="Arial"/>
                <w:sz w:val="16"/>
                <w:szCs w:val="16"/>
              </w:rPr>
            </w:pPr>
          </w:p>
        </w:tc>
        <w:tc>
          <w:tcPr>
            <w:tcW w:w="3690" w:type="dxa"/>
          </w:tcPr>
          <w:p w14:paraId="5DED1D72"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Blue whale</w:t>
            </w:r>
            <w:r>
              <w:rPr>
                <w:rFonts w:ascii="Arial" w:hAnsi="Arial" w:cs="Arial"/>
                <w:sz w:val="16"/>
                <w:szCs w:val="16"/>
              </w:rPr>
              <w:t xml:space="preserve"> </w:t>
            </w:r>
            <w:r w:rsidRPr="008E040A">
              <w:rPr>
                <w:rFonts w:ascii="Arial" w:hAnsi="Arial" w:cs="Arial"/>
                <w:i/>
                <w:sz w:val="16"/>
                <w:szCs w:val="16"/>
              </w:rPr>
              <w:t>(Balaenoptera musculus)</w:t>
            </w:r>
          </w:p>
        </w:tc>
        <w:tc>
          <w:tcPr>
            <w:tcW w:w="2160" w:type="dxa"/>
            <w:tcBorders>
              <w:bottom w:val="single" w:sz="4" w:space="0" w:color="auto"/>
            </w:tcBorders>
          </w:tcPr>
          <w:p w14:paraId="6C8F78D0" w14:textId="77777777" w:rsidR="00B64856" w:rsidRPr="003562FC" w:rsidRDefault="00B64856" w:rsidP="00B22092">
            <w:pPr>
              <w:keepNext/>
              <w:keepLines/>
              <w:rPr>
                <w:rFonts w:ascii="Arial" w:hAnsi="Arial" w:cs="Arial"/>
                <w:sz w:val="16"/>
                <w:szCs w:val="16"/>
              </w:rPr>
            </w:pPr>
            <w:r>
              <w:rPr>
                <w:rFonts w:ascii="Arial" w:hAnsi="Arial" w:cs="Arial"/>
                <w:sz w:val="16"/>
                <w:szCs w:val="16"/>
              </w:rPr>
              <w:t xml:space="preserve">Eastern </w:t>
            </w:r>
            <w:r w:rsidRPr="003562FC">
              <w:rPr>
                <w:rFonts w:ascii="Arial" w:hAnsi="Arial" w:cs="Arial"/>
                <w:sz w:val="16"/>
                <w:szCs w:val="16"/>
              </w:rPr>
              <w:t>North Pacific</w:t>
            </w:r>
            <w:r>
              <w:rPr>
                <w:rFonts w:ascii="Arial" w:hAnsi="Arial" w:cs="Arial"/>
                <w:sz w:val="16"/>
                <w:szCs w:val="16"/>
              </w:rPr>
              <w:t>***</w:t>
            </w:r>
          </w:p>
        </w:tc>
        <w:tc>
          <w:tcPr>
            <w:tcW w:w="2430" w:type="dxa"/>
            <w:tcBorders>
              <w:bottom w:val="single" w:sz="4" w:space="0" w:color="auto"/>
            </w:tcBorders>
          </w:tcPr>
          <w:p w14:paraId="571AB65A" w14:textId="77777777" w:rsidR="00B64856" w:rsidRPr="00347409" w:rsidRDefault="00B64856" w:rsidP="00B22092">
            <w:pPr>
              <w:keepNext/>
              <w:keepLines/>
              <w:rPr>
                <w:rFonts w:ascii="Arial" w:hAnsi="Arial" w:cs="Arial"/>
                <w:sz w:val="16"/>
                <w:szCs w:val="16"/>
                <w:highlight w:val="yellow"/>
              </w:rPr>
            </w:pPr>
            <w:r w:rsidRPr="003562FC">
              <w:rPr>
                <w:rFonts w:ascii="Arial" w:hAnsi="Arial" w:cs="Arial"/>
                <w:sz w:val="16"/>
                <w:szCs w:val="16"/>
              </w:rPr>
              <w:t xml:space="preserve"> Endangered, Depleted, Strategic</w:t>
            </w:r>
          </w:p>
        </w:tc>
        <w:tc>
          <w:tcPr>
            <w:tcW w:w="1260" w:type="dxa"/>
            <w:tcBorders>
              <w:bottom w:val="single" w:sz="4" w:space="0" w:color="auto"/>
            </w:tcBorders>
          </w:tcPr>
          <w:p w14:paraId="36D27F06"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0D3C94E2" w14:textId="77777777" w:rsidTr="00B22092">
        <w:trPr>
          <w:cantSplit/>
          <w:trHeight w:val="161"/>
        </w:trPr>
        <w:tc>
          <w:tcPr>
            <w:tcW w:w="990" w:type="dxa"/>
            <w:tcBorders>
              <w:top w:val="single" w:sz="4" w:space="0" w:color="auto"/>
              <w:bottom w:val="single" w:sz="4" w:space="0" w:color="auto"/>
            </w:tcBorders>
            <w:shd w:val="clear" w:color="auto" w:fill="auto"/>
            <w:vAlign w:val="center"/>
          </w:tcPr>
          <w:p w14:paraId="2ED41A22" w14:textId="77777777" w:rsidR="00B64856" w:rsidRPr="003562FC" w:rsidRDefault="00B64856" w:rsidP="00B22092">
            <w:pPr>
              <w:keepNext/>
              <w:keepLines/>
              <w:jc w:val="center"/>
              <w:rPr>
                <w:rFonts w:ascii="Arial" w:hAnsi="Arial" w:cs="Arial"/>
                <w:sz w:val="16"/>
                <w:szCs w:val="16"/>
              </w:rPr>
            </w:pPr>
            <w:r w:rsidRPr="003562FC">
              <w:rPr>
                <w:rFonts w:ascii="Arial" w:hAnsi="Arial" w:cs="Arial"/>
                <w:sz w:val="16"/>
                <w:szCs w:val="16"/>
              </w:rPr>
              <w:t>Mustelidae</w:t>
            </w:r>
          </w:p>
        </w:tc>
        <w:tc>
          <w:tcPr>
            <w:tcW w:w="3690" w:type="dxa"/>
          </w:tcPr>
          <w:p w14:paraId="19FB66AA"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 xml:space="preserve">Northern sea otter </w:t>
            </w:r>
            <w:r w:rsidRPr="003562FC">
              <w:rPr>
                <w:rFonts w:ascii="Arial" w:hAnsi="Arial" w:cs="Arial"/>
                <w:i/>
                <w:sz w:val="16"/>
                <w:szCs w:val="16"/>
              </w:rPr>
              <w:t>(Enhydra lutris)</w:t>
            </w:r>
            <w:r>
              <w:rPr>
                <w:rFonts w:ascii="Arial" w:hAnsi="Arial" w:cs="Arial"/>
                <w:i/>
                <w:sz w:val="16"/>
                <w:szCs w:val="16"/>
              </w:rPr>
              <w:t xml:space="preserve"> </w:t>
            </w:r>
          </w:p>
        </w:tc>
        <w:tc>
          <w:tcPr>
            <w:tcW w:w="2160" w:type="dxa"/>
          </w:tcPr>
          <w:p w14:paraId="5C9E5934" w14:textId="77777777" w:rsidR="00B64856" w:rsidRPr="003562FC" w:rsidRDefault="00B64856" w:rsidP="00B22092">
            <w:pPr>
              <w:keepNext/>
              <w:keepLines/>
              <w:rPr>
                <w:rFonts w:ascii="Arial" w:hAnsi="Arial" w:cs="Arial"/>
                <w:sz w:val="16"/>
                <w:szCs w:val="16"/>
              </w:rPr>
            </w:pPr>
            <w:r w:rsidRPr="003562FC">
              <w:rPr>
                <w:rFonts w:ascii="Arial" w:hAnsi="Arial" w:cs="Arial"/>
                <w:sz w:val="16"/>
                <w:szCs w:val="16"/>
              </w:rPr>
              <w:t>Southwest Alaska</w:t>
            </w:r>
          </w:p>
        </w:tc>
        <w:tc>
          <w:tcPr>
            <w:tcW w:w="2430" w:type="dxa"/>
          </w:tcPr>
          <w:p w14:paraId="41D10ABD" w14:textId="77777777" w:rsidR="00B64856" w:rsidRPr="003562FC" w:rsidRDefault="00B64856" w:rsidP="00B22092">
            <w:pPr>
              <w:keepNext/>
              <w:keepLines/>
              <w:rPr>
                <w:rFonts w:ascii="Arial" w:hAnsi="Arial" w:cs="Arial"/>
                <w:sz w:val="16"/>
                <w:szCs w:val="16"/>
              </w:rPr>
            </w:pPr>
            <w:r>
              <w:rPr>
                <w:rFonts w:ascii="Arial" w:hAnsi="Arial" w:cs="Arial"/>
                <w:sz w:val="16"/>
                <w:szCs w:val="16"/>
              </w:rPr>
              <w:t xml:space="preserve"> Threatened, Depleted, Strategic</w:t>
            </w:r>
          </w:p>
        </w:tc>
        <w:tc>
          <w:tcPr>
            <w:tcW w:w="1260" w:type="dxa"/>
          </w:tcPr>
          <w:p w14:paraId="0B95CF41" w14:textId="77777777" w:rsidR="00B64856" w:rsidRPr="005518F6" w:rsidRDefault="00B64856" w:rsidP="00B22092">
            <w:pPr>
              <w:keepNext/>
              <w:keepLines/>
              <w:rPr>
                <w:rFonts w:ascii="Arial" w:hAnsi="Arial" w:cs="Arial"/>
                <w:sz w:val="16"/>
                <w:szCs w:val="16"/>
              </w:rPr>
            </w:pPr>
            <w:r w:rsidRPr="005518F6">
              <w:rPr>
                <w:rFonts w:ascii="Arial" w:hAnsi="Arial" w:cs="Arial"/>
                <w:sz w:val="16"/>
                <w:szCs w:val="16"/>
              </w:rPr>
              <w:t>Met</w:t>
            </w:r>
          </w:p>
        </w:tc>
      </w:tr>
      <w:tr w:rsidR="00B64856" w:rsidRPr="003562FC" w14:paraId="24D6C908" w14:textId="77777777" w:rsidTr="00B22092">
        <w:trPr>
          <w:cantSplit/>
          <w:trHeight w:val="161"/>
        </w:trPr>
        <w:tc>
          <w:tcPr>
            <w:tcW w:w="990" w:type="dxa"/>
            <w:tcBorders>
              <w:top w:val="single" w:sz="4" w:space="0" w:color="auto"/>
              <w:bottom w:val="single" w:sz="4" w:space="0" w:color="auto"/>
            </w:tcBorders>
            <w:shd w:val="clear" w:color="auto" w:fill="auto"/>
            <w:vAlign w:val="center"/>
          </w:tcPr>
          <w:p w14:paraId="68285247" w14:textId="77777777" w:rsidR="00B64856" w:rsidRPr="00216374" w:rsidRDefault="00B64856" w:rsidP="00B22092">
            <w:pPr>
              <w:keepNext/>
              <w:keepLines/>
              <w:jc w:val="center"/>
              <w:rPr>
                <w:rFonts w:ascii="Arial" w:hAnsi="Arial" w:cs="Arial"/>
                <w:sz w:val="16"/>
                <w:szCs w:val="16"/>
              </w:rPr>
            </w:pPr>
            <w:r w:rsidRPr="00216374">
              <w:rPr>
                <w:rFonts w:ascii="Arial" w:hAnsi="Arial" w:cs="Arial"/>
                <w:sz w:val="16"/>
                <w:szCs w:val="16"/>
              </w:rPr>
              <w:t>Ursoidea</w:t>
            </w:r>
          </w:p>
        </w:tc>
        <w:tc>
          <w:tcPr>
            <w:tcW w:w="3690" w:type="dxa"/>
          </w:tcPr>
          <w:p w14:paraId="6DE96620" w14:textId="77777777" w:rsidR="00B64856" w:rsidRPr="00C53676" w:rsidRDefault="00B64856" w:rsidP="00B22092">
            <w:pPr>
              <w:keepNext/>
              <w:keepLines/>
              <w:rPr>
                <w:rFonts w:ascii="Arial" w:hAnsi="Arial" w:cs="Arial"/>
                <w:i/>
                <w:sz w:val="16"/>
                <w:szCs w:val="16"/>
                <w:u w:val="single"/>
              </w:rPr>
            </w:pPr>
            <w:r>
              <w:rPr>
                <w:rFonts w:ascii="Arial" w:hAnsi="Arial" w:cs="Arial"/>
                <w:sz w:val="16"/>
                <w:szCs w:val="16"/>
              </w:rPr>
              <w:t xml:space="preserve">Polar Bear </w:t>
            </w:r>
            <w:r w:rsidRPr="00C53676">
              <w:rPr>
                <w:rFonts w:ascii="Arial" w:hAnsi="Arial" w:cs="Arial"/>
                <w:i/>
                <w:sz w:val="16"/>
                <w:szCs w:val="16"/>
                <w:u w:val="single"/>
              </w:rPr>
              <w:t>(</w:t>
            </w:r>
            <w:r w:rsidRPr="00F1004E">
              <w:rPr>
                <w:rFonts w:ascii="Arial" w:hAnsi="Arial" w:cs="Arial"/>
                <w:i/>
                <w:sz w:val="16"/>
                <w:szCs w:val="16"/>
              </w:rPr>
              <w:t>Ursus maritimus</w:t>
            </w:r>
            <w:r w:rsidRPr="00C53676">
              <w:rPr>
                <w:rFonts w:ascii="Arial" w:hAnsi="Arial" w:cs="Arial"/>
                <w:i/>
                <w:sz w:val="16"/>
                <w:szCs w:val="16"/>
                <w:u w:val="single"/>
              </w:rPr>
              <w:t>)</w:t>
            </w:r>
          </w:p>
        </w:tc>
        <w:tc>
          <w:tcPr>
            <w:tcW w:w="2160" w:type="dxa"/>
          </w:tcPr>
          <w:p w14:paraId="2DFFCEE4" w14:textId="77777777" w:rsidR="00B64856" w:rsidRPr="003562FC" w:rsidRDefault="00B64856" w:rsidP="00B22092">
            <w:pPr>
              <w:keepNext/>
              <w:keepLines/>
              <w:rPr>
                <w:rFonts w:ascii="Arial" w:hAnsi="Arial" w:cs="Arial"/>
                <w:sz w:val="16"/>
                <w:szCs w:val="16"/>
              </w:rPr>
            </w:pPr>
            <w:r>
              <w:rPr>
                <w:rFonts w:ascii="Arial" w:hAnsi="Arial" w:cs="Arial"/>
                <w:sz w:val="16"/>
                <w:szCs w:val="16"/>
              </w:rPr>
              <w:t xml:space="preserve">Chukchi/Bering Sea </w:t>
            </w:r>
          </w:p>
        </w:tc>
        <w:tc>
          <w:tcPr>
            <w:tcW w:w="2430" w:type="dxa"/>
          </w:tcPr>
          <w:p w14:paraId="49B0BEA5" w14:textId="77777777" w:rsidR="00B64856" w:rsidRPr="003562FC" w:rsidRDefault="00B64856" w:rsidP="00B22092">
            <w:pPr>
              <w:keepNext/>
              <w:keepLines/>
              <w:rPr>
                <w:rFonts w:ascii="Arial" w:hAnsi="Arial" w:cs="Arial"/>
                <w:sz w:val="16"/>
                <w:szCs w:val="16"/>
              </w:rPr>
            </w:pPr>
            <w:r>
              <w:rPr>
                <w:rFonts w:ascii="Arial" w:hAnsi="Arial" w:cs="Arial"/>
                <w:sz w:val="16"/>
                <w:szCs w:val="16"/>
              </w:rPr>
              <w:t>Threatened, Depleted, Strategic</w:t>
            </w:r>
          </w:p>
        </w:tc>
        <w:tc>
          <w:tcPr>
            <w:tcW w:w="1260" w:type="dxa"/>
          </w:tcPr>
          <w:p w14:paraId="1C8E942A" w14:textId="77777777" w:rsidR="00B64856" w:rsidRPr="003562FC" w:rsidRDefault="00B64856" w:rsidP="00B22092">
            <w:pPr>
              <w:keepNext/>
              <w:keepLines/>
              <w:rPr>
                <w:rFonts w:ascii="Arial" w:hAnsi="Arial" w:cs="Arial"/>
                <w:sz w:val="16"/>
                <w:szCs w:val="16"/>
              </w:rPr>
            </w:pPr>
            <w:r>
              <w:rPr>
                <w:rFonts w:ascii="Arial" w:hAnsi="Arial" w:cs="Arial"/>
                <w:sz w:val="16"/>
                <w:szCs w:val="16"/>
              </w:rPr>
              <w:t>Met</w:t>
            </w:r>
          </w:p>
        </w:tc>
      </w:tr>
    </w:tbl>
    <w:p w14:paraId="5EEAED1B" w14:textId="458C1A60" w:rsidR="00B64856" w:rsidRDefault="00B64856" w:rsidP="00B64856">
      <w:pPr>
        <w:rPr>
          <w:rFonts w:ascii="Arial" w:hAnsi="Arial" w:cs="Arial"/>
          <w:sz w:val="16"/>
        </w:rPr>
      </w:pPr>
      <w:r w:rsidRPr="00835F70">
        <w:rPr>
          <w:rFonts w:ascii="Arial" w:hAnsi="Arial" w:cs="Arial"/>
          <w:sz w:val="16"/>
          <w:szCs w:val="16"/>
        </w:rPr>
        <w:t>Sources</w:t>
      </w:r>
      <w:r w:rsidRPr="0027567B">
        <w:rPr>
          <w:rFonts w:ascii="Arial" w:hAnsi="Arial" w:cs="Arial"/>
          <w:sz w:val="16"/>
          <w:szCs w:val="16"/>
          <w:highlight w:val="yellow"/>
        </w:rPr>
        <w:t>: Muto et al 2015</w:t>
      </w:r>
      <w:r w:rsidRPr="00835F70">
        <w:rPr>
          <w:rFonts w:ascii="Arial" w:hAnsi="Arial" w:cs="Arial"/>
          <w:sz w:val="16"/>
          <w:szCs w:val="16"/>
        </w:rPr>
        <w:t xml:space="preserve">; List of Fisheries for 2017 (January 12, 2017 </w:t>
      </w:r>
      <w:r w:rsidRPr="00835F70">
        <w:rPr>
          <w:rFonts w:ascii="Arial" w:hAnsi="Arial" w:cs="Arial"/>
          <w:color w:val="333333"/>
          <w:sz w:val="16"/>
          <w:szCs w:val="16"/>
          <w:shd w:val="clear" w:color="auto" w:fill="D8D8D8"/>
        </w:rPr>
        <w:t>82 FR 3655</w:t>
      </w:r>
      <w:r>
        <w:rPr>
          <w:rFonts w:ascii="Arial" w:hAnsi="Arial" w:cs="Arial"/>
          <w:sz w:val="16"/>
          <w:szCs w:val="16"/>
        </w:rPr>
        <w:t>)</w:t>
      </w:r>
      <w:r w:rsidRPr="00835F70">
        <w:rPr>
          <w:rFonts w:ascii="Arial" w:hAnsi="Arial" w:cs="Arial"/>
          <w:sz w:val="16"/>
          <w:szCs w:val="16"/>
        </w:rPr>
        <w:t xml:space="preserve"> .</w:t>
      </w:r>
      <w:r w:rsidR="00177EA7" w:rsidRPr="00177EA7">
        <w:rPr>
          <w:rFonts w:ascii="Arial" w:hAnsi="Arial" w:cs="Arial"/>
          <w:sz w:val="16"/>
          <w:szCs w:val="16"/>
          <w:highlight w:val="green"/>
        </w:rPr>
        <w:t xml:space="preserve"> UPDATE</w:t>
      </w:r>
    </w:p>
    <w:p w14:paraId="7596FD4C" w14:textId="77777777" w:rsidR="00B64856" w:rsidRDefault="00B64856" w:rsidP="00B64856">
      <w:pPr>
        <w:rPr>
          <w:rFonts w:ascii="Arial" w:hAnsi="Arial" w:cs="Arial"/>
          <w:sz w:val="16"/>
        </w:rPr>
      </w:pPr>
      <w:r w:rsidRPr="001B6F2D">
        <w:rPr>
          <w:rFonts w:ascii="Arial" w:hAnsi="Arial" w:cs="Arial"/>
          <w:sz w:val="16"/>
        </w:rPr>
        <w:t>*</w:t>
      </w:r>
      <w:r>
        <w:rPr>
          <w:rFonts w:ascii="Arial" w:hAnsi="Arial" w:cs="Arial"/>
          <w:sz w:val="16"/>
        </w:rPr>
        <w:t xml:space="preserve"> </w:t>
      </w:r>
      <w:r w:rsidRPr="001B6F2D">
        <w:rPr>
          <w:rFonts w:ascii="Arial" w:hAnsi="Arial" w:cs="Arial"/>
          <w:sz w:val="16"/>
        </w:rPr>
        <w:t>Unknown due to unknown abundance estimate and PBR</w:t>
      </w:r>
      <w:r>
        <w:rPr>
          <w:rFonts w:ascii="Arial" w:hAnsi="Arial" w:cs="Arial"/>
          <w:sz w:val="16"/>
        </w:rPr>
        <w:t>.</w:t>
      </w:r>
      <w:r w:rsidRPr="001B6F2D">
        <w:rPr>
          <w:rFonts w:ascii="Arial" w:hAnsi="Arial" w:cs="Arial"/>
          <w:sz w:val="16"/>
        </w:rPr>
        <w:t xml:space="preserve"> </w:t>
      </w:r>
    </w:p>
    <w:p w14:paraId="3C803A4E" w14:textId="77777777" w:rsidR="00B64856" w:rsidRDefault="00B64856" w:rsidP="00B64856">
      <w:pPr>
        <w:rPr>
          <w:rFonts w:ascii="Arial" w:hAnsi="Arial" w:cs="Arial"/>
          <w:sz w:val="16"/>
        </w:rPr>
      </w:pPr>
      <w:r w:rsidRPr="001B6F2D">
        <w:rPr>
          <w:rFonts w:ascii="Arial" w:hAnsi="Arial" w:cs="Arial"/>
          <w:sz w:val="16"/>
        </w:rPr>
        <w:t xml:space="preserve">** </w:t>
      </w:r>
      <w:r>
        <w:rPr>
          <w:rFonts w:ascii="Arial" w:hAnsi="Arial" w:cs="Arial"/>
          <w:sz w:val="16"/>
        </w:rPr>
        <w:t>U</w:t>
      </w:r>
      <w:r w:rsidRPr="001B6F2D">
        <w:rPr>
          <w:rFonts w:ascii="Arial" w:hAnsi="Arial" w:cs="Arial"/>
          <w:sz w:val="16"/>
        </w:rPr>
        <w:t>nknown due to inadequate observer coverage</w:t>
      </w:r>
      <w:r>
        <w:rPr>
          <w:rFonts w:ascii="Arial" w:hAnsi="Arial" w:cs="Arial"/>
          <w:sz w:val="16"/>
        </w:rPr>
        <w:t xml:space="preserve"> or unreliable SI/M estimate. </w:t>
      </w:r>
    </w:p>
    <w:p w14:paraId="1E49992E" w14:textId="77777777" w:rsidR="00B64856" w:rsidRDefault="00B64856" w:rsidP="00B64856">
      <w:pPr>
        <w:rPr>
          <w:rFonts w:ascii="Arial" w:hAnsi="Arial" w:cs="Arial"/>
          <w:sz w:val="16"/>
          <w:szCs w:val="16"/>
        </w:rPr>
      </w:pPr>
      <w:r>
        <w:rPr>
          <w:rFonts w:ascii="Arial" w:hAnsi="Arial" w:cs="Arial"/>
          <w:sz w:val="16"/>
        </w:rPr>
        <w:t xml:space="preserve">*** This stock is found in the Pacific, rather than in the Alaska, SAR. </w:t>
      </w:r>
      <w:r w:rsidRPr="002A1D83">
        <w:rPr>
          <w:rFonts w:ascii="Arial" w:hAnsi="Arial" w:cs="Arial"/>
          <w:sz w:val="16"/>
          <w:szCs w:val="16"/>
        </w:rPr>
        <w:t xml:space="preserve"> </w:t>
      </w:r>
    </w:p>
    <w:p w14:paraId="08864132" w14:textId="77777777" w:rsidR="00B64856" w:rsidRDefault="00B64856" w:rsidP="00B64856">
      <w:pPr>
        <w:rPr>
          <w:rFonts w:ascii="Arial" w:hAnsi="Arial" w:cs="Arial"/>
          <w:sz w:val="16"/>
          <w:szCs w:val="16"/>
        </w:rPr>
      </w:pPr>
      <w:r>
        <w:rPr>
          <w:rFonts w:ascii="Arial" w:hAnsi="Arial" w:cs="Arial"/>
          <w:sz w:val="16"/>
          <w:szCs w:val="16"/>
        </w:rPr>
        <w:t>**** The PBR for the North Pacific right whale is calculated, but considered unreliable. However, there are no known fishery-related SI/M.</w:t>
      </w:r>
    </w:p>
    <w:p w14:paraId="217FD995" w14:textId="77777777" w:rsidR="00B64856" w:rsidRDefault="00B64856" w:rsidP="00B64856">
      <w:pPr>
        <w:rPr>
          <w:rFonts w:ascii="Arial" w:hAnsi="Arial" w:cs="Arial"/>
          <w:sz w:val="16"/>
          <w:szCs w:val="16"/>
        </w:rPr>
      </w:pPr>
      <w:r w:rsidRPr="002A1D83">
        <w:rPr>
          <w:rFonts w:ascii="Arial" w:hAnsi="Arial" w:cs="Arial"/>
          <w:sz w:val="16"/>
          <w:szCs w:val="16"/>
        </w:rPr>
        <w:t>†   On September 8, 2016, NMFS published a final decision revising the status of humpback whales under the ESA (81 FR 62259), effective October 11, 2016.  In the 2016 decision, NMFS recognized the existence of 14 DPSs, classified several as endangered and one as threatened, and determined that the remaining DPSs do not warrant protection under the ESA.  Three DPSs of humpback whales occur in waters off the coast of Alaska</w:t>
      </w:r>
      <w:r w:rsidRPr="00B92C30">
        <w:rPr>
          <w:rFonts w:ascii="Arial" w:hAnsi="Arial" w:cs="Arial"/>
          <w:sz w:val="16"/>
          <w:szCs w:val="16"/>
        </w:rPr>
        <w:t>: the Asia/2</w:t>
      </w:r>
      <w:r w:rsidRPr="00B92C30">
        <w:rPr>
          <w:rFonts w:ascii="Arial" w:hAnsi="Arial" w:cs="Arial"/>
          <w:sz w:val="16"/>
          <w:szCs w:val="16"/>
          <w:vertAlign w:val="superscript"/>
        </w:rPr>
        <w:t>nd</w:t>
      </w:r>
      <w:r w:rsidRPr="00B92C30">
        <w:rPr>
          <w:rFonts w:ascii="Arial" w:hAnsi="Arial" w:cs="Arial"/>
          <w:sz w:val="16"/>
          <w:szCs w:val="16"/>
        </w:rPr>
        <w:t xml:space="preserve"> Western North Pacific (WNP) DPS, which is endangered, the Mexico DPS, which is threatened, and the Hawaii DPS, which is not protected under the ESA. Whales from these three DPSs overlap to some extent on feeding grounds off Alaska.  As of October 2016, the MMPA stock designations of humpback</w:t>
      </w:r>
      <w:r w:rsidRPr="002A1D83">
        <w:rPr>
          <w:rFonts w:ascii="Arial" w:hAnsi="Arial" w:cs="Arial"/>
          <w:sz w:val="16"/>
          <w:szCs w:val="16"/>
        </w:rPr>
        <w:t xml:space="preserve"> whales found in Alaska have not been updated to reflect the newly-designated DPSs.  </w:t>
      </w:r>
    </w:p>
    <w:p w14:paraId="40CAE85E" w14:textId="77777777" w:rsidR="00B64856" w:rsidRDefault="00B64856" w:rsidP="00B64856">
      <w:pPr>
        <w:rPr>
          <w:rFonts w:ascii="Arial" w:hAnsi="Arial" w:cs="Arial"/>
          <w:sz w:val="16"/>
          <w:szCs w:val="16"/>
        </w:rPr>
      </w:pPr>
      <w:r w:rsidRPr="002A1D83">
        <w:rPr>
          <w:rFonts w:ascii="Arial" w:hAnsi="Arial" w:cs="Arial"/>
          <w:sz w:val="16"/>
          <w:szCs w:val="16"/>
        </w:rPr>
        <w:t>‡ Corresponds to the new Asia/ 2</w:t>
      </w:r>
      <w:r w:rsidRPr="002A1D83">
        <w:rPr>
          <w:rFonts w:ascii="Arial" w:hAnsi="Arial" w:cs="Arial"/>
          <w:sz w:val="16"/>
          <w:szCs w:val="16"/>
          <w:vertAlign w:val="superscript"/>
        </w:rPr>
        <w:t>nd</w:t>
      </w:r>
      <w:r w:rsidRPr="002A1D83">
        <w:rPr>
          <w:rFonts w:ascii="Arial" w:hAnsi="Arial" w:cs="Arial"/>
          <w:sz w:val="16"/>
          <w:szCs w:val="16"/>
        </w:rPr>
        <w:t xml:space="preserve"> WDPS (endangered)</w:t>
      </w:r>
      <w:r>
        <w:rPr>
          <w:rFonts w:ascii="Arial" w:hAnsi="Arial" w:cs="Arial"/>
          <w:sz w:val="16"/>
          <w:szCs w:val="16"/>
        </w:rPr>
        <w:t>.</w:t>
      </w:r>
      <w:r w:rsidRPr="002A1D83">
        <w:rPr>
          <w:rFonts w:ascii="Arial" w:hAnsi="Arial" w:cs="Arial"/>
          <w:sz w:val="16"/>
          <w:szCs w:val="16"/>
        </w:rPr>
        <w:t xml:space="preserve"> </w:t>
      </w:r>
    </w:p>
    <w:p w14:paraId="434143AD" w14:textId="77777777" w:rsidR="00B64856" w:rsidRDefault="00B64856" w:rsidP="00B64856">
      <w:pPr>
        <w:rPr>
          <w:rFonts w:ascii="Arial" w:hAnsi="Arial" w:cs="Arial"/>
          <w:sz w:val="16"/>
          <w:szCs w:val="16"/>
        </w:rPr>
      </w:pPr>
      <w:r w:rsidRPr="002A1D83">
        <w:rPr>
          <w:rFonts w:ascii="Arial" w:hAnsi="Arial" w:cs="Arial"/>
          <w:sz w:val="16"/>
          <w:szCs w:val="16"/>
        </w:rPr>
        <w:t>‡‡ Includes the new Mexico (threatened) and Hawaii DPSs (not protected under the ESA).</w:t>
      </w:r>
    </w:p>
    <w:p w14:paraId="39CE2268" w14:textId="77777777" w:rsidR="00B64856" w:rsidRDefault="00B64856" w:rsidP="00B64856">
      <w:pPr>
        <w:rPr>
          <w:rFonts w:ascii="Arial" w:hAnsi="Arial" w:cs="Arial"/>
          <w:sz w:val="16"/>
          <w:szCs w:val="16"/>
        </w:rPr>
      </w:pPr>
      <w:r>
        <w:rPr>
          <w:rFonts w:ascii="Arial" w:hAnsi="Arial" w:cs="Arial"/>
          <w:sz w:val="16"/>
          <w:szCs w:val="16"/>
        </w:rPr>
        <w:t xml:space="preserve">## Spotted seals: Three DPSs are identified, but only the Bering DPS occurs in US waters.  Therefore, the Alaska stock identified under the MMPA SAR consists entirely of the Bering DPS.  </w:t>
      </w:r>
    </w:p>
    <w:p w14:paraId="340AD276" w14:textId="77777777" w:rsidR="00B64856" w:rsidRDefault="00B64856" w:rsidP="00B64856">
      <w:pPr>
        <w:rPr>
          <w:rFonts w:ascii="Arial" w:hAnsi="Arial" w:cs="Arial"/>
          <w:sz w:val="16"/>
          <w:szCs w:val="16"/>
        </w:rPr>
      </w:pPr>
      <w:r>
        <w:rPr>
          <w:rFonts w:ascii="Arial" w:hAnsi="Arial" w:cs="Arial"/>
          <w:sz w:val="16"/>
          <w:szCs w:val="16"/>
        </w:rPr>
        <w:t>© Bearded seals:</w:t>
      </w:r>
      <w:r w:rsidRPr="006243B2">
        <w:rPr>
          <w:rFonts w:ascii="Arial" w:hAnsi="Arial" w:cs="Arial"/>
          <w:sz w:val="16"/>
          <w:szCs w:val="16"/>
        </w:rPr>
        <w:t xml:space="preserve"> </w:t>
      </w:r>
      <w:r>
        <w:rPr>
          <w:rFonts w:ascii="Arial" w:hAnsi="Arial" w:cs="Arial"/>
          <w:sz w:val="16"/>
          <w:szCs w:val="16"/>
        </w:rPr>
        <w:t>Two DPSs are identified for this subspecies, but only the Beringia DPS occurs in US waters.  Therefore, the Alaska stock identified under the MMPA SAR consists entirely of the Beringia DPS.  The Beringia DPS was listed as threatened under the ESA in December 2012.  In July 2014 the U.S. District Court vacated the listing.   In October 2016 the US Court of Apeals for the 9</w:t>
      </w:r>
      <w:r w:rsidRPr="00C53676">
        <w:rPr>
          <w:rFonts w:ascii="Arial" w:hAnsi="Arial" w:cs="Arial"/>
          <w:sz w:val="16"/>
          <w:szCs w:val="16"/>
          <w:vertAlign w:val="superscript"/>
        </w:rPr>
        <w:t>th</w:t>
      </w:r>
      <w:r>
        <w:rPr>
          <w:rFonts w:ascii="Arial" w:hAnsi="Arial" w:cs="Arial"/>
          <w:sz w:val="16"/>
          <w:szCs w:val="16"/>
        </w:rPr>
        <w:t xml:space="preserve"> Circuit reversed the July 2014 decision returning the Beringia DPS to a threatened status under the ESA. </w:t>
      </w:r>
    </w:p>
    <w:p w14:paraId="1E38DB2D" w14:textId="77777777" w:rsidR="00B64856" w:rsidRDefault="00B64856" w:rsidP="00B64856">
      <w:pPr>
        <w:rPr>
          <w:rFonts w:ascii="Arial" w:hAnsi="Arial" w:cs="Arial"/>
          <w:sz w:val="16"/>
          <w:szCs w:val="16"/>
        </w:rPr>
      </w:pPr>
      <w:r>
        <w:rPr>
          <w:rFonts w:ascii="Arial" w:hAnsi="Arial" w:cs="Arial"/>
          <w:sz w:val="16"/>
          <w:szCs w:val="16"/>
        </w:rPr>
        <w:t>¥ Ringed seals were listed as threatened under the ESA in December 2012. In March 2016 the U.S. District Court vacated the listing.  In May 2016 NMFS appealed the March 2016 decision.</w:t>
      </w:r>
    </w:p>
    <w:p w14:paraId="063D0CD1" w14:textId="77777777" w:rsidR="00B64856" w:rsidRPr="006E62A4" w:rsidRDefault="00B64856" w:rsidP="00B64856">
      <w:pPr>
        <w:rPr>
          <w:rFonts w:ascii="Arial" w:hAnsi="Arial" w:cs="Arial"/>
          <w:sz w:val="16"/>
        </w:rPr>
      </w:pPr>
      <w:r>
        <w:rPr>
          <w:rFonts w:ascii="Arial" w:hAnsi="Arial" w:cs="Arial"/>
          <w:sz w:val="16"/>
          <w:szCs w:val="16"/>
        </w:rPr>
        <w:lastRenderedPageBreak/>
        <w:t xml:space="preserve">§ Walrus – </w:t>
      </w:r>
      <w:r>
        <w:rPr>
          <w:rFonts w:ascii="Arial" w:hAnsi="Arial" w:cs="Arial"/>
          <w:sz w:val="16"/>
        </w:rPr>
        <w:t>A petition to list walrus under the ESA was determined to be warranted, but precluded by higher priorities (76 FR 7634, February 10, 2011).  The USFWS is under court order to make a decision on the listing in 2017.</w:t>
      </w:r>
    </w:p>
    <w:p w14:paraId="6F215BA1" w14:textId="77777777" w:rsidR="00B64856" w:rsidRPr="00705149" w:rsidRDefault="00B64856" w:rsidP="00B64856"/>
    <w:p w14:paraId="3F9E383D" w14:textId="5B49A677" w:rsidR="00B64856" w:rsidRPr="009B1F7B" w:rsidRDefault="00B64856" w:rsidP="001369B0">
      <w:pPr>
        <w:pStyle w:val="BodyText"/>
        <w:rPr>
          <w:i/>
        </w:rPr>
      </w:pPr>
      <w:r>
        <w:rPr>
          <w:i/>
        </w:rPr>
        <w:t>[</w:t>
      </w:r>
      <w:r w:rsidRPr="00AA34AB">
        <w:rPr>
          <w:i/>
          <w:highlight w:val="green"/>
        </w:rPr>
        <w:t>UPDATE</w:t>
      </w:r>
      <w:r>
        <w:rPr>
          <w:i/>
        </w:rPr>
        <w:t>]</w:t>
      </w:r>
      <w:r w:rsidRPr="0074061E">
        <w:t>The Alaska Groundfish Harvest Specifications EIS provides information on the effects of the groundfish fisheries on marine mammals (</w:t>
      </w:r>
      <w:r w:rsidRPr="000F7285">
        <w:t>NMFS 2007)</w:t>
      </w:r>
      <w:r>
        <w:t>, and has been updated with Supplemental Information Reports (SIRs</w:t>
      </w:r>
      <w:r w:rsidRPr="0027567B">
        <w:t>) (NMFS 2019). These documents are also incorporated by reference. Direct and indirect interactions between marine mammals</w:t>
      </w:r>
      <w:r w:rsidRPr="0074061E">
        <w:t xml:space="preserve"> and groundfish fishing vessels may occur due to overlap in the size and species of groundfish harvested in the fisheries that are also important marine mammal prey, and due to temporal and spatial overlap in marine mammal occurrence and commercial fishing </w:t>
      </w:r>
      <w:r w:rsidRPr="00F602EC">
        <w:t>activities.</w:t>
      </w:r>
      <w:r>
        <w:t xml:space="preserve"> </w:t>
      </w:r>
      <w:r w:rsidRPr="00F602EC">
        <w:t xml:space="preserve">This discussion focuses on those marine mammals that may interact with or be affected by </w:t>
      </w:r>
      <w:r>
        <w:t>[</w:t>
      </w:r>
      <w:r w:rsidRPr="00AA34AB">
        <w:rPr>
          <w:i/>
          <w:highlight w:val="green"/>
        </w:rPr>
        <w:t>INSERT FISHERY THAT IS SUBJECT TO THE ACTION IN THE ACTION AREA</w:t>
      </w:r>
      <w:r w:rsidRPr="00AA34AB">
        <w:rPr>
          <w:highlight w:val="green"/>
        </w:rPr>
        <w:t>]. [</w:t>
      </w:r>
      <w:r w:rsidRPr="00AA34AB">
        <w:rPr>
          <w:i/>
          <w:highlight w:val="green"/>
        </w:rPr>
        <w:t xml:space="preserve">CITE TABLES </w:t>
      </w:r>
      <w:r w:rsidRPr="00AA34AB">
        <w:rPr>
          <w:i/>
          <w:szCs w:val="22"/>
          <w:highlight w:val="green"/>
        </w:rPr>
        <w:t xml:space="preserve">IF USING — e.g., </w:t>
      </w:r>
      <w:r w:rsidRPr="00AA34AB">
        <w:rPr>
          <w:b/>
          <w:i/>
          <w:szCs w:val="22"/>
          <w:highlight w:val="green"/>
        </w:rPr>
        <w:fldChar w:fldCharType="begin"/>
      </w:r>
      <w:r w:rsidRPr="00AA34AB">
        <w:rPr>
          <w:b/>
          <w:i/>
          <w:szCs w:val="22"/>
          <w:highlight w:val="green"/>
        </w:rPr>
        <w:instrText xml:space="preserve"> REF _Ref286744035 \h  \* MERGEFORMAT </w:instrText>
      </w:r>
      <w:r w:rsidRPr="00AA34AB">
        <w:rPr>
          <w:b/>
          <w:i/>
          <w:szCs w:val="22"/>
          <w:highlight w:val="green"/>
        </w:rPr>
      </w:r>
      <w:r w:rsidRPr="00AA34AB">
        <w:rPr>
          <w:b/>
          <w:i/>
          <w:szCs w:val="22"/>
          <w:highlight w:val="green"/>
        </w:rPr>
        <w:fldChar w:fldCharType="separate"/>
      </w:r>
      <w:r w:rsidR="00207F38">
        <w:rPr>
          <w:bCs/>
          <w:i/>
          <w:szCs w:val="22"/>
          <w:highlight w:val="green"/>
        </w:rPr>
        <w:t>Error! Reference source not found.</w:t>
      </w:r>
      <w:r w:rsidRPr="00AA34AB">
        <w:rPr>
          <w:b/>
          <w:i/>
          <w:szCs w:val="22"/>
          <w:highlight w:val="green"/>
        </w:rPr>
        <w:fldChar w:fldCharType="end"/>
      </w:r>
      <w:r w:rsidR="001369B0">
        <w:rPr>
          <w:b/>
          <w:i/>
          <w:szCs w:val="22"/>
          <w:highlight w:val="green"/>
        </w:rPr>
        <w:fldChar w:fldCharType="begin"/>
      </w:r>
      <w:r w:rsidR="001369B0">
        <w:rPr>
          <w:b/>
          <w:i/>
          <w:szCs w:val="22"/>
          <w:highlight w:val="green"/>
        </w:rPr>
        <w:instrText xml:space="preserve"> REF _Ref7771246 \h </w:instrText>
      </w:r>
      <w:r w:rsidR="001369B0">
        <w:rPr>
          <w:b/>
          <w:i/>
          <w:szCs w:val="22"/>
          <w:highlight w:val="green"/>
        </w:rPr>
      </w:r>
      <w:r w:rsidR="001369B0">
        <w:rPr>
          <w:b/>
          <w:i/>
          <w:szCs w:val="22"/>
          <w:highlight w:val="green"/>
        </w:rPr>
        <w:fldChar w:fldCharType="separate"/>
      </w:r>
      <w:r w:rsidR="00207F38" w:rsidRPr="00457993">
        <w:t xml:space="preserve">Table </w:t>
      </w:r>
      <w:r w:rsidR="00207F38">
        <w:rPr>
          <w:noProof/>
        </w:rPr>
        <w:t>5</w:t>
      </w:r>
      <w:r w:rsidR="001369B0">
        <w:rPr>
          <w:b/>
          <w:i/>
          <w:szCs w:val="22"/>
          <w:highlight w:val="green"/>
        </w:rPr>
        <w:fldChar w:fldCharType="end"/>
      </w:r>
      <w:r w:rsidRPr="00AA34AB">
        <w:rPr>
          <w:b/>
          <w:i/>
          <w:szCs w:val="22"/>
          <w:highlight w:val="green"/>
        </w:rPr>
        <w:t xml:space="preserve">, </w:t>
      </w:r>
      <w:r w:rsidRPr="00AA34AB">
        <w:rPr>
          <w:b/>
          <w:i/>
          <w:szCs w:val="22"/>
          <w:highlight w:val="green"/>
        </w:rPr>
        <w:fldChar w:fldCharType="begin"/>
      </w:r>
      <w:r w:rsidRPr="00AA34AB">
        <w:rPr>
          <w:b/>
          <w:i/>
          <w:szCs w:val="22"/>
          <w:highlight w:val="green"/>
        </w:rPr>
        <w:instrText xml:space="preserve"> REF _Ref286744364 \h  \* MERGEFORMAT </w:instrText>
      </w:r>
      <w:r w:rsidRPr="00AA34AB">
        <w:rPr>
          <w:b/>
          <w:i/>
          <w:szCs w:val="22"/>
          <w:highlight w:val="green"/>
        </w:rPr>
      </w:r>
      <w:r w:rsidRPr="00AA34AB">
        <w:rPr>
          <w:b/>
          <w:i/>
          <w:szCs w:val="22"/>
          <w:highlight w:val="green"/>
        </w:rPr>
        <w:fldChar w:fldCharType="separate"/>
      </w:r>
      <w:r w:rsidR="00207F38">
        <w:rPr>
          <w:bCs/>
          <w:i/>
          <w:szCs w:val="22"/>
          <w:highlight w:val="green"/>
        </w:rPr>
        <w:t>Error! Reference source not found.</w:t>
      </w:r>
      <w:r w:rsidRPr="00AA34AB">
        <w:rPr>
          <w:b/>
          <w:i/>
          <w:highlight w:val="green"/>
        </w:rPr>
        <w:fldChar w:fldCharType="end"/>
      </w:r>
      <w:r w:rsidRPr="009B1F7B">
        <w:rPr>
          <w:i/>
        </w:rPr>
        <w:t>]</w:t>
      </w:r>
    </w:p>
    <w:p w14:paraId="410DC723" w14:textId="21F9B15C" w:rsidR="00B64856" w:rsidRDefault="00B64856" w:rsidP="001369B0">
      <w:pPr>
        <w:pStyle w:val="BodyText"/>
      </w:pPr>
      <w:r>
        <w:rPr>
          <w:i/>
        </w:rPr>
        <w:t>[</w:t>
      </w:r>
      <w:r w:rsidRPr="00AA34AB">
        <w:rPr>
          <w:i/>
          <w:highlight w:val="green"/>
        </w:rPr>
        <w:t>SOMETIMES YOU MAY NEED TO INCLUDE SPECIES THAT ARE NOT IN THE ACTION AREA. FOR EXAMPLE</w:t>
      </w:r>
      <w:r w:rsidR="001369B0">
        <w:rPr>
          <w:i/>
        </w:rPr>
        <w:t xml:space="preserve"> </w:t>
      </w:r>
      <w:r w:rsidR="001369B0">
        <w:rPr>
          <w:i/>
        </w:rPr>
        <w:fldChar w:fldCharType="begin"/>
      </w:r>
      <w:r w:rsidR="001369B0">
        <w:rPr>
          <w:i/>
          <w:highlight w:val="green"/>
        </w:rPr>
        <w:instrText xml:space="preserve"> REF _Ref7771366 \h </w:instrText>
      </w:r>
      <w:r w:rsidR="001369B0">
        <w:rPr>
          <w:i/>
        </w:rPr>
      </w:r>
      <w:r w:rsidR="001369B0">
        <w:rPr>
          <w:i/>
        </w:rPr>
        <w:fldChar w:fldCharType="separate"/>
      </w:r>
      <w:r w:rsidR="00207F38" w:rsidRPr="00016E1B">
        <w:t xml:space="preserve">Table </w:t>
      </w:r>
      <w:r w:rsidR="00207F38">
        <w:rPr>
          <w:noProof/>
        </w:rPr>
        <w:t>7</w:t>
      </w:r>
      <w:r w:rsidR="001369B0">
        <w:rPr>
          <w:i/>
        </w:rPr>
        <w:fldChar w:fldCharType="end"/>
      </w:r>
      <w:r>
        <w:rPr>
          <w:i/>
        </w:rPr>
        <w:t>:]</w:t>
      </w:r>
      <w:r w:rsidRPr="00F602EC">
        <w:t xml:space="preserve">Note that </w:t>
      </w:r>
      <w:r>
        <w:t xml:space="preserve">the table also </w:t>
      </w:r>
      <w:r w:rsidRPr="001358B0">
        <w:t xml:space="preserve">includes </w:t>
      </w:r>
      <w:r>
        <w:t>S</w:t>
      </w:r>
      <w:r w:rsidRPr="001358B0">
        <w:t xml:space="preserve">outhern </w:t>
      </w:r>
      <w:r>
        <w:t>R</w:t>
      </w:r>
      <w:r w:rsidRPr="001358B0">
        <w:t>esident killer whales.</w:t>
      </w:r>
      <w:r>
        <w:t xml:space="preserve"> </w:t>
      </w:r>
      <w:r w:rsidRPr="001358B0">
        <w:t xml:space="preserve">This stock does not occur in the GOA, but this analysis considers the potential effects of </w:t>
      </w:r>
      <w:r>
        <w:t>Chinook salmon PSC</w:t>
      </w:r>
      <w:r w:rsidRPr="001358B0">
        <w:t xml:space="preserve"> in the GOA pollock fishery on prey availability for th</w:t>
      </w:r>
      <w:r>
        <w:t>is population of killer whales. T</w:t>
      </w:r>
      <w:r w:rsidRPr="001358B0">
        <w:t xml:space="preserve">he GOA pollock fishery takes </w:t>
      </w:r>
      <w:r>
        <w:t xml:space="preserve">Chinook salmon </w:t>
      </w:r>
      <w:r w:rsidRPr="001358B0">
        <w:t>from Pacific Northwest stocks</w:t>
      </w:r>
      <w:r>
        <w:t>, which are important prey for the S</w:t>
      </w:r>
      <w:r w:rsidRPr="001358B0">
        <w:t xml:space="preserve">outhern </w:t>
      </w:r>
      <w:r>
        <w:t>R</w:t>
      </w:r>
      <w:r w:rsidRPr="001358B0">
        <w:t>esident killer whales.</w:t>
      </w:r>
    </w:p>
    <w:p w14:paraId="586B96FB" w14:textId="1B1C839A" w:rsidR="00B64856" w:rsidRDefault="00B64856" w:rsidP="001369B0">
      <w:pPr>
        <w:pStyle w:val="Caption"/>
      </w:pPr>
      <w:bookmarkStart w:id="247" w:name="_Toc8210630"/>
      <w:r w:rsidRPr="00654477">
        <w:rPr>
          <w:highlight w:val="green"/>
        </w:rPr>
        <w:lastRenderedPageBreak/>
        <w:t>EXAMPLE</w:t>
      </w:r>
      <w:r>
        <w:t xml:space="preserve"> </w:t>
      </w:r>
      <w:r w:rsidRPr="00016E1B">
        <w:t xml:space="preserve">Table </w:t>
      </w:r>
      <w:fldSimple w:instr=" SEQ Table \* ARABIC ">
        <w:r w:rsidR="00207F38">
          <w:rPr>
            <w:noProof/>
          </w:rPr>
          <w:t>8</w:t>
        </w:r>
      </w:fldSimple>
      <w:r>
        <w:t>.</w:t>
      </w:r>
      <w:r w:rsidRPr="00016E1B">
        <w:tab/>
        <w:t xml:space="preserve">Status of </w:t>
      </w:r>
      <w:r>
        <w:t xml:space="preserve">pinniped, mustelid, or ursid </w:t>
      </w:r>
      <w:r w:rsidRPr="00016E1B">
        <w:t>stocks</w:t>
      </w:r>
      <w:r>
        <w:t>/DPSs</w:t>
      </w:r>
      <w:r w:rsidRPr="00016E1B">
        <w:t xml:space="preserve"> potentially affected by the action. (Source: 201</w:t>
      </w:r>
      <w:r>
        <w:t>7</w:t>
      </w:r>
      <w:r w:rsidRPr="00016E1B">
        <w:t xml:space="preserve"> Alaska Marine Mammal Stock Assessment Reports unless otherwise noted)</w:t>
      </w:r>
      <w:r>
        <w:t xml:space="preserve"> </w:t>
      </w:r>
      <w:r w:rsidRPr="00893212">
        <w:rPr>
          <w:b w:val="0"/>
          <w:highlight w:val="green"/>
        </w:rPr>
        <w:t xml:space="preserve">[Table will be updated </w:t>
      </w:r>
      <w:r>
        <w:rPr>
          <w:b w:val="0"/>
          <w:highlight w:val="green"/>
        </w:rPr>
        <w:t xml:space="preserve">each year as </w:t>
      </w:r>
      <w:r w:rsidRPr="00893212">
        <w:rPr>
          <w:b w:val="0"/>
          <w:highlight w:val="green"/>
        </w:rPr>
        <w:t>annual MM SAR</w:t>
      </w:r>
      <w:r>
        <w:rPr>
          <w:b w:val="0"/>
          <w:highlight w:val="green"/>
        </w:rPr>
        <w:t xml:space="preserve"> is published</w:t>
      </w:r>
      <w:r w:rsidRPr="00893212">
        <w:rPr>
          <w:b w:val="0"/>
          <w:highlight w:val="green"/>
        </w:rPr>
        <w:t>]</w:t>
      </w:r>
      <w:r>
        <w:t xml:space="preserve">  [</w:t>
      </w:r>
      <w:r w:rsidRPr="00AA34AB">
        <w:rPr>
          <w:i/>
          <w:highlight w:val="green"/>
        </w:rPr>
        <w:t>UPDATE WITH RELEVANT MAMMALS, USING MOST RECENT SARS</w:t>
      </w:r>
      <w:r>
        <w:t>]</w:t>
      </w:r>
      <w:bookmarkEnd w:id="247"/>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1E0" w:firstRow="1" w:lastRow="1" w:firstColumn="1" w:lastColumn="1" w:noHBand="0" w:noVBand="0"/>
      </w:tblPr>
      <w:tblGrid>
        <w:gridCol w:w="1379"/>
        <w:gridCol w:w="4320"/>
        <w:gridCol w:w="4140"/>
      </w:tblGrid>
      <w:tr w:rsidR="00B64856" w:rsidRPr="003E5C7A" w14:paraId="2FEBD055" w14:textId="77777777" w:rsidTr="00B22092">
        <w:trPr>
          <w:tblHeader/>
        </w:trPr>
        <w:tc>
          <w:tcPr>
            <w:tcW w:w="1379" w:type="dxa"/>
            <w:vAlign w:val="center"/>
          </w:tcPr>
          <w:p w14:paraId="328C0B0D" w14:textId="3D954383" w:rsidR="00B64856" w:rsidRPr="002413DA" w:rsidRDefault="00B64856" w:rsidP="00B22092">
            <w:pPr>
              <w:keepNext/>
              <w:jc w:val="center"/>
              <w:rPr>
                <w:rFonts w:ascii="Arial" w:hAnsi="Arial" w:cs="Arial"/>
                <w:b/>
                <w:sz w:val="18"/>
                <w:szCs w:val="18"/>
              </w:rPr>
            </w:pPr>
            <w:r w:rsidRPr="002413DA">
              <w:rPr>
                <w:rFonts w:ascii="Arial" w:hAnsi="Arial" w:cs="Arial"/>
                <w:b/>
                <w:sz w:val="18"/>
                <w:szCs w:val="18"/>
              </w:rPr>
              <w:t>Marine Mammal Stock/DPS</w:t>
            </w:r>
          </w:p>
        </w:tc>
        <w:tc>
          <w:tcPr>
            <w:tcW w:w="4320" w:type="dxa"/>
            <w:vAlign w:val="center"/>
          </w:tcPr>
          <w:p w14:paraId="4190D2D4" w14:textId="77777777" w:rsidR="00B64856" w:rsidRPr="002413DA" w:rsidRDefault="00B64856" w:rsidP="00B22092">
            <w:pPr>
              <w:keepNext/>
              <w:jc w:val="center"/>
              <w:rPr>
                <w:rFonts w:ascii="Arial" w:hAnsi="Arial" w:cs="Arial"/>
                <w:b/>
                <w:sz w:val="18"/>
                <w:szCs w:val="18"/>
              </w:rPr>
            </w:pPr>
            <w:r w:rsidRPr="00893212">
              <w:rPr>
                <w:rFonts w:ascii="Arial" w:hAnsi="Arial" w:cs="Arial"/>
                <w:b/>
                <w:sz w:val="18"/>
                <w:szCs w:val="18"/>
                <w:highlight w:val="green"/>
              </w:rPr>
              <w:t>Population Trends</w:t>
            </w:r>
            <w:r w:rsidRPr="00893212">
              <w:rPr>
                <w:rFonts w:ascii="Arial" w:hAnsi="Arial" w:cs="Arial"/>
                <w:sz w:val="18"/>
                <w:szCs w:val="18"/>
              </w:rPr>
              <w:t xml:space="preserve"> </w:t>
            </w:r>
            <w:r w:rsidRPr="00893212">
              <w:rPr>
                <w:rFonts w:ascii="Arial" w:hAnsi="Arial" w:cs="Arial"/>
                <w:sz w:val="18"/>
                <w:szCs w:val="18"/>
                <w:highlight w:val="green"/>
              </w:rPr>
              <w:t>[will be updated with each annual MM SAR]</w:t>
            </w:r>
          </w:p>
        </w:tc>
        <w:tc>
          <w:tcPr>
            <w:tcW w:w="4140" w:type="dxa"/>
            <w:vAlign w:val="center"/>
          </w:tcPr>
          <w:p w14:paraId="6BF4F870" w14:textId="77777777" w:rsidR="00B64856" w:rsidRPr="002413DA" w:rsidRDefault="00B64856" w:rsidP="00B22092">
            <w:pPr>
              <w:keepNext/>
              <w:jc w:val="center"/>
              <w:rPr>
                <w:rFonts w:ascii="Arial" w:hAnsi="Arial" w:cs="Arial"/>
                <w:b/>
                <w:sz w:val="18"/>
                <w:szCs w:val="18"/>
              </w:rPr>
            </w:pPr>
            <w:r w:rsidRPr="002413DA">
              <w:rPr>
                <w:rFonts w:ascii="Arial" w:hAnsi="Arial" w:cs="Arial"/>
                <w:b/>
                <w:sz w:val="18"/>
                <w:szCs w:val="18"/>
              </w:rPr>
              <w:t>Distribution in Action Area</w:t>
            </w:r>
          </w:p>
        </w:tc>
      </w:tr>
      <w:tr w:rsidR="00B64856" w:rsidRPr="003E5C7A" w14:paraId="63A158B2" w14:textId="77777777" w:rsidTr="00B22092">
        <w:tc>
          <w:tcPr>
            <w:tcW w:w="1379" w:type="dxa"/>
          </w:tcPr>
          <w:p w14:paraId="04A4193C" w14:textId="77777777" w:rsidR="00B64856" w:rsidRPr="00016E1B" w:rsidRDefault="00B64856" w:rsidP="00B22092">
            <w:pPr>
              <w:keepNext/>
              <w:rPr>
                <w:rFonts w:ascii="Arial" w:hAnsi="Arial" w:cs="Arial"/>
                <w:sz w:val="16"/>
                <w:szCs w:val="16"/>
              </w:rPr>
            </w:pPr>
            <w:r w:rsidRPr="00016E1B">
              <w:rPr>
                <w:rFonts w:ascii="Arial" w:hAnsi="Arial" w:cs="Arial"/>
                <w:sz w:val="16"/>
                <w:szCs w:val="16"/>
              </w:rPr>
              <w:t>Steller sea lion —</w:t>
            </w:r>
            <w:r>
              <w:rPr>
                <w:rFonts w:ascii="Arial" w:hAnsi="Arial" w:cs="Arial"/>
                <w:sz w:val="16"/>
                <w:szCs w:val="16"/>
              </w:rPr>
              <w:t>Western</w:t>
            </w:r>
            <w:r w:rsidRPr="00016E1B">
              <w:rPr>
                <w:rFonts w:ascii="Arial" w:hAnsi="Arial" w:cs="Arial"/>
                <w:sz w:val="16"/>
                <w:szCs w:val="16"/>
              </w:rPr>
              <w:t xml:space="preserve"> DPS </w:t>
            </w:r>
          </w:p>
        </w:tc>
        <w:tc>
          <w:tcPr>
            <w:tcW w:w="4320" w:type="dxa"/>
          </w:tcPr>
          <w:p w14:paraId="2668C9CC" w14:textId="77777777" w:rsidR="00B64856" w:rsidRPr="001369B0" w:rsidRDefault="00B64856" w:rsidP="00E740DC">
            <w:pPr>
              <w:pStyle w:val="BodyText"/>
              <w:rPr>
                <w:rFonts w:ascii="Arial" w:hAnsi="Arial"/>
                <w:sz w:val="16"/>
                <w:szCs w:val="16"/>
              </w:rPr>
            </w:pPr>
            <w:r w:rsidRPr="001369B0">
              <w:rPr>
                <w:rFonts w:ascii="Arial" w:hAnsi="Arial"/>
                <w:sz w:val="16"/>
                <w:szCs w:val="16"/>
              </w:rPr>
              <w:t xml:space="preserve">2018 update: Overall counts of Steller sea lions in the western DPS in Alaska increased between 2002 and 2018 at lower rates than estimated for 2016 and 2017, especially for pups. This is explained by two factors: (1) the continued declines in the western ALEU and RCAs 4 and 5 (central ALEU); and (2) there were no—or limited—new data collected for the GULF regions in 2018 to update the anomalous stable and lower counts of non-pups and pups (respectively) from 2015 to 2017. General trends in pup and non-pup counts from 2002-2018, east (increasing) and west (generally decreasing) of Samalga Pass in the Aleutian Islands were similar to what has been observed in previous years. Non-pups and pups continued to decline in the western ALEU region. Modeled realized counts (count estimates if all sites had been surveyed) show steep declines until a brief period of stability between 2014 and 2016 (with a slight increase in pup counts). However, both non-pup and pup counts continued to decline between 2016 and 2018. In 2018, virtually none of the eastern and central GULF was surveyed and therefore, the most recent counts conducted in 2017 informed the model. In 2017 anomalous low pup counts were observed in the eastern and central and stable nonpup counts for these regions combined, despite continuous increases observed until 2015.  </w:t>
            </w:r>
          </w:p>
        </w:tc>
        <w:tc>
          <w:tcPr>
            <w:tcW w:w="4140" w:type="dxa"/>
          </w:tcPr>
          <w:p w14:paraId="1D125707"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WDPS inhabits Alaska waters from Prince William Sound westward to the end of the Aleutian Island chain and into Russian waters. EDPS inhabit waters east of Prince William Sound to Dixon Entrance. Occur throughout AK waters, terrestrial haulouts and rookeries on Pribilof Islands, Aleutian Islands, St. Lawrence Island, and off the mainland. Use marine areas for foraging. Critical habitat designated around major rookeries, haulouts, and foraging areas.</w:t>
            </w:r>
          </w:p>
        </w:tc>
      </w:tr>
      <w:tr w:rsidR="00B64856" w:rsidRPr="003E5C7A" w14:paraId="70548C57" w14:textId="77777777" w:rsidTr="00B22092">
        <w:tc>
          <w:tcPr>
            <w:tcW w:w="1379" w:type="dxa"/>
          </w:tcPr>
          <w:p w14:paraId="3FD4847F" w14:textId="77777777" w:rsidR="00B64856" w:rsidRPr="00016E1B" w:rsidRDefault="00B64856" w:rsidP="00B22092">
            <w:pPr>
              <w:keepNext/>
              <w:rPr>
                <w:rFonts w:ascii="Arial" w:hAnsi="Arial" w:cs="Arial"/>
                <w:sz w:val="16"/>
                <w:szCs w:val="16"/>
              </w:rPr>
            </w:pPr>
            <w:r w:rsidRPr="00016E1B">
              <w:rPr>
                <w:rFonts w:ascii="Arial" w:hAnsi="Arial" w:cs="Arial"/>
                <w:sz w:val="16"/>
                <w:szCs w:val="16"/>
              </w:rPr>
              <w:t xml:space="preserve">Steller sea lion </w:t>
            </w:r>
            <w:r>
              <w:rPr>
                <w:rFonts w:ascii="Arial" w:hAnsi="Arial" w:cs="Arial"/>
                <w:sz w:val="16"/>
                <w:szCs w:val="16"/>
              </w:rPr>
              <w:t>- Eastern</w:t>
            </w:r>
            <w:r w:rsidRPr="00016E1B">
              <w:rPr>
                <w:rFonts w:ascii="Arial" w:hAnsi="Arial" w:cs="Arial"/>
                <w:sz w:val="16"/>
                <w:szCs w:val="16"/>
              </w:rPr>
              <w:t xml:space="preserve"> DPS</w:t>
            </w:r>
          </w:p>
        </w:tc>
        <w:tc>
          <w:tcPr>
            <w:tcW w:w="4320" w:type="dxa"/>
          </w:tcPr>
          <w:p w14:paraId="56EBE230" w14:textId="77777777" w:rsidR="00B64856" w:rsidRPr="001369B0" w:rsidRDefault="00B64856" w:rsidP="00E740DC">
            <w:pPr>
              <w:pStyle w:val="BodyText"/>
              <w:rPr>
                <w:rFonts w:ascii="Arial" w:hAnsi="Arial"/>
                <w:sz w:val="16"/>
                <w:szCs w:val="16"/>
              </w:rPr>
            </w:pPr>
            <w:r w:rsidRPr="001369B0">
              <w:rPr>
                <w:rFonts w:ascii="Arial" w:hAnsi="Arial"/>
                <w:sz w:val="16"/>
                <w:szCs w:val="16"/>
              </w:rPr>
              <w:t>Annual population trends from 1989 to 2015 were modeled using the most recent count data from California, Oregon, British Columbia, and Southeast Alaska. Results indicate the EDPS Eastern stock of Steller sea lions increased at a rate of 4.76% per year during that period.</w:t>
            </w:r>
          </w:p>
        </w:tc>
        <w:tc>
          <w:tcPr>
            <w:tcW w:w="4140" w:type="dxa"/>
          </w:tcPr>
          <w:p w14:paraId="3251346A"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 xml:space="preserve">The EDPS includes animals born east of Cape Suckling, AK (144° W. longitude). These animals range south along the coast into British Columbia and the U.S. west coast from Washington to California. </w:t>
            </w:r>
          </w:p>
        </w:tc>
      </w:tr>
      <w:tr w:rsidR="00B64856" w:rsidRPr="003E5C7A" w14:paraId="05DEB57A" w14:textId="77777777" w:rsidTr="00B22092">
        <w:tc>
          <w:tcPr>
            <w:tcW w:w="1379" w:type="dxa"/>
          </w:tcPr>
          <w:p w14:paraId="7698CA88" w14:textId="77777777" w:rsidR="00B64856" w:rsidRPr="00016E1B" w:rsidRDefault="00B64856" w:rsidP="00B22092">
            <w:pPr>
              <w:keepNext/>
              <w:rPr>
                <w:rFonts w:ascii="Arial" w:hAnsi="Arial" w:cs="Arial"/>
                <w:sz w:val="16"/>
                <w:szCs w:val="16"/>
              </w:rPr>
            </w:pPr>
            <w:r w:rsidRPr="00016E1B">
              <w:rPr>
                <w:rFonts w:ascii="Arial" w:hAnsi="Arial" w:cs="Arial"/>
                <w:sz w:val="16"/>
                <w:szCs w:val="16"/>
              </w:rPr>
              <w:t>Northern fur sea</w:t>
            </w:r>
            <w:r>
              <w:rPr>
                <w:rFonts w:ascii="Arial" w:hAnsi="Arial" w:cs="Arial"/>
                <w:sz w:val="16"/>
                <w:szCs w:val="16"/>
              </w:rPr>
              <w:t xml:space="preserve"> </w:t>
            </w:r>
            <w:r w:rsidRPr="00016E1B">
              <w:rPr>
                <w:rFonts w:ascii="Arial" w:hAnsi="Arial" w:cs="Arial"/>
                <w:sz w:val="16"/>
                <w:szCs w:val="16"/>
              </w:rPr>
              <w:t>l-</w:t>
            </w:r>
          </w:p>
          <w:p w14:paraId="5E9EB705" w14:textId="77777777" w:rsidR="00B64856" w:rsidRPr="00016E1B" w:rsidRDefault="00B64856" w:rsidP="00B22092">
            <w:pPr>
              <w:keepNext/>
              <w:rPr>
                <w:rFonts w:ascii="Arial" w:hAnsi="Arial" w:cs="Arial"/>
                <w:sz w:val="16"/>
                <w:szCs w:val="16"/>
              </w:rPr>
            </w:pPr>
            <w:r w:rsidRPr="00016E1B">
              <w:rPr>
                <w:rFonts w:ascii="Arial" w:hAnsi="Arial" w:cs="Arial"/>
                <w:sz w:val="16"/>
                <w:szCs w:val="16"/>
              </w:rPr>
              <w:t>Eastern Pacific</w:t>
            </w:r>
          </w:p>
        </w:tc>
        <w:tc>
          <w:tcPr>
            <w:tcW w:w="4320" w:type="dxa"/>
          </w:tcPr>
          <w:p w14:paraId="09E01F26"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Pup production on St. Paul Is. declined 4.84% per year and 1.95% per year on St. George Is. from1998 through 2012. Pup production on Bogoslof Is. increased 9.9% per year from 2005 through 2011. Despite growth on Bogoslof Is., recent pup production estimates indicate the rate of increase may be slowing and declines at the larger Pribilof colony continue to drive the overall stock estimate down.</w:t>
            </w:r>
          </w:p>
        </w:tc>
        <w:tc>
          <w:tcPr>
            <w:tcW w:w="4140" w:type="dxa"/>
          </w:tcPr>
          <w:p w14:paraId="7617B098"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Fur seals occur throughout Alaska waters, but their main rookeries are located in the Bering Sea on Bogoslof Island and the Pribilof Islands. Approximately 55% of the worldwide abundance of fur seals is found on the Pribilof Islands (NMFS 2007b). Fur seals forage in the pelagic area of the Bering Sea during the summer breeding season, but most leave the Bering Sea in the fall to spend winter and spring in the N. Pacific.</w:t>
            </w:r>
          </w:p>
        </w:tc>
      </w:tr>
      <w:tr w:rsidR="00B64856" w:rsidRPr="003E5C7A" w14:paraId="216AF27B" w14:textId="77777777" w:rsidTr="00B22092">
        <w:tc>
          <w:tcPr>
            <w:tcW w:w="1379" w:type="dxa"/>
          </w:tcPr>
          <w:p w14:paraId="4BE4BF58" w14:textId="77777777" w:rsidR="00B64856" w:rsidRPr="00016E1B" w:rsidRDefault="00B64856" w:rsidP="00B22092">
            <w:pPr>
              <w:keepNext/>
              <w:rPr>
                <w:rFonts w:ascii="Arial" w:hAnsi="Arial" w:cs="Arial"/>
                <w:sz w:val="16"/>
                <w:szCs w:val="16"/>
              </w:rPr>
            </w:pPr>
            <w:r w:rsidRPr="00016E1B">
              <w:rPr>
                <w:rFonts w:ascii="Arial" w:hAnsi="Arial" w:cs="Arial"/>
                <w:sz w:val="16"/>
                <w:szCs w:val="16"/>
              </w:rPr>
              <w:t>Harbor seal -  Aleutian Islands</w:t>
            </w:r>
          </w:p>
        </w:tc>
        <w:tc>
          <w:tcPr>
            <w:tcW w:w="4320" w:type="dxa"/>
          </w:tcPr>
          <w:p w14:paraId="218D6B63"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In the Aleutian Islands, counts declined by 67% between the early 1980s and 1999, with declines of about 86% in the western Aleutians (Small et al. 2008). However, the current (2007-2011) estimate of the population trend in the Aleutian Islands is +75 seals per year, with a probability that the stock is decreasing of 0.36.</w:t>
            </w:r>
          </w:p>
        </w:tc>
        <w:tc>
          <w:tcPr>
            <w:tcW w:w="4140" w:type="dxa"/>
          </w:tcPr>
          <w:p w14:paraId="495D7554" w14:textId="77777777" w:rsidR="00B64856" w:rsidRPr="0053109B" w:rsidRDefault="00B64856" w:rsidP="00B22092">
            <w:pPr>
              <w:keepNext/>
              <w:rPr>
                <w:rFonts w:ascii="Arial" w:hAnsi="Arial" w:cs="Arial"/>
                <w:sz w:val="16"/>
                <w:szCs w:val="16"/>
                <w:highlight w:val="yellow"/>
              </w:rPr>
            </w:pPr>
            <w:r w:rsidRPr="0053109B">
              <w:rPr>
                <w:rFonts w:ascii="Arial" w:hAnsi="Arial" w:cs="Arial"/>
                <w:sz w:val="16"/>
                <w:szCs w:val="16"/>
              </w:rPr>
              <w:t xml:space="preserve">In 2010, NMFS and their co-management partners, the Alaska Native Harbor Seal Commission, identified 12 separate stocks of harbor seals based largely on genetic structure.  The SARs incorporated this new information by revising the previously recognized three harbor seal stocks in Alaska to twelve.  The Aleutian Is. stock is distributed from Unimak to Attu Islands. </w:t>
            </w:r>
          </w:p>
        </w:tc>
      </w:tr>
      <w:tr w:rsidR="00B64856" w:rsidRPr="003E5C7A" w14:paraId="340B9587" w14:textId="77777777" w:rsidTr="00B22092">
        <w:tc>
          <w:tcPr>
            <w:tcW w:w="1379" w:type="dxa"/>
          </w:tcPr>
          <w:p w14:paraId="1EE51FCB" w14:textId="77777777" w:rsidR="00B64856" w:rsidRPr="00016E1B" w:rsidRDefault="00B64856" w:rsidP="00B22092">
            <w:pPr>
              <w:keepNext/>
              <w:rPr>
                <w:rFonts w:ascii="Arial" w:hAnsi="Arial" w:cs="Arial"/>
                <w:sz w:val="16"/>
                <w:szCs w:val="16"/>
              </w:rPr>
            </w:pPr>
            <w:r w:rsidRPr="00016E1B">
              <w:rPr>
                <w:rFonts w:ascii="Arial" w:hAnsi="Arial" w:cs="Arial"/>
                <w:sz w:val="16"/>
                <w:szCs w:val="16"/>
              </w:rPr>
              <w:t>Ribbon seal- Alaska</w:t>
            </w:r>
          </w:p>
        </w:tc>
        <w:tc>
          <w:tcPr>
            <w:tcW w:w="4320" w:type="dxa"/>
          </w:tcPr>
          <w:p w14:paraId="570170AF"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Reliable data on population trends are unavailable.</w:t>
            </w:r>
          </w:p>
        </w:tc>
        <w:tc>
          <w:tcPr>
            <w:tcW w:w="4140" w:type="dxa"/>
          </w:tcPr>
          <w:p w14:paraId="6D4CBD6B"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Widely dispersed throughout the Bering Sea and Aleutian Islands in the summer and fall. Associated with ice in spring and winter and may be associated with ice in summer and fall. Occasional movement into the GOA (Boveng et al. 2008).</w:t>
            </w:r>
          </w:p>
        </w:tc>
      </w:tr>
      <w:tr w:rsidR="00B64856" w:rsidRPr="003E5C7A" w14:paraId="4BF2BFD9" w14:textId="77777777" w:rsidTr="00B22092">
        <w:tc>
          <w:tcPr>
            <w:tcW w:w="1379" w:type="dxa"/>
          </w:tcPr>
          <w:p w14:paraId="3B7425FF" w14:textId="77777777" w:rsidR="00B64856" w:rsidRPr="002413DA" w:rsidRDefault="00B64856" w:rsidP="00B22092">
            <w:pPr>
              <w:keepNext/>
              <w:rPr>
                <w:rFonts w:ascii="Arial" w:hAnsi="Arial" w:cs="Arial"/>
                <w:sz w:val="16"/>
                <w:szCs w:val="16"/>
              </w:rPr>
            </w:pPr>
            <w:r w:rsidRPr="002413DA">
              <w:rPr>
                <w:rFonts w:ascii="Arial" w:hAnsi="Arial" w:cs="Arial"/>
                <w:sz w:val="16"/>
                <w:szCs w:val="16"/>
              </w:rPr>
              <w:t xml:space="preserve">Northern sea otters </w:t>
            </w:r>
            <w:r>
              <w:rPr>
                <w:rFonts w:ascii="Arial" w:hAnsi="Arial" w:cs="Arial"/>
                <w:sz w:val="16"/>
                <w:szCs w:val="16"/>
              </w:rPr>
              <w:t>-</w:t>
            </w:r>
          </w:p>
          <w:p w14:paraId="71E28C30" w14:textId="77777777" w:rsidR="00B64856" w:rsidRPr="00016E1B" w:rsidRDefault="00B64856" w:rsidP="00B22092">
            <w:pPr>
              <w:keepNext/>
              <w:rPr>
                <w:rFonts w:ascii="Arial" w:hAnsi="Arial" w:cs="Arial"/>
                <w:sz w:val="16"/>
                <w:szCs w:val="16"/>
              </w:rPr>
            </w:pPr>
            <w:r w:rsidRPr="002413DA">
              <w:rPr>
                <w:rFonts w:ascii="Arial" w:hAnsi="Arial" w:cs="Arial"/>
                <w:sz w:val="16"/>
                <w:szCs w:val="16"/>
              </w:rPr>
              <w:t>SW Alaska</w:t>
            </w:r>
          </w:p>
        </w:tc>
        <w:tc>
          <w:tcPr>
            <w:tcW w:w="4320" w:type="dxa"/>
          </w:tcPr>
          <w:p w14:paraId="1B290480" w14:textId="77777777" w:rsidR="00B64856" w:rsidRPr="0053109B" w:rsidRDefault="00B64856" w:rsidP="00B22092">
            <w:pPr>
              <w:keepNext/>
              <w:rPr>
                <w:rFonts w:ascii="Arial" w:hAnsi="Arial" w:cs="Arial"/>
                <w:sz w:val="16"/>
                <w:szCs w:val="16"/>
              </w:rPr>
            </w:pPr>
            <w:r w:rsidRPr="0053109B">
              <w:rPr>
                <w:rFonts w:ascii="Arial" w:hAnsi="Arial" w:cs="Arial"/>
                <w:color w:val="211D1E"/>
                <w:sz w:val="16"/>
                <w:szCs w:val="16"/>
              </w:rPr>
              <w:t>The overall population trend for the southwest Alaska stock is believed to be declining, particularly in the Aleutian Islands.</w:t>
            </w:r>
          </w:p>
        </w:tc>
        <w:tc>
          <w:tcPr>
            <w:tcW w:w="4140" w:type="dxa"/>
          </w:tcPr>
          <w:p w14:paraId="0F9E6E1B" w14:textId="77777777" w:rsidR="00B64856" w:rsidRPr="0053109B" w:rsidRDefault="00B64856" w:rsidP="00B22092">
            <w:pPr>
              <w:keepNext/>
              <w:rPr>
                <w:rFonts w:ascii="Arial" w:hAnsi="Arial" w:cs="Arial"/>
                <w:sz w:val="16"/>
                <w:szCs w:val="16"/>
              </w:rPr>
            </w:pPr>
            <w:r w:rsidRPr="0053109B">
              <w:rPr>
                <w:rFonts w:ascii="Arial" w:hAnsi="Arial" w:cs="Arial"/>
                <w:sz w:val="16"/>
                <w:szCs w:val="16"/>
              </w:rPr>
              <w:t>Coastal waters from Central GOA to W Aleutians within the 40 m depth contour. Critical habitat designated in primarily nearshore waters with few locations into Federal waters in the GOA.</w:t>
            </w:r>
          </w:p>
        </w:tc>
      </w:tr>
    </w:tbl>
    <w:p w14:paraId="3AB6D0F5" w14:textId="6C617418" w:rsidR="00B64856" w:rsidRPr="00446A07" w:rsidRDefault="00B64856" w:rsidP="00B64856">
      <w:pPr>
        <w:pStyle w:val="TableNote"/>
        <w:keepNext/>
        <w:rPr>
          <w:rFonts w:cs="Arial"/>
          <w:szCs w:val="16"/>
        </w:rPr>
      </w:pPr>
      <w:r>
        <w:rPr>
          <w:rFonts w:cs="Arial"/>
          <w:szCs w:val="16"/>
        </w:rPr>
        <w:t>Sources: Muto et al 2015</w:t>
      </w:r>
      <w:r w:rsidRPr="00446A07">
        <w:rPr>
          <w:rFonts w:cs="Arial"/>
          <w:szCs w:val="16"/>
        </w:rPr>
        <w:t>;</w:t>
      </w:r>
      <w:r>
        <w:rPr>
          <w:rFonts w:cs="Arial"/>
          <w:szCs w:val="16"/>
        </w:rPr>
        <w:t xml:space="preserve"> </w:t>
      </w:r>
      <w:r w:rsidRPr="00446A07">
        <w:rPr>
          <w:rFonts w:cs="Arial"/>
          <w:szCs w:val="16"/>
        </w:rPr>
        <w:t>List of Fisheries for 201</w:t>
      </w:r>
      <w:r>
        <w:rPr>
          <w:rFonts w:cs="Arial"/>
          <w:szCs w:val="16"/>
        </w:rPr>
        <w:t>7 (</w:t>
      </w:r>
      <w:r w:rsidRPr="00AB2C8F">
        <w:rPr>
          <w:rFonts w:cs="Arial"/>
          <w:color w:val="333333"/>
          <w:szCs w:val="16"/>
          <w:shd w:val="clear" w:color="auto" w:fill="D8D8D8"/>
        </w:rPr>
        <w:t>82 FR 3655</w:t>
      </w:r>
      <w:r>
        <w:rPr>
          <w:rFonts w:cs="Arial"/>
          <w:szCs w:val="16"/>
        </w:rPr>
        <w:t xml:space="preserve"> ) </w:t>
      </w:r>
      <w:r w:rsidRPr="00446A07">
        <w:rPr>
          <w:rFonts w:cs="Arial"/>
          <w:szCs w:val="16"/>
        </w:rPr>
        <w:t>.</w:t>
      </w:r>
      <w:r>
        <w:rPr>
          <w:rFonts w:cs="Arial"/>
          <w:szCs w:val="16"/>
        </w:rPr>
        <w:t xml:space="preserve"> </w:t>
      </w:r>
      <w:r w:rsidR="00177EA7" w:rsidRPr="00177EA7">
        <w:rPr>
          <w:rFonts w:cs="Arial"/>
          <w:szCs w:val="16"/>
          <w:highlight w:val="green"/>
        </w:rPr>
        <w:t xml:space="preserve"> UPDATE</w:t>
      </w:r>
    </w:p>
    <w:p w14:paraId="127B1AC7" w14:textId="77777777" w:rsidR="00B64856" w:rsidRPr="00446A07" w:rsidRDefault="00B64856" w:rsidP="00B64856">
      <w:pPr>
        <w:keepNext/>
        <w:rPr>
          <w:rFonts w:ascii="Arial" w:hAnsi="Arial" w:cs="Arial"/>
          <w:sz w:val="16"/>
          <w:szCs w:val="16"/>
        </w:rPr>
      </w:pPr>
      <w:r w:rsidRPr="00446A07">
        <w:rPr>
          <w:rFonts w:ascii="Arial" w:hAnsi="Arial" w:cs="Arial"/>
          <w:sz w:val="16"/>
          <w:szCs w:val="16"/>
        </w:rPr>
        <w:t>*NMFS determined that ribbon seals were not to be listed on September 23, 2008. The Center for Biological Diversity and Greenpeace filed suit against NMFS regarding this decision on September 3, 2009.</w:t>
      </w:r>
    </w:p>
    <w:p w14:paraId="0B203F66" w14:textId="77777777" w:rsidR="00B64856" w:rsidRDefault="00B64856" w:rsidP="001369B0">
      <w:pPr>
        <w:rPr>
          <w:highlight w:val="green"/>
        </w:rPr>
      </w:pPr>
    </w:p>
    <w:p w14:paraId="6F2CE226" w14:textId="09088802" w:rsidR="00B64856" w:rsidRPr="001369B0" w:rsidRDefault="00B64856" w:rsidP="001369B0">
      <w:pPr>
        <w:pStyle w:val="Caption"/>
      </w:pPr>
      <w:bookmarkStart w:id="248" w:name="_Toc8210631"/>
      <w:r w:rsidRPr="001369B0">
        <w:rPr>
          <w:highlight w:val="green"/>
        </w:rPr>
        <w:t>EXAMPLE</w:t>
      </w:r>
      <w:r w:rsidRPr="001369B0">
        <w:t xml:space="preserve"> Table </w:t>
      </w:r>
      <w:fldSimple w:instr=" SEQ Table \* ARABIC ">
        <w:r w:rsidR="00207F38">
          <w:rPr>
            <w:noProof/>
          </w:rPr>
          <w:t>9</w:t>
        </w:r>
      </w:fldSimple>
      <w:r w:rsidRPr="001369B0">
        <w:tab/>
        <w:t xml:space="preserve">Status of cetacean stocks potentially affected by the action. </w:t>
      </w:r>
      <w:r w:rsidRPr="001369B0">
        <w:rPr>
          <w:highlight w:val="green"/>
        </w:rPr>
        <w:t>[Table will be updated each year as annual MM SAR is published]</w:t>
      </w:r>
      <w:r w:rsidRPr="001369B0">
        <w:t xml:space="preserve"> [</w:t>
      </w:r>
      <w:r w:rsidRPr="001369B0">
        <w:rPr>
          <w:highlight w:val="green"/>
        </w:rPr>
        <w:t>UPDATE WITH RELEVANT MAMMALS, USING MOST RECENT SARS</w:t>
      </w:r>
      <w:r w:rsidRPr="001369B0">
        <w:t>]</w:t>
      </w:r>
      <w:bookmarkEnd w:id="248"/>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4" w:type="dxa"/>
          <w:right w:w="0" w:type="dxa"/>
        </w:tblCellMar>
        <w:tblLook w:val="01E0" w:firstRow="1" w:lastRow="1" w:firstColumn="1" w:lastColumn="1" w:noHBand="0" w:noVBand="0"/>
      </w:tblPr>
      <w:tblGrid>
        <w:gridCol w:w="1710"/>
        <w:gridCol w:w="4305"/>
        <w:gridCol w:w="4140"/>
      </w:tblGrid>
      <w:tr w:rsidR="00B64856" w:rsidRPr="001D1C3A" w14:paraId="3D2A6089" w14:textId="77777777" w:rsidTr="00B22092">
        <w:trPr>
          <w:cantSplit/>
          <w:tblHeader/>
        </w:trPr>
        <w:tc>
          <w:tcPr>
            <w:tcW w:w="1710" w:type="dxa"/>
            <w:vAlign w:val="center"/>
          </w:tcPr>
          <w:p w14:paraId="27ECD18E" w14:textId="77777777" w:rsidR="00B64856" w:rsidRPr="00893212" w:rsidRDefault="00B64856" w:rsidP="00B22092">
            <w:pPr>
              <w:keepNext/>
              <w:rPr>
                <w:rFonts w:ascii="Arial" w:hAnsi="Arial" w:cs="Arial"/>
                <w:b/>
                <w:sz w:val="18"/>
                <w:szCs w:val="18"/>
              </w:rPr>
            </w:pPr>
            <w:r w:rsidRPr="00893212">
              <w:rPr>
                <w:rFonts w:ascii="Arial" w:hAnsi="Arial" w:cs="Arial"/>
                <w:b/>
                <w:sz w:val="18"/>
                <w:szCs w:val="18"/>
              </w:rPr>
              <w:t>Cetacean Stock/DPS</w:t>
            </w:r>
          </w:p>
        </w:tc>
        <w:tc>
          <w:tcPr>
            <w:tcW w:w="4305" w:type="dxa"/>
            <w:vAlign w:val="center"/>
          </w:tcPr>
          <w:p w14:paraId="432FF0E7" w14:textId="77777777" w:rsidR="00B64856" w:rsidRPr="00893212" w:rsidRDefault="00B64856" w:rsidP="00B22092">
            <w:pPr>
              <w:keepNext/>
              <w:rPr>
                <w:rFonts w:ascii="Arial" w:hAnsi="Arial" w:cs="Arial"/>
                <w:b/>
                <w:sz w:val="18"/>
                <w:szCs w:val="18"/>
              </w:rPr>
            </w:pPr>
            <w:r w:rsidRPr="00893212">
              <w:rPr>
                <w:rFonts w:ascii="Arial" w:hAnsi="Arial" w:cs="Arial"/>
                <w:b/>
                <w:sz w:val="18"/>
                <w:szCs w:val="18"/>
              </w:rPr>
              <w:t>Population Trends</w:t>
            </w:r>
            <w:r w:rsidRPr="00893212">
              <w:rPr>
                <w:rFonts w:ascii="Arial" w:hAnsi="Arial" w:cs="Arial"/>
                <w:sz w:val="18"/>
                <w:szCs w:val="18"/>
              </w:rPr>
              <w:t xml:space="preserve"> </w:t>
            </w:r>
          </w:p>
        </w:tc>
        <w:tc>
          <w:tcPr>
            <w:tcW w:w="4140" w:type="dxa"/>
            <w:vAlign w:val="center"/>
          </w:tcPr>
          <w:p w14:paraId="2139B03A" w14:textId="77777777" w:rsidR="00B64856" w:rsidRPr="00547E93" w:rsidRDefault="00B64856" w:rsidP="00B22092">
            <w:pPr>
              <w:keepNext/>
              <w:rPr>
                <w:rFonts w:ascii="Arial" w:hAnsi="Arial" w:cs="Arial"/>
                <w:b/>
                <w:sz w:val="18"/>
                <w:szCs w:val="18"/>
              </w:rPr>
            </w:pPr>
            <w:r w:rsidRPr="00547E93">
              <w:rPr>
                <w:rFonts w:ascii="Arial" w:hAnsi="Arial" w:cs="Arial"/>
                <w:b/>
                <w:sz w:val="18"/>
                <w:szCs w:val="18"/>
              </w:rPr>
              <w:t xml:space="preserve">Distribution in </w:t>
            </w:r>
            <w:r>
              <w:rPr>
                <w:rFonts w:ascii="Arial" w:hAnsi="Arial" w:cs="Arial"/>
                <w:b/>
                <w:sz w:val="18"/>
                <w:szCs w:val="18"/>
              </w:rPr>
              <w:t>A</w:t>
            </w:r>
            <w:r w:rsidRPr="00547E93">
              <w:rPr>
                <w:rFonts w:ascii="Arial" w:hAnsi="Arial" w:cs="Arial"/>
                <w:b/>
                <w:sz w:val="18"/>
                <w:szCs w:val="18"/>
              </w:rPr>
              <w:t xml:space="preserve">ction </w:t>
            </w:r>
            <w:r>
              <w:rPr>
                <w:rFonts w:ascii="Arial" w:hAnsi="Arial" w:cs="Arial"/>
                <w:b/>
                <w:sz w:val="18"/>
                <w:szCs w:val="18"/>
              </w:rPr>
              <w:t>A</w:t>
            </w:r>
            <w:r w:rsidRPr="00547E93">
              <w:rPr>
                <w:rFonts w:ascii="Arial" w:hAnsi="Arial" w:cs="Arial"/>
                <w:b/>
                <w:sz w:val="18"/>
                <w:szCs w:val="18"/>
              </w:rPr>
              <w:t>rea</w:t>
            </w:r>
          </w:p>
        </w:tc>
      </w:tr>
      <w:tr w:rsidR="00B64856" w:rsidRPr="001D1C3A" w14:paraId="56B4DBA5" w14:textId="77777777" w:rsidTr="00B22092">
        <w:trPr>
          <w:cantSplit/>
        </w:trPr>
        <w:tc>
          <w:tcPr>
            <w:tcW w:w="1710" w:type="dxa"/>
          </w:tcPr>
          <w:p w14:paraId="1DC63BD7" w14:textId="77777777" w:rsidR="00B64856" w:rsidRPr="002413DA" w:rsidRDefault="00B64856" w:rsidP="00B22092">
            <w:pPr>
              <w:keepNext/>
              <w:rPr>
                <w:rFonts w:ascii="Arial" w:hAnsi="Arial" w:cs="Arial"/>
                <w:sz w:val="16"/>
                <w:szCs w:val="16"/>
              </w:rPr>
            </w:pPr>
            <w:r w:rsidRPr="002413DA">
              <w:rPr>
                <w:rFonts w:ascii="Arial" w:hAnsi="Arial" w:cs="Arial"/>
                <w:sz w:val="16"/>
                <w:szCs w:val="16"/>
              </w:rPr>
              <w:t>Killer whale –</w:t>
            </w:r>
          </w:p>
          <w:p w14:paraId="58F2794D" w14:textId="77777777" w:rsidR="00B64856" w:rsidRPr="002413DA" w:rsidRDefault="00B64856" w:rsidP="00B22092">
            <w:pPr>
              <w:keepNext/>
              <w:rPr>
                <w:rFonts w:ascii="Arial" w:hAnsi="Arial" w:cs="Arial"/>
                <w:sz w:val="16"/>
                <w:szCs w:val="16"/>
              </w:rPr>
            </w:pPr>
            <w:r>
              <w:rPr>
                <w:rFonts w:ascii="Arial" w:hAnsi="Arial" w:cs="Arial"/>
                <w:sz w:val="16"/>
                <w:szCs w:val="16"/>
              </w:rPr>
              <w:t>AT1 t</w:t>
            </w:r>
            <w:r w:rsidRPr="002413DA">
              <w:rPr>
                <w:rFonts w:ascii="Arial" w:hAnsi="Arial" w:cs="Arial"/>
                <w:sz w:val="16"/>
                <w:szCs w:val="16"/>
              </w:rPr>
              <w:t>ransient</w:t>
            </w:r>
          </w:p>
        </w:tc>
        <w:tc>
          <w:tcPr>
            <w:tcW w:w="4305" w:type="dxa"/>
          </w:tcPr>
          <w:p w14:paraId="692462C6" w14:textId="77777777" w:rsidR="00B64856" w:rsidRPr="002413DA" w:rsidRDefault="00B64856" w:rsidP="00E740DC">
            <w:pPr>
              <w:pStyle w:val="BodyText"/>
            </w:pPr>
            <w:r w:rsidRPr="002413DA">
              <w:t xml:space="preserve">This population has been closely documented from 1984- to present. From 1984-1988 22 animals were seen annually.  In the two years following the 1989 Exxon Valdez oil spill, only 11 inidividual animals were re-sighted.  No recruitment to this population has occurred since 1984.  The population has continued to decline with a current estimate of seven individuals. </w:t>
            </w:r>
          </w:p>
        </w:tc>
        <w:tc>
          <w:tcPr>
            <w:tcW w:w="4140" w:type="dxa"/>
          </w:tcPr>
          <w:p w14:paraId="33EE4409" w14:textId="77777777" w:rsidR="00B64856" w:rsidRPr="002413DA" w:rsidRDefault="00B64856" w:rsidP="00B22092">
            <w:pPr>
              <w:keepNext/>
              <w:rPr>
                <w:rFonts w:ascii="Arial" w:hAnsi="Arial" w:cs="Arial"/>
                <w:sz w:val="16"/>
                <w:szCs w:val="16"/>
              </w:rPr>
            </w:pPr>
            <w:r w:rsidRPr="002413DA">
              <w:rPr>
                <w:rFonts w:ascii="Arial" w:hAnsi="Arial" w:cs="Arial"/>
                <w:sz w:val="16"/>
                <w:szCs w:val="16"/>
              </w:rPr>
              <w:t xml:space="preserve"> AT1 killer whales are found only in Prince William Sound and the Kenai fjords area.</w:t>
            </w:r>
          </w:p>
        </w:tc>
      </w:tr>
      <w:tr w:rsidR="00B64856" w:rsidRPr="001D1C3A" w14:paraId="68787D3D" w14:textId="77777777" w:rsidTr="00B22092">
        <w:trPr>
          <w:cantSplit/>
        </w:trPr>
        <w:tc>
          <w:tcPr>
            <w:tcW w:w="1710" w:type="dxa"/>
          </w:tcPr>
          <w:p w14:paraId="735B22A1" w14:textId="77777777" w:rsidR="00B64856" w:rsidRDefault="00B64856" w:rsidP="00B22092">
            <w:pPr>
              <w:keepNext/>
              <w:rPr>
                <w:rFonts w:ascii="Arial" w:hAnsi="Arial" w:cs="Arial"/>
                <w:sz w:val="16"/>
                <w:szCs w:val="16"/>
              </w:rPr>
            </w:pPr>
            <w:r w:rsidRPr="002413DA">
              <w:rPr>
                <w:rFonts w:ascii="Arial" w:hAnsi="Arial" w:cs="Arial"/>
                <w:sz w:val="16"/>
                <w:szCs w:val="16"/>
              </w:rPr>
              <w:t xml:space="preserve">Killer whale -  </w:t>
            </w:r>
          </w:p>
          <w:p w14:paraId="0A4C6497" w14:textId="77777777" w:rsidR="00B64856" w:rsidRPr="002413DA" w:rsidRDefault="00B64856" w:rsidP="00B22092">
            <w:pPr>
              <w:keepNext/>
              <w:rPr>
                <w:rFonts w:ascii="Arial" w:hAnsi="Arial" w:cs="Arial"/>
                <w:sz w:val="16"/>
                <w:szCs w:val="16"/>
              </w:rPr>
            </w:pPr>
            <w:r w:rsidRPr="002413DA">
              <w:rPr>
                <w:rFonts w:ascii="Arial" w:hAnsi="Arial" w:cs="Arial"/>
                <w:sz w:val="16"/>
                <w:szCs w:val="16"/>
              </w:rPr>
              <w:t xml:space="preserve">Eastern North Pacific GOA, Aleutian Islands, and Bering Sea transient </w:t>
            </w:r>
          </w:p>
        </w:tc>
        <w:tc>
          <w:tcPr>
            <w:tcW w:w="4305" w:type="dxa"/>
          </w:tcPr>
          <w:p w14:paraId="2FBBB020" w14:textId="77777777" w:rsidR="00B64856" w:rsidRPr="00422CEC" w:rsidRDefault="00B64856" w:rsidP="00E740DC">
            <w:pPr>
              <w:pStyle w:val="BodyText"/>
            </w:pPr>
            <w:r w:rsidRPr="00422CEC">
              <w:rPr>
                <w:spacing w:val="-1"/>
              </w:rPr>
              <w:t>Transient killer whales</w:t>
            </w:r>
            <w:r w:rsidRPr="00422CEC">
              <w:rPr>
                <w:spacing w:val="19"/>
              </w:rPr>
              <w:t xml:space="preserve"> </w:t>
            </w:r>
            <w:r w:rsidRPr="00422CEC">
              <w:rPr>
                <w:spacing w:val="1"/>
              </w:rPr>
              <w:t>in</w:t>
            </w:r>
            <w:r w:rsidRPr="00422CEC">
              <w:rPr>
                <w:spacing w:val="18"/>
              </w:rPr>
              <w:t xml:space="preserve"> </w:t>
            </w:r>
            <w:r w:rsidRPr="00422CEC">
              <w:rPr>
                <w:spacing w:val="-1"/>
              </w:rPr>
              <w:t>the</w:t>
            </w:r>
            <w:r w:rsidRPr="00422CEC">
              <w:rPr>
                <w:spacing w:val="22"/>
              </w:rPr>
              <w:t xml:space="preserve"> </w:t>
            </w:r>
            <w:r w:rsidRPr="00422CEC">
              <w:t>northern</w:t>
            </w:r>
            <w:r w:rsidRPr="00422CEC">
              <w:rPr>
                <w:spacing w:val="18"/>
              </w:rPr>
              <w:t xml:space="preserve"> </w:t>
            </w:r>
            <w:r w:rsidRPr="00422CEC">
              <w:t>Gulf</w:t>
            </w:r>
            <w:r w:rsidRPr="00422CEC">
              <w:rPr>
                <w:spacing w:val="18"/>
              </w:rPr>
              <w:t xml:space="preserve"> </w:t>
            </w:r>
            <w:r w:rsidRPr="00422CEC">
              <w:t>of</w:t>
            </w:r>
            <w:r w:rsidRPr="00422CEC">
              <w:rPr>
                <w:spacing w:val="22"/>
              </w:rPr>
              <w:t xml:space="preserve"> </w:t>
            </w:r>
            <w:r w:rsidRPr="00422CEC">
              <w:rPr>
                <w:spacing w:val="-1"/>
              </w:rPr>
              <w:t>Alaska</w:t>
            </w:r>
            <w:r w:rsidRPr="00422CEC">
              <w:rPr>
                <w:spacing w:val="20"/>
              </w:rPr>
              <w:t xml:space="preserve"> </w:t>
            </w:r>
            <w:r w:rsidRPr="00422CEC">
              <w:rPr>
                <w:spacing w:val="-1"/>
              </w:rPr>
              <w:t>have</w:t>
            </w:r>
            <w:r w:rsidRPr="00422CEC">
              <w:rPr>
                <w:spacing w:val="20"/>
              </w:rPr>
              <w:t xml:space="preserve"> </w:t>
            </w:r>
            <w:r w:rsidRPr="00422CEC">
              <w:rPr>
                <w:spacing w:val="-1"/>
              </w:rPr>
              <w:t>had</w:t>
            </w:r>
            <w:r w:rsidRPr="00422CEC">
              <w:rPr>
                <w:spacing w:val="21"/>
              </w:rPr>
              <w:t xml:space="preserve"> </w:t>
            </w:r>
            <w:r w:rsidRPr="00422CEC">
              <w:t>stable</w:t>
            </w:r>
            <w:r w:rsidRPr="00422CEC">
              <w:rPr>
                <w:spacing w:val="20"/>
              </w:rPr>
              <w:t xml:space="preserve"> </w:t>
            </w:r>
            <w:r w:rsidRPr="00422CEC">
              <w:rPr>
                <w:spacing w:val="-1"/>
              </w:rPr>
              <w:t xml:space="preserve">numbers from 1984-2012.  </w:t>
            </w:r>
            <w:r w:rsidRPr="00422CEC">
              <w:rPr>
                <w:spacing w:val="-2"/>
              </w:rPr>
              <w:t>At</w:t>
            </w:r>
            <w:r w:rsidRPr="00422CEC">
              <w:rPr>
                <w:spacing w:val="20"/>
              </w:rPr>
              <w:t xml:space="preserve"> </w:t>
            </w:r>
            <w:r w:rsidRPr="00422CEC">
              <w:t>present,</w:t>
            </w:r>
            <w:r w:rsidRPr="00422CEC">
              <w:rPr>
                <w:spacing w:val="22"/>
              </w:rPr>
              <w:t xml:space="preserve"> </w:t>
            </w:r>
            <w:r w:rsidRPr="00422CEC">
              <w:t>reliable</w:t>
            </w:r>
            <w:r w:rsidRPr="00422CEC">
              <w:rPr>
                <w:spacing w:val="20"/>
              </w:rPr>
              <w:t xml:space="preserve"> </w:t>
            </w:r>
            <w:r w:rsidRPr="00422CEC">
              <w:t>data</w:t>
            </w:r>
            <w:r w:rsidRPr="00422CEC">
              <w:rPr>
                <w:spacing w:val="20"/>
              </w:rPr>
              <w:t xml:space="preserve"> </w:t>
            </w:r>
            <w:r w:rsidRPr="00422CEC">
              <w:t>on</w:t>
            </w:r>
            <w:r w:rsidRPr="00422CEC">
              <w:rPr>
                <w:spacing w:val="18"/>
              </w:rPr>
              <w:t xml:space="preserve"> </w:t>
            </w:r>
            <w:r w:rsidRPr="00422CEC">
              <w:t>trends</w:t>
            </w:r>
            <w:r w:rsidRPr="00422CEC">
              <w:rPr>
                <w:spacing w:val="20"/>
              </w:rPr>
              <w:t xml:space="preserve"> </w:t>
            </w:r>
            <w:r w:rsidRPr="00422CEC">
              <w:t>in</w:t>
            </w:r>
            <w:r w:rsidRPr="00422CEC">
              <w:rPr>
                <w:spacing w:val="61"/>
                <w:w w:val="99"/>
              </w:rPr>
              <w:t xml:space="preserve"> </w:t>
            </w:r>
            <w:r w:rsidRPr="00422CEC">
              <w:t>population</w:t>
            </w:r>
            <w:r w:rsidRPr="00422CEC">
              <w:rPr>
                <w:spacing w:val="-6"/>
              </w:rPr>
              <w:t xml:space="preserve"> </w:t>
            </w:r>
            <w:r w:rsidRPr="00422CEC">
              <w:rPr>
                <w:spacing w:val="-1"/>
              </w:rPr>
              <w:t>abundance</w:t>
            </w:r>
            <w:r w:rsidRPr="00422CEC">
              <w:rPr>
                <w:spacing w:val="-5"/>
              </w:rPr>
              <w:t xml:space="preserve"> </w:t>
            </w:r>
            <w:r w:rsidRPr="00422CEC">
              <w:t>for</w:t>
            </w:r>
            <w:r w:rsidRPr="00422CEC">
              <w:rPr>
                <w:spacing w:val="-5"/>
              </w:rPr>
              <w:t xml:space="preserve"> </w:t>
            </w:r>
            <w:r w:rsidRPr="00422CEC">
              <w:rPr>
                <w:spacing w:val="-1"/>
              </w:rPr>
              <w:t>the Aleutian</w:t>
            </w:r>
            <w:r w:rsidRPr="00422CEC">
              <w:rPr>
                <w:spacing w:val="-6"/>
              </w:rPr>
              <w:t xml:space="preserve"> </w:t>
            </w:r>
            <w:r w:rsidRPr="00422CEC">
              <w:t>Islands</w:t>
            </w:r>
            <w:r w:rsidRPr="00422CEC">
              <w:rPr>
                <w:spacing w:val="-6"/>
              </w:rPr>
              <w:t xml:space="preserve"> </w:t>
            </w:r>
            <w:r w:rsidRPr="00422CEC">
              <w:rPr>
                <w:spacing w:val="-1"/>
              </w:rPr>
              <w:t>and</w:t>
            </w:r>
            <w:r w:rsidRPr="00422CEC">
              <w:rPr>
                <w:spacing w:val="-4"/>
              </w:rPr>
              <w:t xml:space="preserve"> </w:t>
            </w:r>
            <w:r w:rsidRPr="00422CEC">
              <w:t>Bering</w:t>
            </w:r>
            <w:r w:rsidRPr="00422CEC">
              <w:rPr>
                <w:spacing w:val="-6"/>
              </w:rPr>
              <w:t xml:space="preserve"> </w:t>
            </w:r>
            <w:r w:rsidRPr="00422CEC">
              <w:t>Sea</w:t>
            </w:r>
            <w:r w:rsidRPr="00422CEC">
              <w:rPr>
                <w:spacing w:val="-1"/>
              </w:rPr>
              <w:t xml:space="preserve"> </w:t>
            </w:r>
            <w:r w:rsidRPr="00422CEC">
              <w:t>portion</w:t>
            </w:r>
            <w:r w:rsidRPr="00422CEC">
              <w:rPr>
                <w:spacing w:val="-6"/>
              </w:rPr>
              <w:t xml:space="preserve"> </w:t>
            </w:r>
            <w:r w:rsidRPr="00422CEC">
              <w:t>of</w:t>
            </w:r>
            <w:r w:rsidRPr="00422CEC">
              <w:rPr>
                <w:spacing w:val="-7"/>
              </w:rPr>
              <w:t xml:space="preserve"> </w:t>
            </w:r>
            <w:r w:rsidRPr="00422CEC">
              <w:rPr>
                <w:spacing w:val="-1"/>
              </w:rPr>
              <w:t>this</w:t>
            </w:r>
            <w:r w:rsidRPr="00422CEC">
              <w:rPr>
                <w:spacing w:val="-4"/>
              </w:rPr>
              <w:t xml:space="preserve"> </w:t>
            </w:r>
            <w:r w:rsidRPr="00422CEC">
              <w:t>stock</w:t>
            </w:r>
            <w:r w:rsidRPr="00422CEC">
              <w:rPr>
                <w:spacing w:val="-5"/>
              </w:rPr>
              <w:t xml:space="preserve"> </w:t>
            </w:r>
            <w:r w:rsidRPr="00422CEC">
              <w:t>of</w:t>
            </w:r>
            <w:r w:rsidRPr="00422CEC">
              <w:rPr>
                <w:spacing w:val="-4"/>
              </w:rPr>
              <w:t xml:space="preserve"> </w:t>
            </w:r>
            <w:r w:rsidRPr="00422CEC">
              <w:t>killer</w:t>
            </w:r>
            <w:r w:rsidRPr="00422CEC">
              <w:rPr>
                <w:spacing w:val="-3"/>
              </w:rPr>
              <w:t xml:space="preserve"> </w:t>
            </w:r>
            <w:r w:rsidRPr="00422CEC">
              <w:rPr>
                <w:spacing w:val="-1"/>
              </w:rPr>
              <w:t>whales</w:t>
            </w:r>
            <w:r w:rsidRPr="00422CEC">
              <w:rPr>
                <w:spacing w:val="-5"/>
              </w:rPr>
              <w:t xml:space="preserve"> </w:t>
            </w:r>
            <w:r w:rsidRPr="00422CEC">
              <w:t>are</w:t>
            </w:r>
            <w:r w:rsidRPr="00422CEC">
              <w:rPr>
                <w:spacing w:val="-5"/>
              </w:rPr>
              <w:t xml:space="preserve"> </w:t>
            </w:r>
            <w:r w:rsidRPr="00422CEC">
              <w:t>unavailable.</w:t>
            </w:r>
          </w:p>
        </w:tc>
        <w:tc>
          <w:tcPr>
            <w:tcW w:w="4140" w:type="dxa"/>
          </w:tcPr>
          <w:p w14:paraId="4E60891A" w14:textId="77777777" w:rsidR="00B64856" w:rsidRPr="00422CEC" w:rsidRDefault="00B64856" w:rsidP="00B22092">
            <w:pPr>
              <w:keepNext/>
              <w:rPr>
                <w:rFonts w:ascii="Arial" w:hAnsi="Arial" w:cs="Arial"/>
                <w:sz w:val="16"/>
                <w:szCs w:val="16"/>
              </w:rPr>
            </w:pPr>
            <w:r w:rsidRPr="00422CEC">
              <w:rPr>
                <w:rFonts w:ascii="Arial" w:hAnsi="Arial" w:cs="Arial"/>
                <w:sz w:val="16"/>
                <w:szCs w:val="16"/>
              </w:rPr>
              <w:t>Transient-type killer whales from the GOA, Aleutian Islands, and Bering Sea are considered to be part of a single population. They occur mainly</w:t>
            </w:r>
            <w:r w:rsidRPr="00422CEC">
              <w:rPr>
                <w:rFonts w:ascii="Arial" w:hAnsi="Arial" w:cs="Arial"/>
                <w:spacing w:val="32"/>
                <w:sz w:val="16"/>
                <w:szCs w:val="16"/>
              </w:rPr>
              <w:t xml:space="preserve"> </w:t>
            </w:r>
            <w:r w:rsidRPr="00422CEC">
              <w:rPr>
                <w:rFonts w:ascii="Arial" w:hAnsi="Arial" w:cs="Arial"/>
                <w:sz w:val="16"/>
                <w:szCs w:val="16"/>
              </w:rPr>
              <w:t>from</w:t>
            </w:r>
            <w:r w:rsidRPr="00422CEC">
              <w:rPr>
                <w:rFonts w:ascii="Arial" w:hAnsi="Arial" w:cs="Arial"/>
                <w:spacing w:val="30"/>
                <w:sz w:val="16"/>
                <w:szCs w:val="16"/>
              </w:rPr>
              <w:t xml:space="preserve"> </w:t>
            </w:r>
            <w:r w:rsidRPr="00422CEC">
              <w:rPr>
                <w:rFonts w:ascii="Arial" w:hAnsi="Arial" w:cs="Arial"/>
                <w:spacing w:val="-1"/>
                <w:sz w:val="16"/>
                <w:szCs w:val="16"/>
              </w:rPr>
              <w:t>Prince</w:t>
            </w:r>
            <w:r w:rsidRPr="00422CEC">
              <w:rPr>
                <w:rFonts w:ascii="Arial" w:hAnsi="Arial" w:cs="Arial"/>
                <w:spacing w:val="35"/>
                <w:sz w:val="16"/>
                <w:szCs w:val="16"/>
              </w:rPr>
              <w:t xml:space="preserve"> </w:t>
            </w:r>
            <w:r w:rsidRPr="00422CEC">
              <w:rPr>
                <w:rFonts w:ascii="Arial" w:hAnsi="Arial" w:cs="Arial"/>
                <w:sz w:val="16"/>
                <w:szCs w:val="16"/>
              </w:rPr>
              <w:t>William</w:t>
            </w:r>
            <w:r w:rsidRPr="00422CEC">
              <w:rPr>
                <w:rFonts w:ascii="Arial" w:hAnsi="Arial" w:cs="Arial"/>
                <w:spacing w:val="33"/>
                <w:sz w:val="16"/>
                <w:szCs w:val="16"/>
              </w:rPr>
              <w:t xml:space="preserve"> </w:t>
            </w:r>
            <w:r w:rsidRPr="00422CEC">
              <w:rPr>
                <w:rFonts w:ascii="Arial" w:hAnsi="Arial" w:cs="Arial"/>
                <w:spacing w:val="-1"/>
                <w:sz w:val="16"/>
                <w:szCs w:val="16"/>
              </w:rPr>
              <w:t>Sound</w:t>
            </w:r>
            <w:r w:rsidRPr="00422CEC">
              <w:rPr>
                <w:rFonts w:ascii="Arial" w:hAnsi="Arial" w:cs="Arial"/>
                <w:spacing w:val="34"/>
                <w:sz w:val="16"/>
                <w:szCs w:val="16"/>
              </w:rPr>
              <w:t xml:space="preserve"> </w:t>
            </w:r>
            <w:r w:rsidRPr="00422CEC">
              <w:rPr>
                <w:rFonts w:ascii="Arial" w:hAnsi="Arial" w:cs="Arial"/>
                <w:spacing w:val="-1"/>
                <w:sz w:val="16"/>
                <w:szCs w:val="16"/>
              </w:rPr>
              <w:t>through</w:t>
            </w:r>
            <w:r w:rsidRPr="00422CEC">
              <w:rPr>
                <w:rFonts w:ascii="Arial" w:hAnsi="Arial" w:cs="Arial"/>
                <w:spacing w:val="33"/>
                <w:sz w:val="16"/>
                <w:szCs w:val="16"/>
              </w:rPr>
              <w:t xml:space="preserve"> </w:t>
            </w:r>
            <w:r w:rsidRPr="00422CEC">
              <w:rPr>
                <w:rFonts w:ascii="Arial" w:hAnsi="Arial" w:cs="Arial"/>
                <w:sz w:val="16"/>
                <w:szCs w:val="16"/>
              </w:rPr>
              <w:t>the</w:t>
            </w:r>
            <w:r w:rsidRPr="00422CEC">
              <w:rPr>
                <w:rFonts w:ascii="Arial" w:hAnsi="Arial" w:cs="Arial"/>
                <w:spacing w:val="35"/>
                <w:sz w:val="16"/>
                <w:szCs w:val="16"/>
              </w:rPr>
              <w:t xml:space="preserve"> </w:t>
            </w:r>
            <w:r w:rsidRPr="00422CEC">
              <w:rPr>
                <w:rFonts w:ascii="Arial" w:hAnsi="Arial" w:cs="Arial"/>
                <w:spacing w:val="-1"/>
                <w:sz w:val="16"/>
                <w:szCs w:val="16"/>
              </w:rPr>
              <w:t>Aleutian</w:t>
            </w:r>
            <w:r w:rsidRPr="00422CEC">
              <w:rPr>
                <w:rFonts w:ascii="Arial" w:hAnsi="Arial" w:cs="Arial"/>
                <w:spacing w:val="35"/>
                <w:sz w:val="16"/>
                <w:szCs w:val="16"/>
              </w:rPr>
              <w:t xml:space="preserve"> </w:t>
            </w:r>
            <w:r w:rsidRPr="00422CEC">
              <w:rPr>
                <w:rFonts w:ascii="Arial" w:hAnsi="Arial" w:cs="Arial"/>
                <w:spacing w:val="-1"/>
                <w:sz w:val="16"/>
                <w:szCs w:val="16"/>
              </w:rPr>
              <w:t>Islands</w:t>
            </w:r>
            <w:r w:rsidRPr="00422CEC">
              <w:rPr>
                <w:rFonts w:ascii="Arial" w:hAnsi="Arial" w:cs="Arial"/>
                <w:spacing w:val="33"/>
                <w:sz w:val="16"/>
                <w:szCs w:val="16"/>
              </w:rPr>
              <w:t xml:space="preserve"> </w:t>
            </w:r>
            <w:r w:rsidRPr="00422CEC">
              <w:rPr>
                <w:rFonts w:ascii="Arial" w:hAnsi="Arial" w:cs="Arial"/>
                <w:spacing w:val="-1"/>
                <w:sz w:val="16"/>
                <w:szCs w:val="16"/>
              </w:rPr>
              <w:t>and</w:t>
            </w:r>
            <w:r w:rsidRPr="00422CEC">
              <w:rPr>
                <w:rFonts w:ascii="Arial" w:hAnsi="Arial" w:cs="Arial"/>
                <w:spacing w:val="35"/>
                <w:sz w:val="16"/>
                <w:szCs w:val="16"/>
              </w:rPr>
              <w:t xml:space="preserve"> </w:t>
            </w:r>
            <w:r w:rsidRPr="00422CEC">
              <w:rPr>
                <w:rFonts w:ascii="Arial" w:hAnsi="Arial" w:cs="Arial"/>
                <w:sz w:val="16"/>
                <w:szCs w:val="16"/>
              </w:rPr>
              <w:t>Bering</w:t>
            </w:r>
            <w:r w:rsidRPr="00422CEC">
              <w:rPr>
                <w:rFonts w:ascii="Arial" w:hAnsi="Arial" w:cs="Arial"/>
                <w:spacing w:val="33"/>
                <w:sz w:val="16"/>
                <w:szCs w:val="16"/>
              </w:rPr>
              <w:t xml:space="preserve"> </w:t>
            </w:r>
            <w:r w:rsidRPr="00422CEC">
              <w:rPr>
                <w:rFonts w:ascii="Arial" w:hAnsi="Arial" w:cs="Arial"/>
                <w:sz w:val="16"/>
                <w:szCs w:val="16"/>
              </w:rPr>
              <w:t>Sea.</w:t>
            </w:r>
          </w:p>
        </w:tc>
      </w:tr>
      <w:tr w:rsidR="00B64856" w:rsidRPr="001D1C3A" w14:paraId="616EC124" w14:textId="77777777" w:rsidTr="00B22092">
        <w:trPr>
          <w:cantSplit/>
        </w:trPr>
        <w:tc>
          <w:tcPr>
            <w:tcW w:w="1710" w:type="dxa"/>
          </w:tcPr>
          <w:p w14:paraId="71698258" w14:textId="77777777" w:rsidR="00B64856" w:rsidRPr="002413DA" w:rsidRDefault="00B64856" w:rsidP="00B22092">
            <w:pPr>
              <w:keepNext/>
              <w:rPr>
                <w:rFonts w:ascii="Arial" w:hAnsi="Arial" w:cs="Arial"/>
                <w:sz w:val="16"/>
                <w:szCs w:val="16"/>
              </w:rPr>
            </w:pPr>
            <w:r w:rsidRPr="002413DA">
              <w:rPr>
                <w:rFonts w:ascii="Arial" w:hAnsi="Arial" w:cs="Arial"/>
                <w:sz w:val="16"/>
                <w:szCs w:val="16"/>
              </w:rPr>
              <w:t xml:space="preserve">Killer whale -  </w:t>
            </w:r>
            <w:r>
              <w:rPr>
                <w:rFonts w:ascii="Arial" w:hAnsi="Arial" w:cs="Arial"/>
                <w:sz w:val="16"/>
                <w:szCs w:val="16"/>
              </w:rPr>
              <w:t xml:space="preserve">Eastern North Pacific </w:t>
            </w:r>
            <w:r w:rsidRPr="002413DA">
              <w:rPr>
                <w:rFonts w:ascii="Arial" w:hAnsi="Arial" w:cs="Arial"/>
                <w:sz w:val="16"/>
                <w:szCs w:val="16"/>
              </w:rPr>
              <w:t>Alaska resident</w:t>
            </w:r>
          </w:p>
        </w:tc>
        <w:tc>
          <w:tcPr>
            <w:tcW w:w="4305" w:type="dxa"/>
          </w:tcPr>
          <w:p w14:paraId="77BA6D77" w14:textId="77777777" w:rsidR="00B64856" w:rsidRPr="008E314E" w:rsidRDefault="00B64856" w:rsidP="00E740DC">
            <w:pPr>
              <w:pStyle w:val="BodyText"/>
            </w:pPr>
            <w:r w:rsidRPr="008E314E">
              <w:t>With the exception of AB pod, which declined</w:t>
            </w:r>
            <w:r w:rsidRPr="008E314E">
              <w:rPr>
                <w:w w:val="99"/>
              </w:rPr>
              <w:t xml:space="preserve"> </w:t>
            </w:r>
            <w:r w:rsidRPr="008E314E">
              <w:t>drastically after the Exxon Valdez oil spill and has not yet recovered, the component of the Alaska resident stock in</w:t>
            </w:r>
            <w:r w:rsidRPr="008E314E">
              <w:rPr>
                <w:w w:val="99"/>
              </w:rPr>
              <w:t xml:space="preserve"> </w:t>
            </w:r>
            <w:r w:rsidRPr="008E314E">
              <w:t>the Prince William Sound and Kenai Fjords area increased 3.2% per year from 1990 to</w:t>
            </w:r>
            <w:r w:rsidRPr="008E314E">
              <w:rPr>
                <w:w w:val="99"/>
              </w:rPr>
              <w:t xml:space="preserve"> </w:t>
            </w:r>
            <w:r w:rsidRPr="008E314E">
              <w:t>2005. At present, reliable data on trends in population abundance for the entire Alaska resident stock</w:t>
            </w:r>
            <w:r w:rsidRPr="008E314E">
              <w:rPr>
                <w:w w:val="99"/>
              </w:rPr>
              <w:t xml:space="preserve"> </w:t>
            </w:r>
            <w:r w:rsidRPr="008E314E">
              <w:t>of killer whales are unavailable.</w:t>
            </w:r>
          </w:p>
        </w:tc>
        <w:tc>
          <w:tcPr>
            <w:tcW w:w="4140" w:type="dxa"/>
          </w:tcPr>
          <w:p w14:paraId="4606660A" w14:textId="77777777" w:rsidR="00B64856" w:rsidRPr="008E314E" w:rsidRDefault="00B64856" w:rsidP="00E740DC">
            <w:pPr>
              <w:pStyle w:val="BodyText"/>
            </w:pPr>
            <w:r w:rsidRPr="008E314E">
              <w:rPr>
                <w:spacing w:val="-1"/>
              </w:rPr>
              <w:t>Alaska</w:t>
            </w:r>
            <w:r w:rsidRPr="008E314E">
              <w:rPr>
                <w:spacing w:val="37"/>
              </w:rPr>
              <w:t xml:space="preserve"> </w:t>
            </w:r>
            <w:r w:rsidRPr="008E314E">
              <w:t>resident</w:t>
            </w:r>
            <w:r w:rsidRPr="008E314E">
              <w:rPr>
                <w:spacing w:val="39"/>
              </w:rPr>
              <w:t xml:space="preserve"> </w:t>
            </w:r>
            <w:r w:rsidRPr="008E314E">
              <w:rPr>
                <w:spacing w:val="1"/>
              </w:rPr>
              <w:t>whales</w:t>
            </w:r>
            <w:r w:rsidRPr="008E314E">
              <w:rPr>
                <w:spacing w:val="35"/>
              </w:rPr>
              <w:t xml:space="preserve"> </w:t>
            </w:r>
            <w:r w:rsidRPr="008E314E">
              <w:t>are</w:t>
            </w:r>
            <w:r w:rsidRPr="008E314E">
              <w:rPr>
                <w:spacing w:val="39"/>
              </w:rPr>
              <w:t xml:space="preserve"> </w:t>
            </w:r>
            <w:r w:rsidRPr="008E314E">
              <w:rPr>
                <w:spacing w:val="-1"/>
              </w:rPr>
              <w:t>found</w:t>
            </w:r>
            <w:r w:rsidRPr="008E314E">
              <w:rPr>
                <w:spacing w:val="38"/>
              </w:rPr>
              <w:t xml:space="preserve"> </w:t>
            </w:r>
            <w:r w:rsidRPr="008E314E">
              <w:t>from</w:t>
            </w:r>
            <w:r w:rsidRPr="008E314E">
              <w:rPr>
                <w:spacing w:val="62"/>
                <w:w w:val="99"/>
              </w:rPr>
              <w:t xml:space="preserve"> </w:t>
            </w:r>
            <w:r w:rsidRPr="008E314E">
              <w:t>southeastern</w:t>
            </w:r>
            <w:r w:rsidRPr="008E314E">
              <w:rPr>
                <w:spacing w:val="2"/>
              </w:rPr>
              <w:t xml:space="preserve"> </w:t>
            </w:r>
            <w:r w:rsidRPr="008E314E">
              <w:rPr>
                <w:spacing w:val="-1"/>
              </w:rPr>
              <w:t>Alaska</w:t>
            </w:r>
            <w:r w:rsidRPr="008E314E">
              <w:rPr>
                <w:spacing w:val="3"/>
              </w:rPr>
              <w:t xml:space="preserve"> </w:t>
            </w:r>
            <w:r w:rsidRPr="008E314E">
              <w:t>to</w:t>
            </w:r>
            <w:r w:rsidRPr="008E314E">
              <w:rPr>
                <w:spacing w:val="3"/>
              </w:rPr>
              <w:t xml:space="preserve"> </w:t>
            </w:r>
            <w:r w:rsidRPr="008E314E">
              <w:t>the</w:t>
            </w:r>
            <w:r w:rsidRPr="008E314E">
              <w:rPr>
                <w:spacing w:val="4"/>
              </w:rPr>
              <w:t xml:space="preserve"> </w:t>
            </w:r>
            <w:r w:rsidRPr="008E314E">
              <w:t>Aleutian</w:t>
            </w:r>
            <w:r w:rsidRPr="008E314E">
              <w:rPr>
                <w:spacing w:val="2"/>
              </w:rPr>
              <w:t xml:space="preserve"> </w:t>
            </w:r>
            <w:r w:rsidRPr="008E314E">
              <w:t>Islands</w:t>
            </w:r>
            <w:r w:rsidRPr="008E314E">
              <w:rPr>
                <w:spacing w:val="1"/>
              </w:rPr>
              <w:t xml:space="preserve"> </w:t>
            </w:r>
            <w:r w:rsidRPr="008E314E">
              <w:t>and</w:t>
            </w:r>
            <w:r w:rsidRPr="008E314E">
              <w:rPr>
                <w:spacing w:val="3"/>
              </w:rPr>
              <w:t xml:space="preserve"> </w:t>
            </w:r>
            <w:r w:rsidRPr="008E314E">
              <w:t>Bering</w:t>
            </w:r>
            <w:r w:rsidRPr="008E314E">
              <w:rPr>
                <w:spacing w:val="3"/>
              </w:rPr>
              <w:t xml:space="preserve"> </w:t>
            </w:r>
            <w:r w:rsidRPr="008E314E">
              <w:t>Sea.</w:t>
            </w:r>
            <w:r w:rsidRPr="008E314E">
              <w:rPr>
                <w:spacing w:val="2"/>
              </w:rPr>
              <w:t xml:space="preserve"> </w:t>
            </w:r>
            <w:r w:rsidRPr="008E314E">
              <w:rPr>
                <w:spacing w:val="-1"/>
              </w:rPr>
              <w:t>Intermixing</w:t>
            </w:r>
            <w:r w:rsidRPr="008E314E">
              <w:rPr>
                <w:spacing w:val="3"/>
              </w:rPr>
              <w:t xml:space="preserve"> </w:t>
            </w:r>
            <w:r w:rsidRPr="008E314E">
              <w:t>of</w:t>
            </w:r>
            <w:r w:rsidRPr="008E314E">
              <w:rPr>
                <w:spacing w:val="3"/>
              </w:rPr>
              <w:t xml:space="preserve"> </w:t>
            </w:r>
            <w:r w:rsidRPr="008E314E">
              <w:rPr>
                <w:spacing w:val="-1"/>
              </w:rPr>
              <w:t>Alaska</w:t>
            </w:r>
            <w:r w:rsidRPr="008E314E">
              <w:rPr>
                <w:spacing w:val="2"/>
              </w:rPr>
              <w:t xml:space="preserve"> </w:t>
            </w:r>
            <w:r w:rsidRPr="008E314E">
              <w:t>residents</w:t>
            </w:r>
            <w:r w:rsidRPr="008E314E">
              <w:rPr>
                <w:spacing w:val="3"/>
              </w:rPr>
              <w:t xml:space="preserve"> </w:t>
            </w:r>
            <w:r w:rsidRPr="008E314E">
              <w:rPr>
                <w:spacing w:val="-1"/>
              </w:rPr>
              <w:t>have</w:t>
            </w:r>
            <w:r w:rsidRPr="008E314E">
              <w:rPr>
                <w:spacing w:val="2"/>
              </w:rPr>
              <w:t xml:space="preserve"> </w:t>
            </w:r>
            <w:r w:rsidRPr="008E314E">
              <w:t>been</w:t>
            </w:r>
            <w:r w:rsidRPr="008E314E">
              <w:rPr>
                <w:spacing w:val="1"/>
              </w:rPr>
              <w:t xml:space="preserve"> </w:t>
            </w:r>
            <w:r w:rsidRPr="008E314E">
              <w:t>documented</w:t>
            </w:r>
            <w:r w:rsidRPr="008E314E">
              <w:rPr>
                <w:spacing w:val="43"/>
                <w:w w:val="99"/>
              </w:rPr>
              <w:t xml:space="preserve"> </w:t>
            </w:r>
            <w:r w:rsidRPr="008E314E">
              <w:t>among</w:t>
            </w:r>
            <w:r w:rsidRPr="008E314E">
              <w:rPr>
                <w:spacing w:val="-5"/>
              </w:rPr>
              <w:t xml:space="preserve"> </w:t>
            </w:r>
            <w:r w:rsidRPr="008E314E">
              <w:rPr>
                <w:spacing w:val="-1"/>
              </w:rPr>
              <w:t>the</w:t>
            </w:r>
            <w:r w:rsidRPr="008E314E">
              <w:rPr>
                <w:spacing w:val="-4"/>
              </w:rPr>
              <w:t xml:space="preserve"> </w:t>
            </w:r>
            <w:r w:rsidRPr="008E314E">
              <w:t>three</w:t>
            </w:r>
            <w:r w:rsidRPr="008E314E">
              <w:rPr>
                <w:spacing w:val="-4"/>
              </w:rPr>
              <w:t xml:space="preserve"> </w:t>
            </w:r>
            <w:r w:rsidRPr="008E314E">
              <w:t>areas,</w:t>
            </w:r>
            <w:r w:rsidRPr="008E314E">
              <w:rPr>
                <w:spacing w:val="-4"/>
              </w:rPr>
              <w:t xml:space="preserve"> </w:t>
            </w:r>
            <w:r w:rsidRPr="008E314E">
              <w:t>at</w:t>
            </w:r>
            <w:r w:rsidRPr="008E314E">
              <w:rPr>
                <w:spacing w:val="-4"/>
              </w:rPr>
              <w:t xml:space="preserve"> </w:t>
            </w:r>
            <w:r w:rsidRPr="008E314E">
              <w:t>least</w:t>
            </w:r>
            <w:r w:rsidRPr="008E314E">
              <w:rPr>
                <w:spacing w:val="-3"/>
              </w:rPr>
              <w:t xml:space="preserve"> </w:t>
            </w:r>
            <w:r w:rsidRPr="008E314E">
              <w:t>as</w:t>
            </w:r>
            <w:r w:rsidRPr="008E314E">
              <w:rPr>
                <w:spacing w:val="-4"/>
              </w:rPr>
              <w:t xml:space="preserve"> </w:t>
            </w:r>
            <w:r w:rsidRPr="008E314E">
              <w:rPr>
                <w:spacing w:val="-1"/>
              </w:rPr>
              <w:t>far</w:t>
            </w:r>
            <w:r w:rsidRPr="008E314E">
              <w:rPr>
                <w:spacing w:val="-2"/>
              </w:rPr>
              <w:t xml:space="preserve"> </w:t>
            </w:r>
            <w:r w:rsidRPr="008E314E">
              <w:rPr>
                <w:spacing w:val="-1"/>
              </w:rPr>
              <w:t>west</w:t>
            </w:r>
            <w:r w:rsidRPr="008E314E">
              <w:rPr>
                <w:spacing w:val="-5"/>
              </w:rPr>
              <w:t xml:space="preserve"> </w:t>
            </w:r>
            <w:r w:rsidRPr="008E314E">
              <w:t>as</w:t>
            </w:r>
            <w:r w:rsidRPr="008E314E">
              <w:rPr>
                <w:spacing w:val="-4"/>
              </w:rPr>
              <w:t xml:space="preserve"> </w:t>
            </w:r>
            <w:r w:rsidRPr="008E314E">
              <w:t>the</w:t>
            </w:r>
            <w:r w:rsidRPr="008E314E">
              <w:rPr>
                <w:spacing w:val="-4"/>
              </w:rPr>
              <w:t xml:space="preserve"> </w:t>
            </w:r>
            <w:r w:rsidRPr="008E314E">
              <w:t>eastern</w:t>
            </w:r>
            <w:r w:rsidRPr="008E314E">
              <w:rPr>
                <w:spacing w:val="-4"/>
              </w:rPr>
              <w:t xml:space="preserve"> </w:t>
            </w:r>
            <w:r w:rsidRPr="008E314E">
              <w:rPr>
                <w:spacing w:val="-1"/>
              </w:rPr>
              <w:t>Aleutian</w:t>
            </w:r>
            <w:r w:rsidRPr="008E314E">
              <w:rPr>
                <w:spacing w:val="-4"/>
              </w:rPr>
              <w:t xml:space="preserve"> </w:t>
            </w:r>
            <w:r w:rsidRPr="008E314E">
              <w:t>Islands.</w:t>
            </w:r>
          </w:p>
          <w:p w14:paraId="7E85788D" w14:textId="77777777" w:rsidR="00B64856" w:rsidRPr="008E314E" w:rsidRDefault="00B64856" w:rsidP="00B22092">
            <w:pPr>
              <w:keepNext/>
              <w:rPr>
                <w:rFonts w:ascii="Arial" w:hAnsi="Arial" w:cs="Arial"/>
                <w:sz w:val="16"/>
                <w:szCs w:val="16"/>
              </w:rPr>
            </w:pPr>
          </w:p>
        </w:tc>
      </w:tr>
      <w:tr w:rsidR="00B64856" w:rsidRPr="001D1C3A" w14:paraId="05C992EB" w14:textId="77777777" w:rsidTr="00B22092">
        <w:trPr>
          <w:cantSplit/>
        </w:trPr>
        <w:tc>
          <w:tcPr>
            <w:tcW w:w="1710" w:type="dxa"/>
          </w:tcPr>
          <w:p w14:paraId="70F46F19" w14:textId="77777777" w:rsidR="00B64856" w:rsidRPr="002413DA" w:rsidRDefault="00B64856" w:rsidP="00B22092">
            <w:pPr>
              <w:rPr>
                <w:rFonts w:ascii="Arial" w:hAnsi="Arial" w:cs="Arial"/>
                <w:sz w:val="16"/>
                <w:szCs w:val="16"/>
              </w:rPr>
            </w:pPr>
            <w:r w:rsidRPr="002413DA">
              <w:rPr>
                <w:rFonts w:ascii="Arial" w:hAnsi="Arial" w:cs="Arial"/>
                <w:sz w:val="16"/>
                <w:szCs w:val="16"/>
              </w:rPr>
              <w:t>Dall’s porpoise -</w:t>
            </w:r>
            <w:r>
              <w:rPr>
                <w:rFonts w:ascii="Arial" w:hAnsi="Arial" w:cs="Arial"/>
                <w:sz w:val="16"/>
                <w:szCs w:val="16"/>
              </w:rPr>
              <w:t xml:space="preserve"> </w:t>
            </w:r>
            <w:r w:rsidRPr="002413DA">
              <w:rPr>
                <w:rFonts w:ascii="Arial" w:hAnsi="Arial" w:cs="Arial"/>
                <w:sz w:val="16"/>
                <w:szCs w:val="16"/>
              </w:rPr>
              <w:t>Alaska</w:t>
            </w:r>
          </w:p>
        </w:tc>
        <w:tc>
          <w:tcPr>
            <w:tcW w:w="4305" w:type="dxa"/>
          </w:tcPr>
          <w:p w14:paraId="6C56F6EF" w14:textId="77777777" w:rsidR="00B64856" w:rsidRPr="002413DA" w:rsidRDefault="00B64856" w:rsidP="00B22092">
            <w:pPr>
              <w:rPr>
                <w:rFonts w:ascii="Arial" w:hAnsi="Arial" w:cs="Arial"/>
                <w:sz w:val="16"/>
                <w:szCs w:val="16"/>
              </w:rPr>
            </w:pPr>
            <w:r w:rsidRPr="002413DA">
              <w:rPr>
                <w:rFonts w:ascii="Arial" w:hAnsi="Arial" w:cs="Arial"/>
                <w:sz w:val="16"/>
                <w:szCs w:val="16"/>
              </w:rPr>
              <w:t>Reliable data on population trends are unavailable.</w:t>
            </w:r>
          </w:p>
        </w:tc>
        <w:tc>
          <w:tcPr>
            <w:tcW w:w="4140" w:type="dxa"/>
          </w:tcPr>
          <w:p w14:paraId="5F4C1B8B" w14:textId="77777777" w:rsidR="00B64856" w:rsidRPr="00467399" w:rsidRDefault="00B64856" w:rsidP="00E740DC">
            <w:pPr>
              <w:pStyle w:val="BodyText"/>
              <w:rPr>
                <w:highlight w:val="yellow"/>
              </w:rPr>
            </w:pPr>
            <w:r w:rsidRPr="00467399">
              <w:t>One</w:t>
            </w:r>
            <w:r w:rsidRPr="00467399">
              <w:rPr>
                <w:spacing w:val="1"/>
              </w:rPr>
              <w:t xml:space="preserve"> </w:t>
            </w:r>
            <w:r w:rsidRPr="00467399">
              <w:rPr>
                <w:spacing w:val="-1"/>
              </w:rPr>
              <w:t xml:space="preserve">stock </w:t>
            </w:r>
            <w:r w:rsidRPr="00467399">
              <w:t>of</w:t>
            </w:r>
            <w:r w:rsidRPr="00467399">
              <w:rPr>
                <w:spacing w:val="-1"/>
              </w:rPr>
              <w:t xml:space="preserve"> </w:t>
            </w:r>
            <w:r w:rsidRPr="00467399">
              <w:t>Dall’s porpoise is</w:t>
            </w:r>
            <w:r w:rsidRPr="00467399">
              <w:rPr>
                <w:spacing w:val="16"/>
              </w:rPr>
              <w:t xml:space="preserve"> </w:t>
            </w:r>
            <w:r w:rsidRPr="00467399">
              <w:t>recognized</w:t>
            </w:r>
            <w:r w:rsidRPr="00467399">
              <w:rPr>
                <w:spacing w:val="18"/>
              </w:rPr>
              <w:t xml:space="preserve"> </w:t>
            </w:r>
            <w:r w:rsidRPr="00467399">
              <w:rPr>
                <w:spacing w:val="1"/>
              </w:rPr>
              <w:t>in</w:t>
            </w:r>
            <w:r w:rsidRPr="00467399">
              <w:rPr>
                <w:spacing w:val="18"/>
              </w:rPr>
              <w:t xml:space="preserve"> </w:t>
            </w:r>
            <w:r w:rsidRPr="00467399">
              <w:t>Alaskan</w:t>
            </w:r>
            <w:r w:rsidRPr="00467399">
              <w:rPr>
                <w:spacing w:val="21"/>
              </w:rPr>
              <w:t xml:space="preserve"> </w:t>
            </w:r>
            <w:r w:rsidRPr="00467399">
              <w:rPr>
                <w:spacing w:val="-1"/>
              </w:rPr>
              <w:t>waters.</w:t>
            </w:r>
            <w:r w:rsidRPr="00467399">
              <w:t xml:space="preserve"> The</w:t>
            </w:r>
            <w:r w:rsidRPr="00467399">
              <w:rPr>
                <w:spacing w:val="9"/>
              </w:rPr>
              <w:t xml:space="preserve"> </w:t>
            </w:r>
            <w:r w:rsidRPr="00467399">
              <w:t>only</w:t>
            </w:r>
            <w:r w:rsidRPr="00467399">
              <w:rPr>
                <w:spacing w:val="5"/>
              </w:rPr>
              <w:t xml:space="preserve"> </w:t>
            </w:r>
            <w:r w:rsidRPr="00467399">
              <w:t>apparent</w:t>
            </w:r>
            <w:r w:rsidRPr="00467399">
              <w:rPr>
                <w:spacing w:val="9"/>
              </w:rPr>
              <w:t xml:space="preserve"> </w:t>
            </w:r>
            <w:r w:rsidRPr="00467399">
              <w:t>distribution</w:t>
            </w:r>
            <w:r w:rsidRPr="00467399">
              <w:rPr>
                <w:spacing w:val="8"/>
              </w:rPr>
              <w:t xml:space="preserve"> </w:t>
            </w:r>
            <w:r w:rsidRPr="00467399">
              <w:t>gaps</w:t>
            </w:r>
            <w:r w:rsidRPr="00467399">
              <w:rPr>
                <w:spacing w:val="8"/>
              </w:rPr>
              <w:t xml:space="preserve"> </w:t>
            </w:r>
            <w:r w:rsidRPr="00467399">
              <w:t>in</w:t>
            </w:r>
            <w:r w:rsidRPr="00467399">
              <w:rPr>
                <w:spacing w:val="12"/>
              </w:rPr>
              <w:t xml:space="preserve"> </w:t>
            </w:r>
            <w:r w:rsidRPr="00467399">
              <w:rPr>
                <w:spacing w:val="-1"/>
              </w:rPr>
              <w:t>Alaska</w:t>
            </w:r>
            <w:r w:rsidRPr="00467399">
              <w:rPr>
                <w:spacing w:val="22"/>
                <w:w w:val="99"/>
              </w:rPr>
              <w:t xml:space="preserve"> </w:t>
            </w:r>
            <w:r w:rsidRPr="00467399">
              <w:t>waters</w:t>
            </w:r>
            <w:r w:rsidRPr="00467399">
              <w:rPr>
                <w:spacing w:val="25"/>
              </w:rPr>
              <w:t xml:space="preserve"> </w:t>
            </w:r>
            <w:r w:rsidRPr="00467399">
              <w:t>are</w:t>
            </w:r>
            <w:r w:rsidRPr="00467399">
              <w:rPr>
                <w:spacing w:val="27"/>
              </w:rPr>
              <w:t xml:space="preserve"> </w:t>
            </w:r>
            <w:r w:rsidRPr="00467399">
              <w:t>upper</w:t>
            </w:r>
            <w:r w:rsidRPr="00467399">
              <w:rPr>
                <w:spacing w:val="28"/>
              </w:rPr>
              <w:t xml:space="preserve"> </w:t>
            </w:r>
            <w:r w:rsidRPr="00467399">
              <w:t>Cook</w:t>
            </w:r>
            <w:r w:rsidRPr="00467399">
              <w:rPr>
                <w:spacing w:val="26"/>
              </w:rPr>
              <w:t xml:space="preserve"> </w:t>
            </w:r>
            <w:r w:rsidRPr="00467399">
              <w:rPr>
                <w:spacing w:val="-1"/>
              </w:rPr>
              <w:t>Inlet</w:t>
            </w:r>
            <w:r w:rsidRPr="00467399">
              <w:rPr>
                <w:spacing w:val="27"/>
              </w:rPr>
              <w:t xml:space="preserve"> </w:t>
            </w:r>
            <w:r w:rsidRPr="00467399">
              <w:rPr>
                <w:spacing w:val="-1"/>
              </w:rPr>
              <w:t>and</w:t>
            </w:r>
            <w:r w:rsidRPr="00467399">
              <w:rPr>
                <w:spacing w:val="27"/>
              </w:rPr>
              <w:t xml:space="preserve"> </w:t>
            </w:r>
            <w:r w:rsidRPr="00467399">
              <w:rPr>
                <w:spacing w:val="-1"/>
              </w:rPr>
              <w:t>the</w:t>
            </w:r>
            <w:r w:rsidRPr="00467399">
              <w:rPr>
                <w:spacing w:val="27"/>
              </w:rPr>
              <w:t xml:space="preserve"> </w:t>
            </w:r>
            <w:r w:rsidRPr="00467399">
              <w:t>shallow</w:t>
            </w:r>
            <w:r w:rsidRPr="00467399">
              <w:rPr>
                <w:spacing w:val="20"/>
                <w:w w:val="99"/>
              </w:rPr>
              <w:t xml:space="preserve"> </w:t>
            </w:r>
            <w:r w:rsidRPr="00467399">
              <w:rPr>
                <w:spacing w:val="-1"/>
              </w:rPr>
              <w:t>eastern</w:t>
            </w:r>
            <w:r w:rsidRPr="00467399">
              <w:rPr>
                <w:spacing w:val="30"/>
              </w:rPr>
              <w:t xml:space="preserve"> </w:t>
            </w:r>
            <w:r w:rsidRPr="00467399">
              <w:t>flats</w:t>
            </w:r>
            <w:r w:rsidRPr="00467399">
              <w:rPr>
                <w:spacing w:val="29"/>
              </w:rPr>
              <w:t xml:space="preserve"> </w:t>
            </w:r>
            <w:r w:rsidRPr="00467399">
              <w:rPr>
                <w:spacing w:val="1"/>
              </w:rPr>
              <w:t>of</w:t>
            </w:r>
            <w:r w:rsidRPr="00467399">
              <w:rPr>
                <w:spacing w:val="28"/>
              </w:rPr>
              <w:t xml:space="preserve"> </w:t>
            </w:r>
            <w:r w:rsidRPr="00467399">
              <w:t>the</w:t>
            </w:r>
            <w:r w:rsidRPr="00467399">
              <w:rPr>
                <w:spacing w:val="32"/>
              </w:rPr>
              <w:t xml:space="preserve"> </w:t>
            </w:r>
            <w:r w:rsidRPr="00467399">
              <w:t>Bering</w:t>
            </w:r>
            <w:r w:rsidRPr="00467399">
              <w:rPr>
                <w:spacing w:val="30"/>
              </w:rPr>
              <w:t xml:space="preserve"> </w:t>
            </w:r>
            <w:r w:rsidRPr="00467399">
              <w:t>Sea.</w:t>
            </w:r>
            <w:r w:rsidRPr="00467399">
              <w:rPr>
                <w:spacing w:val="9"/>
              </w:rPr>
              <w:t xml:space="preserve"> </w:t>
            </w:r>
            <w:r w:rsidRPr="00467399">
              <w:t>Throughout</w:t>
            </w:r>
            <w:r w:rsidRPr="00467399">
              <w:rPr>
                <w:spacing w:val="30"/>
                <w:w w:val="99"/>
              </w:rPr>
              <w:t xml:space="preserve"> </w:t>
            </w:r>
            <w:r w:rsidRPr="00467399">
              <w:rPr>
                <w:spacing w:val="-1"/>
              </w:rPr>
              <w:t>most</w:t>
            </w:r>
            <w:r w:rsidRPr="00467399">
              <w:rPr>
                <w:spacing w:val="5"/>
              </w:rPr>
              <w:t xml:space="preserve"> </w:t>
            </w:r>
            <w:r w:rsidRPr="00467399">
              <w:t>of</w:t>
            </w:r>
            <w:r w:rsidRPr="00467399">
              <w:rPr>
                <w:spacing w:val="4"/>
              </w:rPr>
              <w:t xml:space="preserve"> </w:t>
            </w:r>
            <w:r w:rsidRPr="00467399">
              <w:t>the</w:t>
            </w:r>
            <w:r w:rsidRPr="00467399">
              <w:rPr>
                <w:spacing w:val="6"/>
              </w:rPr>
              <w:t xml:space="preserve"> </w:t>
            </w:r>
            <w:r w:rsidRPr="00467399">
              <w:t>eastern</w:t>
            </w:r>
            <w:r w:rsidRPr="00467399">
              <w:rPr>
                <w:spacing w:val="4"/>
              </w:rPr>
              <w:t xml:space="preserve"> </w:t>
            </w:r>
            <w:r w:rsidRPr="00467399">
              <w:t>North</w:t>
            </w:r>
            <w:r w:rsidRPr="00467399">
              <w:rPr>
                <w:spacing w:val="4"/>
              </w:rPr>
              <w:t xml:space="preserve"> </w:t>
            </w:r>
            <w:r w:rsidRPr="00467399">
              <w:rPr>
                <w:spacing w:val="-1"/>
              </w:rPr>
              <w:t>Pacific</w:t>
            </w:r>
            <w:r w:rsidRPr="00467399">
              <w:rPr>
                <w:spacing w:val="6"/>
              </w:rPr>
              <w:t xml:space="preserve"> </w:t>
            </w:r>
            <w:r w:rsidRPr="00467399">
              <w:t>they</w:t>
            </w:r>
            <w:r w:rsidRPr="00467399">
              <w:rPr>
                <w:spacing w:val="2"/>
              </w:rPr>
              <w:t xml:space="preserve"> </w:t>
            </w:r>
            <w:r w:rsidRPr="00467399">
              <w:t>are</w:t>
            </w:r>
            <w:r w:rsidRPr="00467399">
              <w:rPr>
                <w:spacing w:val="26"/>
                <w:w w:val="99"/>
              </w:rPr>
              <w:t xml:space="preserve"> </w:t>
            </w:r>
            <w:r w:rsidRPr="00467399">
              <w:rPr>
                <w:spacing w:val="-1"/>
              </w:rPr>
              <w:t>present</w:t>
            </w:r>
            <w:r w:rsidRPr="00467399">
              <w:rPr>
                <w:spacing w:val="-6"/>
              </w:rPr>
              <w:t xml:space="preserve"> </w:t>
            </w:r>
            <w:r w:rsidRPr="00467399">
              <w:rPr>
                <w:spacing w:val="-1"/>
              </w:rPr>
              <w:t>during</w:t>
            </w:r>
            <w:r w:rsidRPr="00467399">
              <w:rPr>
                <w:spacing w:val="-5"/>
              </w:rPr>
              <w:t xml:space="preserve"> </w:t>
            </w:r>
            <w:r w:rsidRPr="00467399">
              <w:t>all</w:t>
            </w:r>
            <w:r w:rsidRPr="00467399">
              <w:rPr>
                <w:spacing w:val="-2"/>
              </w:rPr>
              <w:t xml:space="preserve"> </w:t>
            </w:r>
            <w:r w:rsidRPr="00467399">
              <w:t>months</w:t>
            </w:r>
            <w:r w:rsidRPr="00467399">
              <w:rPr>
                <w:spacing w:val="-5"/>
              </w:rPr>
              <w:t xml:space="preserve"> </w:t>
            </w:r>
            <w:r w:rsidRPr="00467399">
              <w:t>of</w:t>
            </w:r>
            <w:r w:rsidRPr="00467399">
              <w:rPr>
                <w:spacing w:val="-6"/>
              </w:rPr>
              <w:t xml:space="preserve"> </w:t>
            </w:r>
            <w:r w:rsidRPr="00467399">
              <w:t>the</w:t>
            </w:r>
            <w:r w:rsidRPr="00467399">
              <w:rPr>
                <w:spacing w:val="-2"/>
              </w:rPr>
              <w:t xml:space="preserve"> </w:t>
            </w:r>
            <w:r w:rsidRPr="00467399">
              <w:rPr>
                <w:spacing w:val="-1"/>
              </w:rPr>
              <w:t>year,</w:t>
            </w:r>
            <w:r w:rsidRPr="00467399">
              <w:rPr>
                <w:spacing w:val="-4"/>
              </w:rPr>
              <w:t xml:space="preserve"> </w:t>
            </w:r>
            <w:r w:rsidRPr="00467399">
              <w:t>although</w:t>
            </w:r>
            <w:r w:rsidRPr="00467399">
              <w:rPr>
                <w:spacing w:val="27"/>
                <w:w w:val="99"/>
              </w:rPr>
              <w:t xml:space="preserve"> </w:t>
            </w:r>
            <w:r w:rsidRPr="00467399">
              <w:rPr>
                <w:spacing w:val="-1"/>
              </w:rPr>
              <w:t>there</w:t>
            </w:r>
            <w:r w:rsidRPr="00467399">
              <w:rPr>
                <w:spacing w:val="37"/>
              </w:rPr>
              <w:t xml:space="preserve"> </w:t>
            </w:r>
            <w:r w:rsidRPr="00467399">
              <w:rPr>
                <w:spacing w:val="-1"/>
              </w:rPr>
              <w:t>may</w:t>
            </w:r>
            <w:r w:rsidRPr="00467399">
              <w:rPr>
                <w:spacing w:val="33"/>
              </w:rPr>
              <w:t xml:space="preserve"> </w:t>
            </w:r>
            <w:r w:rsidRPr="00467399">
              <w:t>be</w:t>
            </w:r>
            <w:r w:rsidRPr="00467399">
              <w:rPr>
                <w:spacing w:val="35"/>
              </w:rPr>
              <w:t xml:space="preserve"> </w:t>
            </w:r>
            <w:r w:rsidRPr="00467399">
              <w:t>seasonal</w:t>
            </w:r>
            <w:r w:rsidRPr="00467399">
              <w:rPr>
                <w:spacing w:val="37"/>
              </w:rPr>
              <w:t xml:space="preserve"> </w:t>
            </w:r>
            <w:r w:rsidRPr="00467399">
              <w:rPr>
                <w:spacing w:val="-1"/>
              </w:rPr>
              <w:t>onshore-offshore</w:t>
            </w:r>
            <w:r w:rsidRPr="00467399">
              <w:rPr>
                <w:spacing w:val="43"/>
                <w:w w:val="99"/>
              </w:rPr>
              <w:t xml:space="preserve"> </w:t>
            </w:r>
            <w:r w:rsidRPr="00467399">
              <w:rPr>
                <w:spacing w:val="-1"/>
              </w:rPr>
              <w:t>movements</w:t>
            </w:r>
            <w:r w:rsidRPr="00467399">
              <w:rPr>
                <w:spacing w:val="2"/>
              </w:rPr>
              <w:t xml:space="preserve"> </w:t>
            </w:r>
            <w:r w:rsidRPr="00467399">
              <w:t>along</w:t>
            </w:r>
            <w:r w:rsidRPr="00467399">
              <w:rPr>
                <w:spacing w:val="2"/>
              </w:rPr>
              <w:t xml:space="preserve"> </w:t>
            </w:r>
            <w:r w:rsidRPr="00467399">
              <w:t>the</w:t>
            </w:r>
            <w:r w:rsidRPr="00467399">
              <w:rPr>
                <w:spacing w:val="5"/>
              </w:rPr>
              <w:t xml:space="preserve"> </w:t>
            </w:r>
            <w:r w:rsidRPr="00467399">
              <w:rPr>
                <w:spacing w:val="-1"/>
              </w:rPr>
              <w:t>west</w:t>
            </w:r>
            <w:r w:rsidRPr="00467399">
              <w:rPr>
                <w:spacing w:val="6"/>
              </w:rPr>
              <w:t xml:space="preserve"> </w:t>
            </w:r>
            <w:r w:rsidRPr="00467399">
              <w:t>coast</w:t>
            </w:r>
            <w:r w:rsidRPr="00467399">
              <w:rPr>
                <w:spacing w:val="2"/>
              </w:rPr>
              <w:t xml:space="preserve"> </w:t>
            </w:r>
            <w:r w:rsidRPr="00467399">
              <w:t>of</w:t>
            </w:r>
            <w:r w:rsidRPr="00467399">
              <w:rPr>
                <w:spacing w:val="2"/>
              </w:rPr>
              <w:t xml:space="preserve"> </w:t>
            </w:r>
            <w:r w:rsidRPr="00467399">
              <w:rPr>
                <w:spacing w:val="-1"/>
              </w:rPr>
              <w:t>the</w:t>
            </w:r>
            <w:r w:rsidRPr="00467399">
              <w:rPr>
                <w:spacing w:val="22"/>
                <w:w w:val="99"/>
              </w:rPr>
              <w:t xml:space="preserve"> </w:t>
            </w:r>
            <w:r w:rsidRPr="00467399">
              <w:rPr>
                <w:spacing w:val="-1"/>
              </w:rPr>
              <w:t>continental</w:t>
            </w:r>
            <w:r w:rsidRPr="00467399">
              <w:rPr>
                <w:spacing w:val="21"/>
              </w:rPr>
              <w:t xml:space="preserve"> </w:t>
            </w:r>
            <w:r w:rsidRPr="00467399">
              <w:t>U.S.</w:t>
            </w:r>
            <w:r w:rsidRPr="00467399">
              <w:rPr>
                <w:spacing w:val="23"/>
              </w:rPr>
              <w:t xml:space="preserve"> </w:t>
            </w:r>
            <w:r w:rsidRPr="00467399">
              <w:rPr>
                <w:spacing w:val="-1"/>
              </w:rPr>
              <w:t>and</w:t>
            </w:r>
            <w:r w:rsidRPr="00467399">
              <w:rPr>
                <w:spacing w:val="20"/>
              </w:rPr>
              <w:t xml:space="preserve"> </w:t>
            </w:r>
            <w:r w:rsidRPr="00467399">
              <w:rPr>
                <w:spacing w:val="-1"/>
              </w:rPr>
              <w:t>winter</w:t>
            </w:r>
            <w:r w:rsidRPr="00467399">
              <w:rPr>
                <w:spacing w:val="19"/>
              </w:rPr>
              <w:t xml:space="preserve"> </w:t>
            </w:r>
            <w:r w:rsidRPr="00467399">
              <w:rPr>
                <w:spacing w:val="-1"/>
              </w:rPr>
              <w:t>movements</w:t>
            </w:r>
            <w:r w:rsidRPr="00467399">
              <w:rPr>
                <w:spacing w:val="21"/>
              </w:rPr>
              <w:t xml:space="preserve"> </w:t>
            </w:r>
            <w:r w:rsidRPr="00467399">
              <w:rPr>
                <w:spacing w:val="1"/>
              </w:rPr>
              <w:t>of</w:t>
            </w:r>
            <w:r w:rsidRPr="00467399">
              <w:rPr>
                <w:spacing w:val="32"/>
                <w:w w:val="99"/>
              </w:rPr>
              <w:t xml:space="preserve"> </w:t>
            </w:r>
            <w:r w:rsidRPr="00467399">
              <w:rPr>
                <w:spacing w:val="-1"/>
              </w:rPr>
              <w:t>populations</w:t>
            </w:r>
            <w:r w:rsidRPr="00467399">
              <w:rPr>
                <w:spacing w:val="17"/>
              </w:rPr>
              <w:t xml:space="preserve"> </w:t>
            </w:r>
            <w:r w:rsidRPr="00467399">
              <w:rPr>
                <w:spacing w:val="-1"/>
              </w:rPr>
              <w:t>out</w:t>
            </w:r>
            <w:r w:rsidRPr="00467399">
              <w:rPr>
                <w:spacing w:val="18"/>
              </w:rPr>
              <w:t xml:space="preserve"> </w:t>
            </w:r>
            <w:r w:rsidRPr="00467399">
              <w:rPr>
                <w:spacing w:val="1"/>
              </w:rPr>
              <w:t>of</w:t>
            </w:r>
            <w:r w:rsidRPr="00467399">
              <w:rPr>
                <w:spacing w:val="18"/>
              </w:rPr>
              <w:t xml:space="preserve"> </w:t>
            </w:r>
            <w:r w:rsidRPr="00467399">
              <w:t>areas</w:t>
            </w:r>
            <w:r w:rsidRPr="00467399">
              <w:rPr>
                <w:spacing w:val="20"/>
              </w:rPr>
              <w:t xml:space="preserve"> </w:t>
            </w:r>
            <w:r w:rsidRPr="00467399">
              <w:rPr>
                <w:spacing w:val="-1"/>
              </w:rPr>
              <w:t>with</w:t>
            </w:r>
            <w:r w:rsidRPr="00467399">
              <w:rPr>
                <w:spacing w:val="16"/>
              </w:rPr>
              <w:t xml:space="preserve"> </w:t>
            </w:r>
            <w:r w:rsidRPr="00467399">
              <w:t>ice</w:t>
            </w:r>
            <w:r w:rsidRPr="00467399">
              <w:rPr>
                <w:spacing w:val="18"/>
              </w:rPr>
              <w:t xml:space="preserve"> </w:t>
            </w:r>
            <w:r w:rsidRPr="00467399">
              <w:t>such</w:t>
            </w:r>
            <w:r w:rsidRPr="00467399">
              <w:rPr>
                <w:spacing w:val="16"/>
              </w:rPr>
              <w:t xml:space="preserve"> </w:t>
            </w:r>
            <w:r w:rsidRPr="00467399">
              <w:t>as</w:t>
            </w:r>
            <w:r w:rsidRPr="00467399">
              <w:rPr>
                <w:spacing w:val="36"/>
                <w:w w:val="99"/>
              </w:rPr>
              <w:t xml:space="preserve"> </w:t>
            </w:r>
            <w:r w:rsidRPr="00467399">
              <w:rPr>
                <w:spacing w:val="-1"/>
              </w:rPr>
              <w:t>Prince</w:t>
            </w:r>
            <w:r w:rsidRPr="00467399">
              <w:rPr>
                <w:spacing w:val="-7"/>
              </w:rPr>
              <w:t xml:space="preserve"> </w:t>
            </w:r>
            <w:r w:rsidRPr="00467399">
              <w:t>William</w:t>
            </w:r>
            <w:r w:rsidRPr="00467399">
              <w:rPr>
                <w:spacing w:val="-10"/>
              </w:rPr>
              <w:t xml:space="preserve"> </w:t>
            </w:r>
            <w:r w:rsidRPr="00467399">
              <w:rPr>
                <w:spacing w:val="-1"/>
              </w:rPr>
              <w:t>Sound</w:t>
            </w:r>
            <w:r w:rsidRPr="00467399">
              <w:rPr>
                <w:spacing w:val="-6"/>
              </w:rPr>
              <w:t>.</w:t>
            </w:r>
          </w:p>
        </w:tc>
      </w:tr>
      <w:tr w:rsidR="00B64856" w:rsidRPr="001D1C3A" w14:paraId="45F3862E" w14:textId="77777777" w:rsidTr="00B22092">
        <w:trPr>
          <w:cantSplit/>
        </w:trPr>
        <w:tc>
          <w:tcPr>
            <w:tcW w:w="1710" w:type="dxa"/>
          </w:tcPr>
          <w:p w14:paraId="2115F8AC" w14:textId="77777777" w:rsidR="00B64856" w:rsidRPr="002413DA" w:rsidRDefault="00B64856" w:rsidP="00B22092">
            <w:pPr>
              <w:rPr>
                <w:rFonts w:ascii="Arial" w:hAnsi="Arial" w:cs="Arial"/>
                <w:sz w:val="16"/>
                <w:szCs w:val="16"/>
              </w:rPr>
            </w:pPr>
            <w:r w:rsidRPr="002413DA">
              <w:rPr>
                <w:rFonts w:ascii="Arial" w:hAnsi="Arial" w:cs="Arial"/>
                <w:sz w:val="16"/>
                <w:szCs w:val="16"/>
              </w:rPr>
              <w:t>Pacific white-sided dolphin - Alaska</w:t>
            </w:r>
          </w:p>
        </w:tc>
        <w:tc>
          <w:tcPr>
            <w:tcW w:w="4305" w:type="dxa"/>
          </w:tcPr>
          <w:p w14:paraId="62F193E8" w14:textId="77777777" w:rsidR="00B64856" w:rsidRPr="002413DA" w:rsidRDefault="00B64856" w:rsidP="00B22092">
            <w:pPr>
              <w:rPr>
                <w:rFonts w:ascii="Arial" w:hAnsi="Arial" w:cs="Arial"/>
                <w:sz w:val="16"/>
                <w:szCs w:val="16"/>
              </w:rPr>
            </w:pPr>
            <w:r w:rsidRPr="002413DA">
              <w:rPr>
                <w:rFonts w:ascii="Arial" w:hAnsi="Arial" w:cs="Arial"/>
                <w:sz w:val="16"/>
                <w:szCs w:val="16"/>
              </w:rPr>
              <w:t>Reliable data on population trends are unavailable.</w:t>
            </w:r>
          </w:p>
        </w:tc>
        <w:tc>
          <w:tcPr>
            <w:tcW w:w="4140" w:type="dxa"/>
          </w:tcPr>
          <w:p w14:paraId="68C418AD" w14:textId="77777777" w:rsidR="00B64856" w:rsidRPr="00467399" w:rsidRDefault="00B64856" w:rsidP="00E740DC">
            <w:pPr>
              <w:pStyle w:val="BodyText"/>
            </w:pPr>
            <w:r w:rsidRPr="00467399">
              <w:t>This stock found throughout the Gulf of Alaska,</w:t>
            </w:r>
            <w:r w:rsidRPr="00467399">
              <w:rPr>
                <w:w w:val="99"/>
              </w:rPr>
              <w:t xml:space="preserve"> </w:t>
            </w:r>
            <w:r w:rsidRPr="00467399">
              <w:t>west to Amchitka in the Aleutian Islands, and</w:t>
            </w:r>
            <w:r w:rsidRPr="00467399">
              <w:rPr>
                <w:w w:val="99"/>
              </w:rPr>
              <w:t xml:space="preserve"> </w:t>
            </w:r>
            <w:r w:rsidRPr="00467399">
              <w:t>is rarely encountered in the southern Bering</w:t>
            </w:r>
            <w:r w:rsidRPr="00467399">
              <w:rPr>
                <w:w w:val="99"/>
              </w:rPr>
              <w:t xml:space="preserve"> </w:t>
            </w:r>
            <w:r w:rsidRPr="00467399">
              <w:t>Sea. It is common both on the high</w:t>
            </w:r>
            <w:r w:rsidRPr="00467399">
              <w:rPr>
                <w:w w:val="99"/>
              </w:rPr>
              <w:t xml:space="preserve"> </w:t>
            </w:r>
            <w:r w:rsidRPr="00467399">
              <w:t>seas and along the continental margins, and</w:t>
            </w:r>
            <w:r w:rsidRPr="00467399">
              <w:rPr>
                <w:w w:val="99"/>
              </w:rPr>
              <w:t xml:space="preserve"> </w:t>
            </w:r>
            <w:r w:rsidRPr="00467399">
              <w:t>animals are known to enter the inshore passes</w:t>
            </w:r>
            <w:r w:rsidRPr="00467399">
              <w:rPr>
                <w:w w:val="99"/>
              </w:rPr>
              <w:t xml:space="preserve"> </w:t>
            </w:r>
            <w:r w:rsidRPr="00467399">
              <w:t>of Alaska.</w:t>
            </w:r>
          </w:p>
        </w:tc>
      </w:tr>
      <w:tr w:rsidR="00B64856" w:rsidRPr="001D1C3A" w14:paraId="78EBAD48" w14:textId="77777777" w:rsidTr="00B22092">
        <w:trPr>
          <w:cantSplit/>
        </w:trPr>
        <w:tc>
          <w:tcPr>
            <w:tcW w:w="1710" w:type="dxa"/>
          </w:tcPr>
          <w:p w14:paraId="2A6F6AAE" w14:textId="77777777" w:rsidR="00B64856" w:rsidRPr="002413DA" w:rsidRDefault="00B64856" w:rsidP="00B22092">
            <w:pPr>
              <w:rPr>
                <w:rFonts w:ascii="Arial" w:hAnsi="Arial" w:cs="Arial"/>
                <w:sz w:val="16"/>
                <w:szCs w:val="16"/>
              </w:rPr>
            </w:pPr>
            <w:r w:rsidRPr="002413DA">
              <w:rPr>
                <w:rFonts w:ascii="Arial" w:hAnsi="Arial" w:cs="Arial"/>
                <w:sz w:val="16"/>
                <w:szCs w:val="16"/>
              </w:rPr>
              <w:lastRenderedPageBreak/>
              <w:t>Harbor porpoise - GOA</w:t>
            </w:r>
          </w:p>
        </w:tc>
        <w:tc>
          <w:tcPr>
            <w:tcW w:w="4305" w:type="dxa"/>
          </w:tcPr>
          <w:p w14:paraId="0F5C5222" w14:textId="77777777" w:rsidR="00B64856" w:rsidRPr="002413DA" w:rsidRDefault="00B64856" w:rsidP="00B22092">
            <w:pPr>
              <w:rPr>
                <w:rFonts w:ascii="Arial" w:hAnsi="Arial" w:cs="Arial"/>
                <w:sz w:val="16"/>
                <w:szCs w:val="16"/>
              </w:rPr>
            </w:pPr>
            <w:r w:rsidRPr="002413DA">
              <w:rPr>
                <w:rFonts w:ascii="Arial" w:hAnsi="Arial" w:cs="Arial"/>
                <w:sz w:val="16"/>
                <w:szCs w:val="16"/>
              </w:rPr>
              <w:t>Reliable data on population trends are unavailable.</w:t>
            </w:r>
          </w:p>
        </w:tc>
        <w:tc>
          <w:tcPr>
            <w:tcW w:w="4140" w:type="dxa"/>
          </w:tcPr>
          <w:p w14:paraId="63C78950" w14:textId="77777777" w:rsidR="00B64856" w:rsidRPr="00F0703D" w:rsidRDefault="00B64856" w:rsidP="00E740DC">
            <w:pPr>
              <w:pStyle w:val="BodyText"/>
            </w:pPr>
            <w:r w:rsidRPr="00F0703D">
              <w:t>In areas outside of Alaska, studies of harbor porpoise distribution have indicated</w:t>
            </w:r>
            <w:r w:rsidRPr="00F0703D">
              <w:rPr>
                <w:w w:val="99"/>
              </w:rPr>
              <w:t xml:space="preserve"> </w:t>
            </w:r>
            <w:r w:rsidRPr="00F0703D">
              <w:t>that stock structure is likely more finely-scaled than is reflected in the Alaska SARs. At</w:t>
            </w:r>
            <w:r w:rsidRPr="00F0703D">
              <w:rPr>
                <w:w w:val="99"/>
              </w:rPr>
              <w:t xml:space="preserve"> </w:t>
            </w:r>
            <w:r w:rsidRPr="00F0703D">
              <w:t>this time, no data are available to define stock structure for harbor porpoise on a finer scale in Alaska, but will be updated when such data are available.  The GOA stock as curren</w:t>
            </w:r>
            <w:r>
              <w:t>tly defined ranges from Cape Suckling to Unimak Pass.</w:t>
            </w:r>
          </w:p>
        </w:tc>
      </w:tr>
      <w:tr w:rsidR="00B64856" w:rsidRPr="001D1C3A" w14:paraId="09AD28D9" w14:textId="77777777" w:rsidTr="00B22092">
        <w:trPr>
          <w:cantSplit/>
        </w:trPr>
        <w:tc>
          <w:tcPr>
            <w:tcW w:w="1710" w:type="dxa"/>
            <w:shd w:val="clear" w:color="auto" w:fill="auto"/>
          </w:tcPr>
          <w:p w14:paraId="0463A097" w14:textId="77777777" w:rsidR="00B64856" w:rsidRPr="00422CEC" w:rsidRDefault="00B64856" w:rsidP="00B22092">
            <w:pPr>
              <w:ind w:right="-108"/>
              <w:rPr>
                <w:rFonts w:ascii="Arial" w:hAnsi="Arial" w:cs="Arial"/>
                <w:sz w:val="16"/>
                <w:szCs w:val="16"/>
              </w:rPr>
            </w:pPr>
            <w:r w:rsidRPr="00422CEC">
              <w:rPr>
                <w:rFonts w:ascii="Arial" w:hAnsi="Arial" w:cs="Arial"/>
                <w:sz w:val="16"/>
                <w:szCs w:val="16"/>
              </w:rPr>
              <w:t>Humpback whale -</w:t>
            </w:r>
          </w:p>
          <w:p w14:paraId="7D147706" w14:textId="77777777" w:rsidR="00B64856" w:rsidRPr="00422CEC" w:rsidRDefault="00B64856" w:rsidP="00B22092">
            <w:pPr>
              <w:rPr>
                <w:rFonts w:ascii="Arial" w:hAnsi="Arial" w:cs="Arial"/>
                <w:sz w:val="16"/>
                <w:szCs w:val="16"/>
              </w:rPr>
            </w:pPr>
            <w:r w:rsidRPr="00422CEC">
              <w:rPr>
                <w:rFonts w:ascii="Arial" w:hAnsi="Arial" w:cs="Arial"/>
                <w:sz w:val="16"/>
                <w:szCs w:val="16"/>
              </w:rPr>
              <w:t>Western North Pacific</w:t>
            </w:r>
            <w:r>
              <w:rPr>
                <w:rFonts w:ascii="Arial" w:hAnsi="Arial" w:cs="Arial"/>
                <w:sz w:val="16"/>
                <w:szCs w:val="16"/>
              </w:rPr>
              <w:t>†</w:t>
            </w:r>
          </w:p>
          <w:p w14:paraId="15272DE6" w14:textId="77777777" w:rsidR="00B64856" w:rsidRPr="00422CEC" w:rsidRDefault="00B64856" w:rsidP="00B22092">
            <w:pPr>
              <w:rPr>
                <w:rFonts w:ascii="Arial" w:hAnsi="Arial" w:cs="Arial"/>
                <w:sz w:val="16"/>
                <w:szCs w:val="16"/>
              </w:rPr>
            </w:pPr>
          </w:p>
        </w:tc>
        <w:tc>
          <w:tcPr>
            <w:tcW w:w="4305" w:type="dxa"/>
          </w:tcPr>
          <w:p w14:paraId="1B1888D4" w14:textId="77777777" w:rsidR="00B64856" w:rsidRPr="00422CEC" w:rsidRDefault="00B64856" w:rsidP="00E740DC">
            <w:pPr>
              <w:pStyle w:val="BodyText"/>
            </w:pPr>
            <w:r w:rsidRPr="0017189E">
              <w:t>The SPLASH abundance estimate for Asia</w:t>
            </w:r>
            <w:r>
              <w:t>/2</w:t>
            </w:r>
            <w:r w:rsidRPr="0017189E">
              <w:rPr>
                <w:vertAlign w:val="superscript"/>
              </w:rPr>
              <w:t>nd</w:t>
            </w:r>
            <w:r>
              <w:t xml:space="preserve"> western N Pacific population</w:t>
            </w:r>
            <w:r w:rsidRPr="0017189E">
              <w:t xml:space="preserve"> represents a 6.7% annual rate of increase over the 1991-1993</w:t>
            </w:r>
            <w:r w:rsidRPr="0017189E">
              <w:rPr>
                <w:w w:val="99"/>
              </w:rPr>
              <w:t xml:space="preserve"> </w:t>
            </w:r>
            <w:r w:rsidRPr="0017189E">
              <w:t>abundance estimate (Calambokidis et al. 2008). However, the 1991-1993 estimate was for Ogasawara and Okinawa breeding grounds</w:t>
            </w:r>
            <w:r w:rsidRPr="0017189E">
              <w:rPr>
                <w:w w:val="99"/>
              </w:rPr>
              <w:t xml:space="preserve"> </w:t>
            </w:r>
            <w:r w:rsidRPr="0017189E">
              <w:t>only, whereas the SPLASH estimate includes the Philippines, so the annual rate of increase is biased high to an</w:t>
            </w:r>
            <w:r w:rsidRPr="0017189E">
              <w:rPr>
                <w:w w:val="99"/>
              </w:rPr>
              <w:t xml:space="preserve"> </w:t>
            </w:r>
            <w:r w:rsidRPr="0017189E">
              <w:t>unknown degree.</w:t>
            </w:r>
          </w:p>
        </w:tc>
        <w:tc>
          <w:tcPr>
            <w:tcW w:w="4140" w:type="dxa"/>
          </w:tcPr>
          <w:p w14:paraId="1745F04E" w14:textId="77777777" w:rsidR="00B64856" w:rsidRPr="00044232" w:rsidRDefault="00B64856" w:rsidP="00B22092">
            <w:pPr>
              <w:rPr>
                <w:rFonts w:ascii="Arial" w:hAnsi="Arial" w:cs="Arial"/>
                <w:spacing w:val="-1"/>
                <w:sz w:val="16"/>
                <w:szCs w:val="16"/>
              </w:rPr>
            </w:pPr>
            <w:r w:rsidRPr="0027104D">
              <w:rPr>
                <w:rFonts w:ascii="Arial" w:hAnsi="Arial" w:cs="Arial"/>
                <w:sz w:val="16"/>
                <w:szCs w:val="16"/>
              </w:rPr>
              <w:t>The winter distribution of humpback whales in the Western stock includes several island chains in the</w:t>
            </w:r>
            <w:r w:rsidRPr="0027104D">
              <w:rPr>
                <w:rFonts w:ascii="Arial" w:hAnsi="Arial" w:cs="Arial"/>
                <w:w w:val="99"/>
                <w:sz w:val="16"/>
                <w:szCs w:val="16"/>
              </w:rPr>
              <w:t xml:space="preserve"> </w:t>
            </w:r>
            <w:r w:rsidRPr="0027104D">
              <w:rPr>
                <w:rFonts w:ascii="Arial" w:hAnsi="Arial" w:cs="Arial"/>
                <w:sz w:val="16"/>
                <w:szCs w:val="16"/>
              </w:rPr>
              <w:t>western North Pacific</w:t>
            </w:r>
            <w:r>
              <w:rPr>
                <w:rFonts w:ascii="Arial" w:hAnsi="Arial" w:cs="Arial"/>
                <w:sz w:val="16"/>
                <w:szCs w:val="16"/>
              </w:rPr>
              <w:t>, including</w:t>
            </w:r>
            <w:r w:rsidRPr="0027104D">
              <w:rPr>
                <w:rFonts w:ascii="Arial" w:hAnsi="Arial" w:cs="Arial"/>
                <w:sz w:val="16"/>
                <w:szCs w:val="16"/>
              </w:rPr>
              <w:t xml:space="preserve"> the Ogasawara Islands</w:t>
            </w:r>
            <w:r>
              <w:rPr>
                <w:rFonts w:ascii="Arial" w:hAnsi="Arial" w:cs="Arial"/>
                <w:sz w:val="16"/>
                <w:szCs w:val="16"/>
              </w:rPr>
              <w:t xml:space="preserve">, the </w:t>
            </w:r>
            <w:r w:rsidRPr="0027104D">
              <w:rPr>
                <w:rFonts w:ascii="Arial" w:hAnsi="Arial" w:cs="Arial"/>
                <w:sz w:val="16"/>
                <w:szCs w:val="16"/>
              </w:rPr>
              <w:t>Okinawa</w:t>
            </w:r>
            <w:r>
              <w:rPr>
                <w:rFonts w:ascii="Arial" w:hAnsi="Arial" w:cs="Arial"/>
                <w:sz w:val="16"/>
                <w:szCs w:val="16"/>
              </w:rPr>
              <w:t xml:space="preserve"> region</w:t>
            </w:r>
            <w:r w:rsidRPr="0027104D">
              <w:rPr>
                <w:rFonts w:ascii="Arial" w:hAnsi="Arial" w:cs="Arial"/>
                <w:sz w:val="16"/>
                <w:szCs w:val="16"/>
              </w:rPr>
              <w:t>, and in the Philippines</w:t>
            </w:r>
            <w:r>
              <w:rPr>
                <w:rFonts w:ascii="Arial" w:hAnsi="Arial" w:cs="Arial"/>
                <w:sz w:val="16"/>
                <w:szCs w:val="16"/>
              </w:rPr>
              <w:t xml:space="preserve">. </w:t>
            </w:r>
            <w:r w:rsidRPr="0027104D">
              <w:rPr>
                <w:rFonts w:ascii="Arial" w:hAnsi="Arial" w:cs="Arial"/>
                <w:sz w:val="16"/>
                <w:szCs w:val="16"/>
              </w:rPr>
              <w:t xml:space="preserve"> Humpback whales are reported to also occur in the South China Sea</w:t>
            </w:r>
            <w:r w:rsidRPr="0027104D">
              <w:rPr>
                <w:rFonts w:ascii="Arial" w:hAnsi="Arial" w:cs="Arial"/>
                <w:w w:val="99"/>
                <w:sz w:val="16"/>
                <w:szCs w:val="16"/>
              </w:rPr>
              <w:t xml:space="preserve"> </w:t>
            </w:r>
            <w:r w:rsidRPr="0027104D">
              <w:rPr>
                <w:rFonts w:ascii="Arial" w:hAnsi="Arial" w:cs="Arial"/>
                <w:sz w:val="16"/>
                <w:szCs w:val="16"/>
              </w:rPr>
              <w:t>north of the Philippines near Taiwan, and east of Ogasawara in the Marshall and Mariana Islands</w:t>
            </w:r>
            <w:r w:rsidRPr="00E25AE3">
              <w:rPr>
                <w:rFonts w:ascii="Arial" w:hAnsi="Arial" w:cs="Arial"/>
                <w:sz w:val="16"/>
                <w:szCs w:val="16"/>
              </w:rPr>
              <w:t>. Humpback</w:t>
            </w:r>
            <w:r w:rsidRPr="00E25AE3">
              <w:rPr>
                <w:rFonts w:ascii="Arial" w:hAnsi="Arial" w:cs="Arial"/>
                <w:spacing w:val="78"/>
                <w:w w:val="99"/>
                <w:sz w:val="16"/>
                <w:szCs w:val="16"/>
              </w:rPr>
              <w:t xml:space="preserve"> </w:t>
            </w:r>
            <w:r w:rsidRPr="00E25AE3">
              <w:rPr>
                <w:rFonts w:ascii="Arial" w:hAnsi="Arial" w:cs="Arial"/>
                <w:spacing w:val="-1"/>
                <w:sz w:val="16"/>
                <w:szCs w:val="16"/>
              </w:rPr>
              <w:t>whales</w:t>
            </w:r>
            <w:r w:rsidRPr="00E25AE3">
              <w:rPr>
                <w:rFonts w:ascii="Arial" w:hAnsi="Arial" w:cs="Arial"/>
                <w:spacing w:val="28"/>
                <w:sz w:val="16"/>
                <w:szCs w:val="16"/>
              </w:rPr>
              <w:t xml:space="preserve"> </w:t>
            </w:r>
            <w:r w:rsidRPr="00E25AE3">
              <w:rPr>
                <w:rFonts w:ascii="Arial" w:hAnsi="Arial" w:cs="Arial"/>
                <w:sz w:val="16"/>
                <w:szCs w:val="16"/>
              </w:rPr>
              <w:t>are</w:t>
            </w:r>
            <w:r w:rsidRPr="00E25AE3">
              <w:rPr>
                <w:rFonts w:ascii="Arial" w:hAnsi="Arial" w:cs="Arial"/>
                <w:spacing w:val="30"/>
                <w:sz w:val="16"/>
                <w:szCs w:val="16"/>
              </w:rPr>
              <w:t xml:space="preserve"> </w:t>
            </w:r>
            <w:r w:rsidRPr="00E25AE3">
              <w:rPr>
                <w:rFonts w:ascii="Arial" w:hAnsi="Arial" w:cs="Arial"/>
                <w:sz w:val="16"/>
                <w:szCs w:val="16"/>
              </w:rPr>
              <w:t>increasingly</w:t>
            </w:r>
            <w:r w:rsidRPr="00E25AE3">
              <w:rPr>
                <w:rFonts w:ascii="Arial" w:hAnsi="Arial" w:cs="Arial"/>
                <w:spacing w:val="28"/>
                <w:sz w:val="16"/>
                <w:szCs w:val="16"/>
              </w:rPr>
              <w:t xml:space="preserve"> </w:t>
            </w:r>
            <w:r w:rsidRPr="00E25AE3">
              <w:rPr>
                <w:rFonts w:ascii="Arial" w:hAnsi="Arial" w:cs="Arial"/>
                <w:sz w:val="16"/>
                <w:szCs w:val="16"/>
              </w:rPr>
              <w:t>seen</w:t>
            </w:r>
            <w:r w:rsidRPr="00E25AE3">
              <w:rPr>
                <w:rFonts w:ascii="Arial" w:hAnsi="Arial" w:cs="Arial"/>
                <w:spacing w:val="29"/>
                <w:sz w:val="16"/>
                <w:szCs w:val="16"/>
              </w:rPr>
              <w:t xml:space="preserve"> </w:t>
            </w:r>
            <w:r w:rsidRPr="00E25AE3">
              <w:rPr>
                <w:rFonts w:ascii="Arial" w:hAnsi="Arial" w:cs="Arial"/>
                <w:spacing w:val="-1"/>
                <w:sz w:val="16"/>
                <w:szCs w:val="16"/>
              </w:rPr>
              <w:t>north</w:t>
            </w:r>
            <w:r w:rsidRPr="00E25AE3">
              <w:rPr>
                <w:rFonts w:ascii="Arial" w:hAnsi="Arial" w:cs="Arial"/>
                <w:spacing w:val="28"/>
                <w:sz w:val="16"/>
                <w:szCs w:val="16"/>
              </w:rPr>
              <w:t xml:space="preserve"> </w:t>
            </w:r>
            <w:r w:rsidRPr="00E25AE3">
              <w:rPr>
                <w:rFonts w:ascii="Arial" w:hAnsi="Arial" w:cs="Arial"/>
                <w:sz w:val="16"/>
                <w:szCs w:val="16"/>
              </w:rPr>
              <w:t>of</w:t>
            </w:r>
            <w:r w:rsidRPr="00E25AE3">
              <w:rPr>
                <w:rFonts w:ascii="Arial" w:hAnsi="Arial" w:cs="Arial"/>
                <w:spacing w:val="34"/>
                <w:sz w:val="16"/>
                <w:szCs w:val="16"/>
              </w:rPr>
              <w:t xml:space="preserve"> </w:t>
            </w:r>
            <w:r w:rsidRPr="00E25AE3">
              <w:rPr>
                <w:rFonts w:ascii="Arial" w:hAnsi="Arial" w:cs="Arial"/>
                <w:spacing w:val="-1"/>
                <w:sz w:val="16"/>
                <w:szCs w:val="16"/>
              </w:rPr>
              <w:t>the</w:t>
            </w:r>
            <w:r w:rsidRPr="00E25AE3">
              <w:rPr>
                <w:rFonts w:ascii="Arial" w:hAnsi="Arial" w:cs="Arial"/>
                <w:spacing w:val="29"/>
                <w:sz w:val="16"/>
                <w:szCs w:val="16"/>
              </w:rPr>
              <w:t xml:space="preserve"> </w:t>
            </w:r>
            <w:r w:rsidRPr="00E25AE3">
              <w:rPr>
                <w:rFonts w:ascii="Arial" w:hAnsi="Arial" w:cs="Arial"/>
                <w:sz w:val="16"/>
                <w:szCs w:val="16"/>
              </w:rPr>
              <w:t>Bering</w:t>
            </w:r>
            <w:r w:rsidRPr="00E25AE3">
              <w:rPr>
                <w:rFonts w:ascii="Arial" w:hAnsi="Arial" w:cs="Arial"/>
                <w:spacing w:val="31"/>
                <w:sz w:val="16"/>
                <w:szCs w:val="16"/>
              </w:rPr>
              <w:t xml:space="preserve"> </w:t>
            </w:r>
            <w:r w:rsidRPr="00E25AE3">
              <w:rPr>
                <w:rFonts w:ascii="Arial" w:hAnsi="Arial" w:cs="Arial"/>
                <w:sz w:val="16"/>
                <w:szCs w:val="16"/>
              </w:rPr>
              <w:t>Strait</w:t>
            </w:r>
            <w:r w:rsidRPr="00E25AE3">
              <w:rPr>
                <w:rFonts w:ascii="Arial" w:hAnsi="Arial" w:cs="Arial"/>
                <w:spacing w:val="29"/>
                <w:sz w:val="16"/>
                <w:szCs w:val="16"/>
              </w:rPr>
              <w:t xml:space="preserve"> </w:t>
            </w:r>
            <w:r w:rsidRPr="00E25AE3">
              <w:rPr>
                <w:rFonts w:ascii="Arial" w:hAnsi="Arial" w:cs="Arial"/>
                <w:sz w:val="16"/>
                <w:szCs w:val="16"/>
              </w:rPr>
              <w:t>into</w:t>
            </w:r>
            <w:r w:rsidRPr="00E25AE3">
              <w:rPr>
                <w:rFonts w:ascii="Arial" w:hAnsi="Arial" w:cs="Arial"/>
                <w:spacing w:val="30"/>
                <w:sz w:val="16"/>
                <w:szCs w:val="16"/>
              </w:rPr>
              <w:t xml:space="preserve"> </w:t>
            </w:r>
            <w:r w:rsidRPr="00E25AE3">
              <w:rPr>
                <w:rFonts w:ascii="Arial" w:hAnsi="Arial" w:cs="Arial"/>
                <w:spacing w:val="-1"/>
                <w:sz w:val="16"/>
                <w:szCs w:val="16"/>
              </w:rPr>
              <w:t>the</w:t>
            </w:r>
            <w:r w:rsidRPr="00E25AE3">
              <w:rPr>
                <w:rFonts w:ascii="Arial" w:hAnsi="Arial" w:cs="Arial"/>
                <w:spacing w:val="31"/>
                <w:sz w:val="16"/>
                <w:szCs w:val="16"/>
              </w:rPr>
              <w:t xml:space="preserve"> </w:t>
            </w:r>
            <w:r w:rsidRPr="00E25AE3">
              <w:rPr>
                <w:rFonts w:ascii="Arial" w:hAnsi="Arial" w:cs="Arial"/>
                <w:spacing w:val="-1"/>
                <w:sz w:val="16"/>
                <w:szCs w:val="16"/>
              </w:rPr>
              <w:t>northeastern</w:t>
            </w:r>
            <w:r w:rsidRPr="00E25AE3">
              <w:rPr>
                <w:rFonts w:ascii="Arial" w:hAnsi="Arial" w:cs="Arial"/>
                <w:spacing w:val="31"/>
                <w:sz w:val="16"/>
                <w:szCs w:val="16"/>
              </w:rPr>
              <w:t xml:space="preserve"> </w:t>
            </w:r>
            <w:r w:rsidRPr="00E25AE3">
              <w:rPr>
                <w:rFonts w:ascii="Arial" w:hAnsi="Arial" w:cs="Arial"/>
                <w:spacing w:val="-1"/>
                <w:sz w:val="16"/>
                <w:szCs w:val="16"/>
              </w:rPr>
              <w:t>Chukchi</w:t>
            </w:r>
            <w:r w:rsidRPr="00E25AE3">
              <w:rPr>
                <w:rFonts w:ascii="Arial" w:hAnsi="Arial" w:cs="Arial"/>
                <w:spacing w:val="30"/>
                <w:sz w:val="16"/>
                <w:szCs w:val="16"/>
              </w:rPr>
              <w:t xml:space="preserve"> </w:t>
            </w:r>
            <w:r w:rsidRPr="00E25AE3">
              <w:rPr>
                <w:rFonts w:ascii="Arial" w:hAnsi="Arial" w:cs="Arial"/>
                <w:sz w:val="16"/>
                <w:szCs w:val="16"/>
              </w:rPr>
              <w:t>Sea,</w:t>
            </w:r>
            <w:r w:rsidRPr="00E25AE3">
              <w:rPr>
                <w:rFonts w:ascii="Arial" w:hAnsi="Arial" w:cs="Arial"/>
                <w:spacing w:val="15"/>
                <w:sz w:val="16"/>
                <w:szCs w:val="16"/>
              </w:rPr>
              <w:t xml:space="preserve"> </w:t>
            </w:r>
            <w:r w:rsidRPr="00E25AE3">
              <w:rPr>
                <w:rFonts w:ascii="Arial" w:hAnsi="Arial" w:cs="Arial"/>
                <w:spacing w:val="-1"/>
                <w:sz w:val="16"/>
                <w:szCs w:val="16"/>
              </w:rPr>
              <w:t>with</w:t>
            </w:r>
            <w:r w:rsidRPr="00E25AE3">
              <w:rPr>
                <w:rFonts w:ascii="Arial" w:hAnsi="Arial" w:cs="Arial"/>
                <w:spacing w:val="16"/>
                <w:sz w:val="16"/>
                <w:szCs w:val="16"/>
              </w:rPr>
              <w:t xml:space="preserve"> </w:t>
            </w:r>
            <w:r w:rsidRPr="00E25AE3">
              <w:rPr>
                <w:rFonts w:ascii="Arial" w:hAnsi="Arial" w:cs="Arial"/>
                <w:spacing w:val="-1"/>
                <w:sz w:val="16"/>
                <w:szCs w:val="16"/>
              </w:rPr>
              <w:t>some</w:t>
            </w:r>
            <w:r w:rsidRPr="00E25AE3">
              <w:rPr>
                <w:rFonts w:ascii="Arial" w:hAnsi="Arial" w:cs="Arial"/>
                <w:spacing w:val="15"/>
                <w:sz w:val="16"/>
                <w:szCs w:val="16"/>
              </w:rPr>
              <w:t xml:space="preserve"> </w:t>
            </w:r>
            <w:r w:rsidRPr="00E25AE3">
              <w:rPr>
                <w:rFonts w:ascii="Arial" w:hAnsi="Arial" w:cs="Arial"/>
                <w:sz w:val="16"/>
                <w:szCs w:val="16"/>
              </w:rPr>
              <w:t>indication</w:t>
            </w:r>
            <w:r w:rsidRPr="00E25AE3">
              <w:rPr>
                <w:rFonts w:ascii="Arial" w:hAnsi="Arial" w:cs="Arial"/>
                <w:spacing w:val="16"/>
                <w:sz w:val="16"/>
                <w:szCs w:val="16"/>
              </w:rPr>
              <w:t xml:space="preserve"> </w:t>
            </w:r>
            <w:r w:rsidRPr="00E25AE3">
              <w:rPr>
                <w:rFonts w:ascii="Arial" w:hAnsi="Arial" w:cs="Arial"/>
                <w:spacing w:val="-1"/>
                <w:sz w:val="16"/>
                <w:szCs w:val="16"/>
              </w:rPr>
              <w:t>that</w:t>
            </w:r>
            <w:r w:rsidRPr="00E25AE3">
              <w:rPr>
                <w:rFonts w:ascii="Arial" w:hAnsi="Arial" w:cs="Arial"/>
                <w:spacing w:val="17"/>
                <w:sz w:val="16"/>
                <w:szCs w:val="16"/>
              </w:rPr>
              <w:t xml:space="preserve"> </w:t>
            </w:r>
            <w:r w:rsidRPr="00E25AE3">
              <w:rPr>
                <w:rFonts w:ascii="Arial" w:hAnsi="Arial" w:cs="Arial"/>
                <w:spacing w:val="-1"/>
                <w:sz w:val="16"/>
                <w:szCs w:val="16"/>
              </w:rPr>
              <w:t>more</w:t>
            </w:r>
            <w:r w:rsidRPr="00E25AE3">
              <w:rPr>
                <w:rFonts w:ascii="Arial" w:hAnsi="Arial" w:cs="Arial"/>
                <w:spacing w:val="15"/>
                <w:sz w:val="16"/>
                <w:szCs w:val="16"/>
              </w:rPr>
              <w:t xml:space="preserve"> </w:t>
            </w:r>
            <w:r w:rsidRPr="00E25AE3">
              <w:rPr>
                <w:rFonts w:ascii="Arial" w:hAnsi="Arial" w:cs="Arial"/>
                <w:sz w:val="16"/>
                <w:szCs w:val="16"/>
              </w:rPr>
              <w:t>humpback</w:t>
            </w:r>
            <w:r w:rsidRPr="00E25AE3">
              <w:rPr>
                <w:rFonts w:ascii="Arial" w:hAnsi="Arial" w:cs="Arial"/>
                <w:spacing w:val="16"/>
                <w:sz w:val="16"/>
                <w:szCs w:val="16"/>
              </w:rPr>
              <w:t xml:space="preserve"> </w:t>
            </w:r>
            <w:r w:rsidRPr="00E25AE3">
              <w:rPr>
                <w:rFonts w:ascii="Arial" w:hAnsi="Arial" w:cs="Arial"/>
                <w:spacing w:val="-1"/>
                <w:sz w:val="16"/>
                <w:szCs w:val="16"/>
              </w:rPr>
              <w:t>whales</w:t>
            </w:r>
            <w:r w:rsidRPr="00E25AE3">
              <w:rPr>
                <w:rFonts w:ascii="Arial" w:hAnsi="Arial" w:cs="Arial"/>
                <w:spacing w:val="17"/>
                <w:sz w:val="16"/>
                <w:szCs w:val="16"/>
              </w:rPr>
              <w:t xml:space="preserve"> </w:t>
            </w:r>
            <w:r w:rsidRPr="00E25AE3">
              <w:rPr>
                <w:rFonts w:ascii="Arial" w:hAnsi="Arial" w:cs="Arial"/>
                <w:sz w:val="16"/>
                <w:szCs w:val="16"/>
              </w:rPr>
              <w:t>are</w:t>
            </w:r>
            <w:r w:rsidRPr="00E25AE3">
              <w:rPr>
                <w:rFonts w:ascii="Arial" w:hAnsi="Arial" w:cs="Arial"/>
                <w:spacing w:val="15"/>
                <w:sz w:val="16"/>
                <w:szCs w:val="16"/>
              </w:rPr>
              <w:t xml:space="preserve"> </w:t>
            </w:r>
            <w:r w:rsidRPr="00E25AE3">
              <w:rPr>
                <w:rFonts w:ascii="Arial" w:hAnsi="Arial" w:cs="Arial"/>
                <w:spacing w:val="-1"/>
                <w:sz w:val="16"/>
                <w:szCs w:val="16"/>
              </w:rPr>
              <w:t>seen</w:t>
            </w:r>
            <w:r w:rsidRPr="00E25AE3">
              <w:rPr>
                <w:rFonts w:ascii="Arial" w:hAnsi="Arial" w:cs="Arial"/>
                <w:spacing w:val="14"/>
                <w:sz w:val="16"/>
                <w:szCs w:val="16"/>
              </w:rPr>
              <w:t xml:space="preserve"> </w:t>
            </w:r>
            <w:r w:rsidRPr="00E25AE3">
              <w:rPr>
                <w:rFonts w:ascii="Arial" w:hAnsi="Arial" w:cs="Arial"/>
                <w:sz w:val="16"/>
                <w:szCs w:val="16"/>
              </w:rPr>
              <w:t>on</w:t>
            </w:r>
            <w:r w:rsidRPr="00E25AE3">
              <w:rPr>
                <w:rFonts w:ascii="Arial" w:hAnsi="Arial" w:cs="Arial"/>
                <w:spacing w:val="16"/>
                <w:sz w:val="16"/>
                <w:szCs w:val="16"/>
              </w:rPr>
              <w:t xml:space="preserve"> </w:t>
            </w:r>
            <w:r w:rsidRPr="00E25AE3">
              <w:rPr>
                <w:rFonts w:ascii="Arial" w:hAnsi="Arial" w:cs="Arial"/>
                <w:spacing w:val="-1"/>
                <w:sz w:val="16"/>
                <w:szCs w:val="16"/>
              </w:rPr>
              <w:t>the</w:t>
            </w:r>
            <w:r w:rsidRPr="00E25AE3">
              <w:rPr>
                <w:rFonts w:ascii="Arial" w:hAnsi="Arial" w:cs="Arial"/>
                <w:spacing w:val="18"/>
                <w:sz w:val="16"/>
                <w:szCs w:val="16"/>
              </w:rPr>
              <w:t xml:space="preserve"> </w:t>
            </w:r>
            <w:r w:rsidRPr="00E25AE3">
              <w:rPr>
                <w:rFonts w:ascii="Arial" w:hAnsi="Arial" w:cs="Arial"/>
                <w:spacing w:val="-1"/>
                <w:sz w:val="16"/>
                <w:szCs w:val="16"/>
              </w:rPr>
              <w:t>Russian</w:t>
            </w:r>
            <w:r w:rsidRPr="00E25AE3">
              <w:rPr>
                <w:rFonts w:ascii="Arial" w:hAnsi="Arial" w:cs="Arial"/>
                <w:spacing w:val="15"/>
                <w:sz w:val="16"/>
                <w:szCs w:val="16"/>
              </w:rPr>
              <w:t xml:space="preserve"> </w:t>
            </w:r>
            <w:r w:rsidRPr="00E25AE3">
              <w:rPr>
                <w:rFonts w:ascii="Arial" w:hAnsi="Arial" w:cs="Arial"/>
                <w:spacing w:val="-1"/>
                <w:sz w:val="16"/>
                <w:szCs w:val="16"/>
              </w:rPr>
              <w:t>side</w:t>
            </w:r>
            <w:r w:rsidRPr="00E25AE3">
              <w:rPr>
                <w:rFonts w:ascii="Arial" w:hAnsi="Arial" w:cs="Arial"/>
                <w:spacing w:val="18"/>
                <w:sz w:val="16"/>
                <w:szCs w:val="16"/>
              </w:rPr>
              <w:t xml:space="preserve"> </w:t>
            </w:r>
            <w:r w:rsidRPr="00E25AE3">
              <w:rPr>
                <w:rFonts w:ascii="Arial" w:hAnsi="Arial" w:cs="Arial"/>
                <w:spacing w:val="-1"/>
                <w:sz w:val="16"/>
                <w:szCs w:val="16"/>
              </w:rPr>
              <w:t>north</w:t>
            </w:r>
            <w:r w:rsidRPr="00E25AE3">
              <w:rPr>
                <w:rFonts w:ascii="Arial" w:hAnsi="Arial" w:cs="Arial"/>
                <w:spacing w:val="13"/>
                <w:sz w:val="16"/>
                <w:szCs w:val="16"/>
              </w:rPr>
              <w:t xml:space="preserve"> </w:t>
            </w:r>
            <w:r w:rsidRPr="00E25AE3">
              <w:rPr>
                <w:rFonts w:ascii="Arial" w:hAnsi="Arial" w:cs="Arial"/>
                <w:sz w:val="16"/>
                <w:szCs w:val="16"/>
              </w:rPr>
              <w:t>of</w:t>
            </w:r>
            <w:r w:rsidRPr="00E25AE3">
              <w:rPr>
                <w:rFonts w:ascii="Arial" w:hAnsi="Arial" w:cs="Arial"/>
                <w:spacing w:val="25"/>
                <w:sz w:val="16"/>
                <w:szCs w:val="16"/>
              </w:rPr>
              <w:t xml:space="preserve"> </w:t>
            </w:r>
            <w:r w:rsidRPr="00E25AE3">
              <w:rPr>
                <w:rFonts w:ascii="Arial" w:hAnsi="Arial" w:cs="Arial"/>
                <w:spacing w:val="-1"/>
                <w:sz w:val="16"/>
                <w:szCs w:val="16"/>
              </w:rPr>
              <w:t>the</w:t>
            </w:r>
            <w:r w:rsidRPr="00E25AE3">
              <w:rPr>
                <w:rFonts w:ascii="Arial" w:hAnsi="Arial" w:cs="Arial"/>
                <w:spacing w:val="15"/>
                <w:sz w:val="16"/>
                <w:szCs w:val="16"/>
              </w:rPr>
              <w:t xml:space="preserve"> </w:t>
            </w:r>
            <w:r w:rsidRPr="00E25AE3">
              <w:rPr>
                <w:rFonts w:ascii="Arial" w:hAnsi="Arial" w:cs="Arial"/>
                <w:sz w:val="16"/>
                <w:szCs w:val="16"/>
              </w:rPr>
              <w:t>Bering</w:t>
            </w:r>
            <w:r w:rsidRPr="00E25AE3">
              <w:rPr>
                <w:rFonts w:ascii="Arial" w:hAnsi="Arial" w:cs="Arial"/>
                <w:spacing w:val="16"/>
                <w:sz w:val="16"/>
                <w:szCs w:val="16"/>
              </w:rPr>
              <w:t xml:space="preserve"> </w:t>
            </w:r>
            <w:r w:rsidRPr="00E25AE3">
              <w:rPr>
                <w:rFonts w:ascii="Arial" w:hAnsi="Arial" w:cs="Arial"/>
                <w:sz w:val="16"/>
                <w:szCs w:val="16"/>
              </w:rPr>
              <w:t>Strait.</w:t>
            </w:r>
            <w:r w:rsidRPr="00044232">
              <w:rPr>
                <w:rFonts w:ascii="Arial" w:hAnsi="Arial" w:cs="Arial"/>
                <w:spacing w:val="-1"/>
                <w:sz w:val="16"/>
                <w:szCs w:val="16"/>
              </w:rPr>
              <w:t xml:space="preserve"> A large area of overlap with the western North Pacific stock in the summer occurs in Southcentral Alaska and along the Aleutian Islands to about Umnak Island, as well as in Southwestern Alaska and Bristol Bay to approximately Cape Newenham.</w:t>
            </w:r>
          </w:p>
          <w:p w14:paraId="71209828" w14:textId="77777777" w:rsidR="00B64856" w:rsidRPr="0027104D" w:rsidRDefault="00B64856" w:rsidP="00E740DC">
            <w:pPr>
              <w:pStyle w:val="BodyText"/>
            </w:pPr>
          </w:p>
          <w:p w14:paraId="0A7A1CBD" w14:textId="77777777" w:rsidR="00B64856" w:rsidRPr="0027104D" w:rsidRDefault="00B64856" w:rsidP="00B22092">
            <w:pPr>
              <w:rPr>
                <w:rFonts w:ascii="Arial" w:hAnsi="Arial" w:cs="Arial"/>
                <w:sz w:val="16"/>
                <w:szCs w:val="16"/>
              </w:rPr>
            </w:pPr>
          </w:p>
        </w:tc>
      </w:tr>
      <w:tr w:rsidR="00B64856" w:rsidRPr="001D1C3A" w14:paraId="688654CF" w14:textId="77777777" w:rsidTr="00B22092">
        <w:trPr>
          <w:cantSplit/>
        </w:trPr>
        <w:tc>
          <w:tcPr>
            <w:tcW w:w="1710" w:type="dxa"/>
            <w:shd w:val="clear" w:color="auto" w:fill="auto"/>
          </w:tcPr>
          <w:p w14:paraId="5304CA6C" w14:textId="77777777" w:rsidR="00B64856" w:rsidRPr="00422CEC" w:rsidRDefault="00B64856" w:rsidP="00B22092">
            <w:pPr>
              <w:ind w:right="-108"/>
              <w:rPr>
                <w:rFonts w:ascii="Arial" w:hAnsi="Arial" w:cs="Arial"/>
                <w:sz w:val="16"/>
                <w:szCs w:val="16"/>
              </w:rPr>
            </w:pPr>
            <w:r w:rsidRPr="00422CEC">
              <w:rPr>
                <w:rFonts w:ascii="Arial" w:hAnsi="Arial" w:cs="Arial"/>
                <w:sz w:val="16"/>
                <w:szCs w:val="16"/>
              </w:rPr>
              <w:t>Humpback whale -</w:t>
            </w:r>
          </w:p>
          <w:p w14:paraId="79D676E9" w14:textId="77777777" w:rsidR="00B64856" w:rsidRPr="00422CEC" w:rsidRDefault="00B64856" w:rsidP="00B22092">
            <w:pPr>
              <w:rPr>
                <w:rFonts w:ascii="Arial" w:hAnsi="Arial" w:cs="Arial"/>
                <w:sz w:val="16"/>
                <w:szCs w:val="16"/>
              </w:rPr>
            </w:pPr>
            <w:r w:rsidRPr="00422CEC">
              <w:rPr>
                <w:rFonts w:ascii="Arial" w:hAnsi="Arial" w:cs="Arial"/>
                <w:sz w:val="16"/>
                <w:szCs w:val="16"/>
              </w:rPr>
              <w:t>Central North Pacific</w:t>
            </w:r>
            <w:r>
              <w:rPr>
                <w:rFonts w:ascii="Arial" w:hAnsi="Arial" w:cs="Arial"/>
                <w:sz w:val="16"/>
                <w:szCs w:val="16"/>
              </w:rPr>
              <w:t>†</w:t>
            </w:r>
          </w:p>
          <w:p w14:paraId="339CB524" w14:textId="77777777" w:rsidR="00B64856" w:rsidRPr="00422CEC" w:rsidRDefault="00B64856" w:rsidP="00B22092">
            <w:pPr>
              <w:ind w:right="-108"/>
              <w:rPr>
                <w:rFonts w:ascii="Arial" w:hAnsi="Arial" w:cs="Arial"/>
                <w:sz w:val="16"/>
                <w:szCs w:val="16"/>
              </w:rPr>
            </w:pPr>
          </w:p>
        </w:tc>
        <w:tc>
          <w:tcPr>
            <w:tcW w:w="4305" w:type="dxa"/>
          </w:tcPr>
          <w:p w14:paraId="1DDE0085" w14:textId="77777777" w:rsidR="00B64856" w:rsidRPr="002413DA" w:rsidRDefault="00B64856" w:rsidP="00B22092">
            <w:pPr>
              <w:rPr>
                <w:rFonts w:ascii="Arial" w:hAnsi="Arial" w:cs="Arial"/>
                <w:sz w:val="16"/>
                <w:szCs w:val="16"/>
                <w:highlight w:val="yellow"/>
              </w:rPr>
            </w:pPr>
            <w:r w:rsidRPr="00422CEC">
              <w:rPr>
                <w:rFonts w:ascii="Arial" w:hAnsi="Arial" w:cs="Arial"/>
                <w:sz w:val="16"/>
                <w:szCs w:val="16"/>
              </w:rPr>
              <w:t>Increasing. The Structure of Populations, Levels of Abundance, and Status of Humpbacks (SPLASH) abundance estimate for the North Pacific represents an annual increase of 4.9% since 1991–1993. SPLASH abundance estimates for Hawaii show annual increases of 5.5% to 6.0% since 1991–1993 (Calambokidis et al. 2008).</w:t>
            </w:r>
            <w:r>
              <w:rPr>
                <w:rFonts w:ascii="Arial" w:hAnsi="Arial" w:cs="Arial"/>
                <w:sz w:val="16"/>
                <w:szCs w:val="16"/>
              </w:rPr>
              <w:t xml:space="preserve">  Reliable trend information for the Mexico DPS, part of which  constitutes a part of the Central North Pacific stock, is not available at this time due to variability in the estimates from the early 1990s. A 6.9% increase might be indicated across the entire Mexico DPS. However the Mexico DPS is listed as threatened due to a low abundance estimate and the ongoing threat of entanglement in fishing gear.</w:t>
            </w:r>
          </w:p>
        </w:tc>
        <w:tc>
          <w:tcPr>
            <w:tcW w:w="4140" w:type="dxa"/>
          </w:tcPr>
          <w:p w14:paraId="68C6AB02" w14:textId="77777777" w:rsidR="00B64856" w:rsidRPr="00044232" w:rsidRDefault="00B64856" w:rsidP="00B22092">
            <w:pPr>
              <w:rPr>
                <w:rFonts w:ascii="Arial" w:hAnsi="Arial" w:cs="Arial"/>
                <w:spacing w:val="-1"/>
                <w:sz w:val="16"/>
                <w:szCs w:val="16"/>
              </w:rPr>
            </w:pPr>
            <w:r w:rsidRPr="00044232">
              <w:rPr>
                <w:rFonts w:ascii="Arial" w:hAnsi="Arial" w:cs="Arial"/>
                <w:sz w:val="16"/>
                <w:szCs w:val="16"/>
              </w:rPr>
              <w:t>The</w:t>
            </w:r>
            <w:r w:rsidRPr="00044232">
              <w:rPr>
                <w:rFonts w:ascii="Arial" w:hAnsi="Arial" w:cs="Arial"/>
                <w:spacing w:val="7"/>
                <w:sz w:val="16"/>
                <w:szCs w:val="16"/>
              </w:rPr>
              <w:t xml:space="preserve"> </w:t>
            </w:r>
            <w:r w:rsidRPr="00044232">
              <w:rPr>
                <w:rFonts w:ascii="Arial" w:hAnsi="Arial" w:cs="Arial"/>
                <w:spacing w:val="-1"/>
                <w:sz w:val="16"/>
                <w:szCs w:val="16"/>
              </w:rPr>
              <w:t>winter</w:t>
            </w:r>
            <w:r w:rsidRPr="00044232">
              <w:rPr>
                <w:rFonts w:ascii="Arial" w:hAnsi="Arial" w:cs="Arial"/>
                <w:spacing w:val="6"/>
                <w:sz w:val="16"/>
                <w:szCs w:val="16"/>
              </w:rPr>
              <w:t xml:space="preserve"> </w:t>
            </w:r>
            <w:r w:rsidRPr="00044232">
              <w:rPr>
                <w:rFonts w:ascii="Arial" w:hAnsi="Arial" w:cs="Arial"/>
                <w:sz w:val="16"/>
                <w:szCs w:val="16"/>
              </w:rPr>
              <w:t>distribution</w:t>
            </w:r>
            <w:r w:rsidRPr="00044232">
              <w:rPr>
                <w:rFonts w:ascii="Arial" w:hAnsi="Arial" w:cs="Arial"/>
                <w:spacing w:val="4"/>
                <w:sz w:val="16"/>
                <w:szCs w:val="16"/>
              </w:rPr>
              <w:t xml:space="preserve"> </w:t>
            </w:r>
            <w:r w:rsidRPr="00044232">
              <w:rPr>
                <w:rFonts w:ascii="Arial" w:hAnsi="Arial" w:cs="Arial"/>
                <w:sz w:val="16"/>
                <w:szCs w:val="16"/>
              </w:rPr>
              <w:t>of</w:t>
            </w:r>
            <w:r w:rsidRPr="00044232">
              <w:rPr>
                <w:rFonts w:ascii="Arial" w:hAnsi="Arial" w:cs="Arial"/>
                <w:spacing w:val="4"/>
                <w:sz w:val="16"/>
                <w:szCs w:val="16"/>
              </w:rPr>
              <w:t xml:space="preserve"> </w:t>
            </w:r>
            <w:r w:rsidRPr="00044232">
              <w:rPr>
                <w:rFonts w:ascii="Arial" w:hAnsi="Arial" w:cs="Arial"/>
                <w:sz w:val="16"/>
                <w:szCs w:val="16"/>
              </w:rPr>
              <w:t>the</w:t>
            </w:r>
            <w:r w:rsidRPr="00044232">
              <w:rPr>
                <w:rFonts w:ascii="Arial" w:hAnsi="Arial" w:cs="Arial"/>
                <w:spacing w:val="9"/>
                <w:sz w:val="16"/>
                <w:szCs w:val="16"/>
              </w:rPr>
              <w:t xml:space="preserve"> </w:t>
            </w:r>
            <w:r w:rsidRPr="00044232">
              <w:rPr>
                <w:rFonts w:ascii="Arial" w:hAnsi="Arial" w:cs="Arial"/>
                <w:spacing w:val="-1"/>
                <w:sz w:val="16"/>
                <w:szCs w:val="16"/>
              </w:rPr>
              <w:t>Central</w:t>
            </w:r>
            <w:r w:rsidRPr="00044232">
              <w:rPr>
                <w:rFonts w:ascii="Arial" w:hAnsi="Arial" w:cs="Arial"/>
                <w:spacing w:val="5"/>
                <w:sz w:val="16"/>
                <w:szCs w:val="16"/>
              </w:rPr>
              <w:t xml:space="preserve"> </w:t>
            </w:r>
            <w:r w:rsidRPr="00044232">
              <w:rPr>
                <w:rFonts w:ascii="Arial" w:hAnsi="Arial" w:cs="Arial"/>
                <w:sz w:val="16"/>
                <w:szCs w:val="16"/>
              </w:rPr>
              <w:t>North</w:t>
            </w:r>
            <w:r w:rsidRPr="00044232">
              <w:rPr>
                <w:rFonts w:ascii="Arial" w:hAnsi="Arial" w:cs="Arial"/>
                <w:spacing w:val="4"/>
                <w:sz w:val="16"/>
                <w:szCs w:val="16"/>
              </w:rPr>
              <w:t xml:space="preserve"> </w:t>
            </w:r>
            <w:r w:rsidRPr="00044232">
              <w:rPr>
                <w:rFonts w:ascii="Arial" w:hAnsi="Arial" w:cs="Arial"/>
                <w:spacing w:val="-1"/>
                <w:sz w:val="16"/>
                <w:szCs w:val="16"/>
              </w:rPr>
              <w:t>Pacific</w:t>
            </w:r>
            <w:r w:rsidRPr="00044232">
              <w:rPr>
                <w:rFonts w:ascii="Arial" w:hAnsi="Arial" w:cs="Arial"/>
                <w:spacing w:val="5"/>
                <w:sz w:val="16"/>
                <w:szCs w:val="16"/>
              </w:rPr>
              <w:t xml:space="preserve"> </w:t>
            </w:r>
            <w:r w:rsidRPr="00044232">
              <w:rPr>
                <w:rFonts w:ascii="Arial" w:hAnsi="Arial" w:cs="Arial"/>
                <w:sz w:val="16"/>
                <w:szCs w:val="16"/>
              </w:rPr>
              <w:t>stock</w:t>
            </w:r>
            <w:r w:rsidRPr="00044232">
              <w:rPr>
                <w:rFonts w:ascii="Arial" w:hAnsi="Arial" w:cs="Arial"/>
                <w:spacing w:val="4"/>
                <w:sz w:val="16"/>
                <w:szCs w:val="16"/>
              </w:rPr>
              <w:t xml:space="preserve"> </w:t>
            </w:r>
            <w:r w:rsidRPr="00044232">
              <w:rPr>
                <w:rFonts w:ascii="Arial" w:hAnsi="Arial" w:cs="Arial"/>
                <w:sz w:val="16"/>
                <w:szCs w:val="16"/>
              </w:rPr>
              <w:t>is</w:t>
            </w:r>
            <w:r w:rsidRPr="00044232">
              <w:rPr>
                <w:rFonts w:ascii="Arial" w:hAnsi="Arial" w:cs="Arial"/>
                <w:spacing w:val="7"/>
                <w:sz w:val="16"/>
                <w:szCs w:val="16"/>
              </w:rPr>
              <w:t xml:space="preserve"> </w:t>
            </w:r>
            <w:r w:rsidRPr="00044232">
              <w:rPr>
                <w:rFonts w:ascii="Arial" w:hAnsi="Arial" w:cs="Arial"/>
                <w:sz w:val="16"/>
                <w:szCs w:val="16"/>
              </w:rPr>
              <w:t>primarily</w:t>
            </w:r>
            <w:r w:rsidRPr="00044232">
              <w:rPr>
                <w:rFonts w:ascii="Arial" w:hAnsi="Arial" w:cs="Arial"/>
                <w:spacing w:val="4"/>
                <w:sz w:val="16"/>
                <w:szCs w:val="16"/>
              </w:rPr>
              <w:t xml:space="preserve"> </w:t>
            </w:r>
            <w:r w:rsidRPr="00044232">
              <w:rPr>
                <w:rFonts w:ascii="Arial" w:hAnsi="Arial" w:cs="Arial"/>
                <w:spacing w:val="1"/>
                <w:sz w:val="16"/>
                <w:szCs w:val="16"/>
              </w:rPr>
              <w:t>in</w:t>
            </w:r>
            <w:r w:rsidRPr="00044232">
              <w:rPr>
                <w:rFonts w:ascii="Arial" w:hAnsi="Arial" w:cs="Arial"/>
                <w:spacing w:val="4"/>
                <w:sz w:val="16"/>
                <w:szCs w:val="16"/>
              </w:rPr>
              <w:t xml:space="preserve"> </w:t>
            </w:r>
            <w:r w:rsidRPr="00044232">
              <w:rPr>
                <w:rFonts w:ascii="Arial" w:hAnsi="Arial" w:cs="Arial"/>
                <w:spacing w:val="-1"/>
                <w:sz w:val="16"/>
                <w:szCs w:val="16"/>
              </w:rPr>
              <w:t>the</w:t>
            </w:r>
            <w:r w:rsidRPr="00044232">
              <w:rPr>
                <w:rFonts w:ascii="Arial" w:hAnsi="Arial" w:cs="Arial"/>
                <w:spacing w:val="6"/>
                <w:sz w:val="16"/>
                <w:szCs w:val="16"/>
              </w:rPr>
              <w:t xml:space="preserve"> </w:t>
            </w:r>
            <w:r w:rsidRPr="00044232">
              <w:rPr>
                <w:rFonts w:ascii="Arial" w:hAnsi="Arial" w:cs="Arial"/>
                <w:sz w:val="16"/>
                <w:szCs w:val="16"/>
              </w:rPr>
              <w:t>Hawaiian</w:t>
            </w:r>
            <w:r w:rsidRPr="00044232">
              <w:rPr>
                <w:rFonts w:ascii="Arial" w:hAnsi="Arial" w:cs="Arial"/>
                <w:spacing w:val="4"/>
                <w:sz w:val="16"/>
                <w:szCs w:val="16"/>
              </w:rPr>
              <w:t xml:space="preserve"> </w:t>
            </w:r>
            <w:r w:rsidRPr="00044232">
              <w:rPr>
                <w:rFonts w:ascii="Arial" w:hAnsi="Arial" w:cs="Arial"/>
                <w:sz w:val="16"/>
                <w:szCs w:val="16"/>
              </w:rPr>
              <w:t>archipelago and a smaller percentage along the Pacific Mexican coast</w:t>
            </w:r>
            <w:r w:rsidRPr="00044232">
              <w:rPr>
                <w:sz w:val="16"/>
                <w:szCs w:val="16"/>
              </w:rPr>
              <w:t xml:space="preserve"> of </w:t>
            </w:r>
            <w:r w:rsidRPr="00044232">
              <w:rPr>
                <w:spacing w:val="-1"/>
                <w:sz w:val="16"/>
                <w:szCs w:val="16"/>
              </w:rPr>
              <w:t>mainland Mexico,</w:t>
            </w:r>
            <w:r w:rsidRPr="00044232">
              <w:rPr>
                <w:sz w:val="16"/>
                <w:szCs w:val="16"/>
              </w:rPr>
              <w:t xml:space="preserve"> the </w:t>
            </w:r>
            <w:r w:rsidRPr="00044232">
              <w:rPr>
                <w:spacing w:val="-1"/>
                <w:sz w:val="16"/>
                <w:szCs w:val="16"/>
              </w:rPr>
              <w:t>Baja Peninsula</w:t>
            </w:r>
            <w:r>
              <w:rPr>
                <w:spacing w:val="-1"/>
                <w:sz w:val="16"/>
                <w:szCs w:val="16"/>
              </w:rPr>
              <w:t>,</w:t>
            </w:r>
            <w:r w:rsidRPr="00044232">
              <w:rPr>
                <w:spacing w:val="1"/>
                <w:sz w:val="16"/>
                <w:szCs w:val="16"/>
              </w:rPr>
              <w:t xml:space="preserve"> </w:t>
            </w:r>
            <w:r w:rsidRPr="00044232">
              <w:rPr>
                <w:spacing w:val="-1"/>
                <w:sz w:val="16"/>
                <w:szCs w:val="16"/>
              </w:rPr>
              <w:t>and</w:t>
            </w:r>
            <w:r w:rsidRPr="00044232">
              <w:rPr>
                <w:sz w:val="16"/>
                <w:szCs w:val="16"/>
              </w:rPr>
              <w:t xml:space="preserve"> the</w:t>
            </w:r>
            <w:r w:rsidRPr="00044232">
              <w:rPr>
                <w:spacing w:val="1"/>
                <w:sz w:val="16"/>
                <w:szCs w:val="16"/>
              </w:rPr>
              <w:t xml:space="preserve"> </w:t>
            </w:r>
            <w:r w:rsidRPr="00044232">
              <w:rPr>
                <w:spacing w:val="-1"/>
                <w:sz w:val="16"/>
                <w:szCs w:val="16"/>
              </w:rPr>
              <w:t>Revillagigedos</w:t>
            </w:r>
            <w:r w:rsidRPr="00044232">
              <w:rPr>
                <w:spacing w:val="2"/>
                <w:sz w:val="16"/>
                <w:szCs w:val="16"/>
              </w:rPr>
              <w:t xml:space="preserve"> </w:t>
            </w:r>
            <w:r w:rsidRPr="00044232">
              <w:rPr>
                <w:spacing w:val="-1"/>
                <w:sz w:val="16"/>
                <w:szCs w:val="16"/>
              </w:rPr>
              <w:t>Islands</w:t>
            </w:r>
            <w:r w:rsidRPr="00044232">
              <w:rPr>
                <w:rFonts w:ascii="Arial" w:hAnsi="Arial" w:cs="Arial"/>
                <w:sz w:val="16"/>
                <w:szCs w:val="16"/>
              </w:rPr>
              <w:t>. In</w:t>
            </w:r>
            <w:r w:rsidRPr="00044232">
              <w:rPr>
                <w:rFonts w:ascii="Arial" w:hAnsi="Arial" w:cs="Arial"/>
                <w:spacing w:val="6"/>
                <w:sz w:val="16"/>
                <w:szCs w:val="16"/>
              </w:rPr>
              <w:t xml:space="preserve"> </w:t>
            </w:r>
            <w:r w:rsidRPr="00044232">
              <w:rPr>
                <w:rFonts w:ascii="Arial" w:hAnsi="Arial" w:cs="Arial"/>
                <w:sz w:val="16"/>
                <w:szCs w:val="16"/>
              </w:rPr>
              <w:t>summer,</w:t>
            </w:r>
            <w:r w:rsidRPr="00044232">
              <w:rPr>
                <w:rFonts w:ascii="Arial" w:hAnsi="Arial" w:cs="Arial"/>
                <w:spacing w:val="9"/>
                <w:sz w:val="16"/>
                <w:szCs w:val="16"/>
              </w:rPr>
              <w:t xml:space="preserve"> </w:t>
            </w:r>
            <w:r w:rsidRPr="00044232">
              <w:rPr>
                <w:rFonts w:ascii="Arial" w:hAnsi="Arial" w:cs="Arial"/>
                <w:spacing w:val="-1"/>
                <w:sz w:val="16"/>
                <w:szCs w:val="16"/>
              </w:rPr>
              <w:t>the</w:t>
            </w:r>
            <w:r w:rsidRPr="00044232">
              <w:rPr>
                <w:rFonts w:ascii="Arial" w:hAnsi="Arial" w:cs="Arial"/>
                <w:spacing w:val="9"/>
                <w:sz w:val="16"/>
                <w:szCs w:val="16"/>
              </w:rPr>
              <w:t xml:space="preserve"> </w:t>
            </w:r>
            <w:r w:rsidRPr="00044232">
              <w:rPr>
                <w:rFonts w:ascii="Arial" w:hAnsi="Arial" w:cs="Arial"/>
                <w:sz w:val="16"/>
                <w:szCs w:val="16"/>
              </w:rPr>
              <w:t>majority</w:t>
            </w:r>
            <w:r w:rsidRPr="00044232">
              <w:rPr>
                <w:rFonts w:ascii="Arial" w:hAnsi="Arial" w:cs="Arial"/>
                <w:spacing w:val="5"/>
                <w:sz w:val="16"/>
                <w:szCs w:val="16"/>
              </w:rPr>
              <w:t xml:space="preserve"> </w:t>
            </w:r>
            <w:r w:rsidRPr="00044232">
              <w:rPr>
                <w:rFonts w:ascii="Arial" w:hAnsi="Arial" w:cs="Arial"/>
                <w:spacing w:val="1"/>
                <w:sz w:val="16"/>
                <w:szCs w:val="16"/>
              </w:rPr>
              <w:t>of</w:t>
            </w:r>
            <w:r w:rsidRPr="00044232">
              <w:rPr>
                <w:rFonts w:ascii="Arial" w:hAnsi="Arial" w:cs="Arial"/>
                <w:spacing w:val="8"/>
                <w:sz w:val="16"/>
                <w:szCs w:val="16"/>
              </w:rPr>
              <w:t xml:space="preserve"> </w:t>
            </w:r>
            <w:r w:rsidRPr="00044232">
              <w:rPr>
                <w:rFonts w:ascii="Arial" w:hAnsi="Arial" w:cs="Arial"/>
                <w:spacing w:val="-1"/>
                <w:sz w:val="16"/>
                <w:szCs w:val="16"/>
              </w:rPr>
              <w:t>whales</w:t>
            </w:r>
            <w:r w:rsidRPr="00044232">
              <w:rPr>
                <w:rFonts w:ascii="Arial" w:hAnsi="Arial" w:cs="Arial"/>
                <w:spacing w:val="10"/>
                <w:sz w:val="16"/>
                <w:szCs w:val="16"/>
              </w:rPr>
              <w:t xml:space="preserve"> </w:t>
            </w:r>
            <w:r w:rsidRPr="00044232">
              <w:rPr>
                <w:rFonts w:ascii="Arial" w:hAnsi="Arial" w:cs="Arial"/>
                <w:sz w:val="16"/>
                <w:szCs w:val="16"/>
              </w:rPr>
              <w:t>from</w:t>
            </w:r>
            <w:r w:rsidRPr="00044232">
              <w:rPr>
                <w:rFonts w:ascii="Arial" w:hAnsi="Arial" w:cs="Arial"/>
                <w:spacing w:val="4"/>
                <w:sz w:val="16"/>
                <w:szCs w:val="16"/>
              </w:rPr>
              <w:t xml:space="preserve"> </w:t>
            </w:r>
            <w:r w:rsidRPr="00044232">
              <w:rPr>
                <w:rFonts w:ascii="Arial" w:hAnsi="Arial" w:cs="Arial"/>
                <w:sz w:val="16"/>
                <w:szCs w:val="16"/>
              </w:rPr>
              <w:t>the</w:t>
            </w:r>
            <w:r w:rsidRPr="00044232">
              <w:rPr>
                <w:rFonts w:ascii="Arial" w:hAnsi="Arial" w:cs="Arial"/>
                <w:spacing w:val="12"/>
                <w:sz w:val="16"/>
                <w:szCs w:val="16"/>
              </w:rPr>
              <w:t xml:space="preserve"> </w:t>
            </w:r>
            <w:r w:rsidRPr="00044232">
              <w:rPr>
                <w:rFonts w:ascii="Arial" w:hAnsi="Arial" w:cs="Arial"/>
                <w:spacing w:val="-1"/>
                <w:sz w:val="16"/>
                <w:szCs w:val="16"/>
              </w:rPr>
              <w:t>Central</w:t>
            </w:r>
            <w:r w:rsidRPr="00044232">
              <w:rPr>
                <w:rFonts w:ascii="Arial" w:hAnsi="Arial" w:cs="Arial"/>
                <w:spacing w:val="8"/>
                <w:sz w:val="16"/>
                <w:szCs w:val="16"/>
              </w:rPr>
              <w:t xml:space="preserve"> </w:t>
            </w:r>
            <w:r w:rsidRPr="00044232">
              <w:rPr>
                <w:rFonts w:ascii="Arial" w:hAnsi="Arial" w:cs="Arial"/>
                <w:sz w:val="16"/>
                <w:szCs w:val="16"/>
              </w:rPr>
              <w:t>North</w:t>
            </w:r>
            <w:r w:rsidRPr="00044232">
              <w:rPr>
                <w:rFonts w:ascii="Arial" w:hAnsi="Arial" w:cs="Arial"/>
                <w:spacing w:val="9"/>
                <w:sz w:val="16"/>
                <w:szCs w:val="16"/>
              </w:rPr>
              <w:t xml:space="preserve"> </w:t>
            </w:r>
            <w:r w:rsidRPr="00044232">
              <w:rPr>
                <w:rFonts w:ascii="Arial" w:hAnsi="Arial" w:cs="Arial"/>
                <w:spacing w:val="-1"/>
                <w:sz w:val="16"/>
                <w:szCs w:val="16"/>
              </w:rPr>
              <w:t>Pacific</w:t>
            </w:r>
            <w:r w:rsidRPr="00044232">
              <w:rPr>
                <w:rFonts w:ascii="Arial" w:hAnsi="Arial" w:cs="Arial"/>
                <w:spacing w:val="8"/>
                <w:sz w:val="16"/>
                <w:szCs w:val="16"/>
              </w:rPr>
              <w:t xml:space="preserve"> </w:t>
            </w:r>
            <w:r w:rsidRPr="00044232">
              <w:rPr>
                <w:rFonts w:ascii="Arial" w:hAnsi="Arial" w:cs="Arial"/>
                <w:spacing w:val="-1"/>
                <w:sz w:val="16"/>
                <w:szCs w:val="16"/>
              </w:rPr>
              <w:t>stock</w:t>
            </w:r>
            <w:r w:rsidRPr="00044232">
              <w:rPr>
                <w:rFonts w:ascii="Arial" w:hAnsi="Arial" w:cs="Arial"/>
                <w:spacing w:val="7"/>
                <w:sz w:val="16"/>
                <w:szCs w:val="16"/>
              </w:rPr>
              <w:t xml:space="preserve"> </w:t>
            </w:r>
            <w:r w:rsidRPr="00044232">
              <w:rPr>
                <w:rFonts w:ascii="Arial" w:hAnsi="Arial" w:cs="Arial"/>
                <w:sz w:val="16"/>
                <w:szCs w:val="16"/>
              </w:rPr>
              <w:t>are</w:t>
            </w:r>
            <w:r w:rsidRPr="00044232">
              <w:rPr>
                <w:rFonts w:ascii="Arial" w:hAnsi="Arial" w:cs="Arial"/>
                <w:spacing w:val="8"/>
                <w:sz w:val="16"/>
                <w:szCs w:val="16"/>
              </w:rPr>
              <w:t xml:space="preserve"> </w:t>
            </w:r>
            <w:r w:rsidRPr="00044232">
              <w:rPr>
                <w:rFonts w:ascii="Arial" w:hAnsi="Arial" w:cs="Arial"/>
                <w:spacing w:val="-1"/>
                <w:sz w:val="16"/>
                <w:szCs w:val="16"/>
              </w:rPr>
              <w:t>found</w:t>
            </w:r>
            <w:r w:rsidRPr="00044232">
              <w:rPr>
                <w:rFonts w:ascii="Arial" w:hAnsi="Arial" w:cs="Arial"/>
                <w:spacing w:val="9"/>
                <w:sz w:val="16"/>
                <w:szCs w:val="16"/>
              </w:rPr>
              <w:t xml:space="preserve"> </w:t>
            </w:r>
            <w:r w:rsidRPr="00044232">
              <w:rPr>
                <w:rFonts w:ascii="Arial" w:hAnsi="Arial" w:cs="Arial"/>
                <w:spacing w:val="1"/>
                <w:sz w:val="16"/>
                <w:szCs w:val="16"/>
              </w:rPr>
              <w:t>in</w:t>
            </w:r>
            <w:r w:rsidRPr="00044232">
              <w:rPr>
                <w:rFonts w:ascii="Arial" w:hAnsi="Arial" w:cs="Arial"/>
                <w:spacing w:val="6"/>
                <w:sz w:val="16"/>
                <w:szCs w:val="16"/>
              </w:rPr>
              <w:t xml:space="preserve"> </w:t>
            </w:r>
            <w:r w:rsidRPr="00044232">
              <w:rPr>
                <w:rFonts w:ascii="Arial" w:hAnsi="Arial" w:cs="Arial"/>
                <w:spacing w:val="-1"/>
                <w:sz w:val="16"/>
                <w:szCs w:val="16"/>
              </w:rPr>
              <w:t>the</w:t>
            </w:r>
            <w:r w:rsidRPr="00044232">
              <w:rPr>
                <w:rFonts w:ascii="Arial" w:hAnsi="Arial" w:cs="Arial"/>
                <w:spacing w:val="10"/>
                <w:sz w:val="16"/>
                <w:szCs w:val="16"/>
              </w:rPr>
              <w:t xml:space="preserve"> </w:t>
            </w:r>
            <w:r w:rsidRPr="00044232">
              <w:rPr>
                <w:rFonts w:ascii="Arial" w:hAnsi="Arial" w:cs="Arial"/>
                <w:spacing w:val="-1"/>
                <w:sz w:val="16"/>
                <w:szCs w:val="16"/>
              </w:rPr>
              <w:t>Aleutian</w:t>
            </w:r>
            <w:r w:rsidRPr="00044232">
              <w:rPr>
                <w:rFonts w:ascii="Arial" w:hAnsi="Arial" w:cs="Arial"/>
                <w:spacing w:val="6"/>
                <w:sz w:val="16"/>
                <w:szCs w:val="16"/>
              </w:rPr>
              <w:t xml:space="preserve"> </w:t>
            </w:r>
            <w:r w:rsidRPr="00044232">
              <w:rPr>
                <w:rFonts w:ascii="Arial" w:hAnsi="Arial" w:cs="Arial"/>
                <w:spacing w:val="-1"/>
                <w:sz w:val="16"/>
                <w:szCs w:val="16"/>
              </w:rPr>
              <w:t>Islands,</w:t>
            </w:r>
            <w:r w:rsidRPr="00044232">
              <w:rPr>
                <w:rFonts w:ascii="Arial" w:hAnsi="Arial" w:cs="Arial"/>
                <w:spacing w:val="89"/>
                <w:w w:val="99"/>
                <w:sz w:val="16"/>
                <w:szCs w:val="16"/>
              </w:rPr>
              <w:t xml:space="preserve"> </w:t>
            </w:r>
            <w:r w:rsidRPr="00044232">
              <w:rPr>
                <w:rFonts w:ascii="Arial" w:hAnsi="Arial" w:cs="Arial"/>
                <w:sz w:val="16"/>
                <w:szCs w:val="16"/>
              </w:rPr>
              <w:t>Bering</w:t>
            </w:r>
            <w:r w:rsidRPr="00044232">
              <w:rPr>
                <w:rFonts w:ascii="Arial" w:hAnsi="Arial" w:cs="Arial"/>
                <w:spacing w:val="5"/>
                <w:sz w:val="16"/>
                <w:szCs w:val="16"/>
              </w:rPr>
              <w:t xml:space="preserve"> </w:t>
            </w:r>
            <w:r w:rsidRPr="00044232">
              <w:rPr>
                <w:rFonts w:ascii="Arial" w:hAnsi="Arial" w:cs="Arial"/>
                <w:sz w:val="16"/>
                <w:szCs w:val="16"/>
              </w:rPr>
              <w:t>Sea,</w:t>
            </w:r>
            <w:r w:rsidRPr="00044232">
              <w:rPr>
                <w:rFonts w:ascii="Arial" w:hAnsi="Arial" w:cs="Arial"/>
                <w:spacing w:val="10"/>
                <w:sz w:val="16"/>
                <w:szCs w:val="16"/>
              </w:rPr>
              <w:t xml:space="preserve"> </w:t>
            </w:r>
            <w:r w:rsidRPr="00044232">
              <w:rPr>
                <w:rFonts w:ascii="Arial" w:hAnsi="Arial" w:cs="Arial"/>
                <w:sz w:val="16"/>
                <w:szCs w:val="16"/>
              </w:rPr>
              <w:t>Gulf</w:t>
            </w:r>
            <w:r w:rsidRPr="00044232">
              <w:rPr>
                <w:rFonts w:ascii="Arial" w:hAnsi="Arial" w:cs="Arial"/>
                <w:spacing w:val="7"/>
                <w:sz w:val="16"/>
                <w:szCs w:val="16"/>
              </w:rPr>
              <w:t xml:space="preserve"> </w:t>
            </w:r>
            <w:r w:rsidRPr="00044232">
              <w:rPr>
                <w:rFonts w:ascii="Arial" w:hAnsi="Arial" w:cs="Arial"/>
                <w:sz w:val="16"/>
                <w:szCs w:val="16"/>
              </w:rPr>
              <w:t>of</w:t>
            </w:r>
            <w:r w:rsidRPr="00044232">
              <w:rPr>
                <w:rFonts w:ascii="Arial" w:hAnsi="Arial" w:cs="Arial"/>
                <w:spacing w:val="7"/>
                <w:sz w:val="16"/>
                <w:szCs w:val="16"/>
              </w:rPr>
              <w:t xml:space="preserve"> </w:t>
            </w:r>
            <w:r w:rsidRPr="00044232">
              <w:rPr>
                <w:rFonts w:ascii="Arial" w:hAnsi="Arial" w:cs="Arial"/>
                <w:spacing w:val="-1"/>
                <w:sz w:val="16"/>
                <w:szCs w:val="16"/>
              </w:rPr>
              <w:t>Alaska,</w:t>
            </w:r>
            <w:r w:rsidRPr="00044232">
              <w:rPr>
                <w:rFonts w:ascii="Arial" w:hAnsi="Arial" w:cs="Arial"/>
                <w:spacing w:val="7"/>
                <w:sz w:val="16"/>
                <w:szCs w:val="16"/>
              </w:rPr>
              <w:t xml:space="preserve"> </w:t>
            </w:r>
            <w:r w:rsidRPr="00044232">
              <w:rPr>
                <w:rFonts w:ascii="Arial" w:hAnsi="Arial" w:cs="Arial"/>
                <w:sz w:val="16"/>
                <w:szCs w:val="16"/>
              </w:rPr>
              <w:t>and</w:t>
            </w:r>
            <w:r w:rsidRPr="00044232">
              <w:rPr>
                <w:rFonts w:ascii="Arial" w:hAnsi="Arial" w:cs="Arial"/>
                <w:spacing w:val="8"/>
                <w:sz w:val="16"/>
                <w:szCs w:val="16"/>
              </w:rPr>
              <w:t xml:space="preserve"> </w:t>
            </w:r>
            <w:r w:rsidRPr="00044232">
              <w:rPr>
                <w:rFonts w:ascii="Arial" w:hAnsi="Arial" w:cs="Arial"/>
                <w:sz w:val="16"/>
                <w:szCs w:val="16"/>
              </w:rPr>
              <w:t>Southeast</w:t>
            </w:r>
            <w:r w:rsidRPr="00044232">
              <w:rPr>
                <w:rFonts w:ascii="Arial" w:hAnsi="Arial" w:cs="Arial"/>
                <w:spacing w:val="9"/>
                <w:sz w:val="16"/>
                <w:szCs w:val="16"/>
              </w:rPr>
              <w:t xml:space="preserve"> </w:t>
            </w:r>
            <w:r w:rsidRPr="00044232">
              <w:rPr>
                <w:rFonts w:ascii="Arial" w:hAnsi="Arial" w:cs="Arial"/>
                <w:spacing w:val="-1"/>
                <w:sz w:val="16"/>
                <w:szCs w:val="16"/>
              </w:rPr>
              <w:t>Alaska/northern</w:t>
            </w:r>
            <w:r w:rsidRPr="00044232">
              <w:rPr>
                <w:rFonts w:ascii="Arial" w:hAnsi="Arial" w:cs="Arial"/>
                <w:spacing w:val="8"/>
                <w:sz w:val="16"/>
                <w:szCs w:val="16"/>
              </w:rPr>
              <w:t xml:space="preserve"> </w:t>
            </w:r>
            <w:r w:rsidRPr="00044232">
              <w:rPr>
                <w:rFonts w:ascii="Arial" w:hAnsi="Arial" w:cs="Arial"/>
                <w:spacing w:val="-1"/>
                <w:sz w:val="16"/>
                <w:szCs w:val="16"/>
              </w:rPr>
              <w:t>British</w:t>
            </w:r>
            <w:r w:rsidRPr="00044232">
              <w:rPr>
                <w:rFonts w:ascii="Arial" w:hAnsi="Arial" w:cs="Arial"/>
                <w:spacing w:val="8"/>
                <w:sz w:val="16"/>
                <w:szCs w:val="16"/>
              </w:rPr>
              <w:t xml:space="preserve"> </w:t>
            </w:r>
            <w:r w:rsidRPr="00044232">
              <w:rPr>
                <w:rFonts w:ascii="Arial" w:hAnsi="Arial" w:cs="Arial"/>
                <w:spacing w:val="-1"/>
                <w:sz w:val="16"/>
                <w:szCs w:val="16"/>
              </w:rPr>
              <w:t>Columbia.  A large area of overlap with the western North Pacific stock in the summer occurs in Southcentral Alaska and along the Aleutian Islands to about Umnak Island, as well as in Southwestern Alaska and Bristol Bay to approximately Cape Newenham.</w:t>
            </w:r>
          </w:p>
          <w:p w14:paraId="289B4A83" w14:textId="77777777" w:rsidR="00B64856" w:rsidRPr="00C836AC" w:rsidRDefault="00B64856" w:rsidP="00B22092">
            <w:pPr>
              <w:rPr>
                <w:rFonts w:ascii="Arial" w:hAnsi="Arial" w:cs="Arial"/>
                <w:sz w:val="16"/>
                <w:szCs w:val="16"/>
                <w:highlight w:val="yellow"/>
              </w:rPr>
            </w:pPr>
          </w:p>
        </w:tc>
      </w:tr>
      <w:tr w:rsidR="00B64856" w:rsidRPr="001D1C3A" w14:paraId="37340D79" w14:textId="77777777" w:rsidTr="00B22092">
        <w:trPr>
          <w:cantSplit/>
        </w:trPr>
        <w:tc>
          <w:tcPr>
            <w:tcW w:w="1710" w:type="dxa"/>
          </w:tcPr>
          <w:p w14:paraId="04708582" w14:textId="77777777" w:rsidR="00B64856" w:rsidRPr="002413DA" w:rsidRDefault="00B64856" w:rsidP="00B22092">
            <w:pPr>
              <w:rPr>
                <w:rFonts w:ascii="Arial" w:hAnsi="Arial" w:cs="Arial"/>
                <w:sz w:val="16"/>
                <w:szCs w:val="16"/>
              </w:rPr>
            </w:pPr>
            <w:r w:rsidRPr="002413DA">
              <w:rPr>
                <w:rFonts w:ascii="Arial" w:hAnsi="Arial" w:cs="Arial"/>
                <w:sz w:val="16"/>
                <w:szCs w:val="16"/>
              </w:rPr>
              <w:t>North Pacific right whale</w:t>
            </w:r>
            <w:r>
              <w:rPr>
                <w:rFonts w:ascii="Arial" w:hAnsi="Arial" w:cs="Arial"/>
                <w:sz w:val="16"/>
                <w:szCs w:val="16"/>
              </w:rPr>
              <w:t xml:space="preserve"> -</w:t>
            </w:r>
          </w:p>
          <w:p w14:paraId="6BBE8CD0" w14:textId="77777777" w:rsidR="00B64856" w:rsidRPr="002413DA" w:rsidRDefault="00B64856" w:rsidP="00B22092">
            <w:pPr>
              <w:rPr>
                <w:rFonts w:ascii="Arial" w:hAnsi="Arial" w:cs="Arial"/>
                <w:sz w:val="16"/>
                <w:szCs w:val="16"/>
              </w:rPr>
            </w:pPr>
            <w:r w:rsidRPr="002413DA">
              <w:rPr>
                <w:rFonts w:ascii="Arial" w:hAnsi="Arial" w:cs="Arial"/>
                <w:sz w:val="16"/>
                <w:szCs w:val="16"/>
              </w:rPr>
              <w:t>Eastern North Pacific</w:t>
            </w:r>
          </w:p>
        </w:tc>
        <w:tc>
          <w:tcPr>
            <w:tcW w:w="4305" w:type="dxa"/>
          </w:tcPr>
          <w:p w14:paraId="082CF76F" w14:textId="77777777" w:rsidR="00B64856" w:rsidRPr="002413DA" w:rsidRDefault="00B64856" w:rsidP="00B22092">
            <w:pPr>
              <w:rPr>
                <w:rFonts w:ascii="Arial" w:hAnsi="Arial" w:cs="Arial"/>
                <w:sz w:val="16"/>
                <w:szCs w:val="16"/>
              </w:rPr>
            </w:pPr>
            <w:r w:rsidRPr="002413DA">
              <w:rPr>
                <w:rFonts w:ascii="Arial" w:hAnsi="Arial" w:cs="Arial"/>
                <w:sz w:val="16"/>
                <w:szCs w:val="16"/>
              </w:rPr>
              <w:t>This stock is considered to represent only a small fraction of its pre-commercial whaling abundance and is arguably the most endangered stock of large whales in the world. A reliable estimate of trend in abundance is currently not available.</w:t>
            </w:r>
          </w:p>
        </w:tc>
        <w:tc>
          <w:tcPr>
            <w:tcW w:w="4140" w:type="dxa"/>
          </w:tcPr>
          <w:p w14:paraId="401D1825" w14:textId="77777777" w:rsidR="00B64856" w:rsidRPr="002413DA" w:rsidRDefault="00B64856" w:rsidP="00B22092">
            <w:pPr>
              <w:autoSpaceDE w:val="0"/>
              <w:autoSpaceDN w:val="0"/>
              <w:adjustRightInd w:val="0"/>
              <w:rPr>
                <w:rFonts w:ascii="Arial" w:hAnsi="Arial" w:cs="Arial"/>
                <w:sz w:val="16"/>
                <w:szCs w:val="16"/>
              </w:rPr>
            </w:pPr>
            <w:r w:rsidRPr="002413DA">
              <w:rPr>
                <w:rFonts w:ascii="Arial" w:hAnsi="Arial" w:cs="Arial"/>
                <w:sz w:val="16"/>
                <w:szCs w:val="16"/>
              </w:rPr>
              <w:t xml:space="preserve">Before commercial whaling on right whales, concentrations were found in the GOA, eastern Aleutian Islands, south-Central Bering Sea, Sea of Okhotsk, and Sea of Japan (Braham and Rice 1984). During 1965–1999, following large illegal catches by the U.S.S.R., there were only 82 sightings of right whales in the entire eastern North Pacific, with the majority of these occurring in the Bering Sea and adjacent areas of the Aleutian Islands (Brownell et al. 2001). Critical habitat </w:t>
            </w:r>
            <w:r>
              <w:rPr>
                <w:rFonts w:ascii="Arial" w:hAnsi="Arial" w:cs="Arial"/>
                <w:sz w:val="16"/>
                <w:szCs w:val="16"/>
              </w:rPr>
              <w:t xml:space="preserve">is designated in the southern Bering Sea and </w:t>
            </w:r>
            <w:r w:rsidRPr="002413DA">
              <w:rPr>
                <w:rFonts w:ascii="Arial" w:hAnsi="Arial" w:cs="Arial"/>
                <w:sz w:val="16"/>
                <w:szCs w:val="16"/>
              </w:rPr>
              <w:t xml:space="preserve">near Kodiak Island in the GOA </w:t>
            </w:r>
          </w:p>
        </w:tc>
      </w:tr>
      <w:tr w:rsidR="00B64856" w:rsidRPr="001D1C3A" w14:paraId="40C2CB67" w14:textId="77777777" w:rsidTr="00B22092">
        <w:trPr>
          <w:cantSplit/>
        </w:trPr>
        <w:tc>
          <w:tcPr>
            <w:tcW w:w="1710" w:type="dxa"/>
          </w:tcPr>
          <w:p w14:paraId="62F5A01D" w14:textId="77777777" w:rsidR="00B64856" w:rsidRDefault="00B64856" w:rsidP="00B22092">
            <w:pPr>
              <w:rPr>
                <w:rFonts w:ascii="Arial" w:hAnsi="Arial" w:cs="Arial"/>
                <w:sz w:val="16"/>
                <w:szCs w:val="16"/>
              </w:rPr>
            </w:pPr>
            <w:r w:rsidRPr="002413DA">
              <w:rPr>
                <w:rFonts w:ascii="Arial" w:hAnsi="Arial" w:cs="Arial"/>
                <w:sz w:val="16"/>
                <w:szCs w:val="16"/>
              </w:rPr>
              <w:lastRenderedPageBreak/>
              <w:t xml:space="preserve">Fin whale </w:t>
            </w:r>
            <w:r>
              <w:rPr>
                <w:rFonts w:ascii="Arial" w:hAnsi="Arial" w:cs="Arial"/>
                <w:sz w:val="16"/>
                <w:szCs w:val="16"/>
              </w:rPr>
              <w:t>–</w:t>
            </w:r>
          </w:p>
          <w:p w14:paraId="040C6B7B" w14:textId="77777777" w:rsidR="00B64856" w:rsidRPr="002413DA" w:rsidRDefault="00B64856" w:rsidP="00B22092">
            <w:pPr>
              <w:rPr>
                <w:rFonts w:ascii="Arial" w:hAnsi="Arial" w:cs="Arial"/>
                <w:sz w:val="16"/>
                <w:szCs w:val="16"/>
              </w:rPr>
            </w:pPr>
            <w:r w:rsidRPr="002413DA">
              <w:rPr>
                <w:rFonts w:ascii="Arial" w:hAnsi="Arial" w:cs="Arial"/>
                <w:sz w:val="16"/>
                <w:szCs w:val="16"/>
              </w:rPr>
              <w:t>Northeast Pacific</w:t>
            </w:r>
          </w:p>
        </w:tc>
        <w:tc>
          <w:tcPr>
            <w:tcW w:w="4305" w:type="dxa"/>
          </w:tcPr>
          <w:p w14:paraId="6B83F338" w14:textId="77777777" w:rsidR="00B64856" w:rsidRPr="00835F70" w:rsidRDefault="00B64856" w:rsidP="00B22092">
            <w:pPr>
              <w:rPr>
                <w:rFonts w:ascii="Arial" w:hAnsi="Arial" w:cs="Arial"/>
                <w:sz w:val="16"/>
                <w:szCs w:val="16"/>
              </w:rPr>
            </w:pPr>
            <w:r w:rsidRPr="00835F70">
              <w:rPr>
                <w:rFonts w:ascii="Arial" w:hAnsi="Arial" w:cs="Arial"/>
                <w:sz w:val="16"/>
                <w:szCs w:val="16"/>
              </w:rPr>
              <w:t>Abundance may be increasing but surveys only provide abundance information for portions of the stock in the Central-eastern and southeastern Bering and coastal waters of the Aleutian Islands and the Alaska Peninsula. Much of the North Pacific range has not been surveyed. E</w:t>
            </w:r>
            <w:r w:rsidRPr="00835F70">
              <w:rPr>
                <w:rFonts w:ascii="Arial" w:hAnsi="Arial" w:cs="Arial"/>
                <w:spacing w:val="-1"/>
                <w:sz w:val="16"/>
                <w:szCs w:val="16"/>
              </w:rPr>
              <w:t>stimated</w:t>
            </w:r>
            <w:r w:rsidRPr="00835F70">
              <w:rPr>
                <w:rFonts w:ascii="Arial" w:hAnsi="Arial" w:cs="Arial"/>
                <w:spacing w:val="44"/>
                <w:sz w:val="16"/>
                <w:szCs w:val="16"/>
              </w:rPr>
              <w:t xml:space="preserve"> </w:t>
            </w:r>
            <w:r w:rsidRPr="00835F70">
              <w:rPr>
                <w:rFonts w:ascii="Arial" w:hAnsi="Arial" w:cs="Arial"/>
                <w:sz w:val="16"/>
                <w:szCs w:val="16"/>
              </w:rPr>
              <w:t>rates</w:t>
            </w:r>
            <w:r w:rsidRPr="00835F70">
              <w:rPr>
                <w:rFonts w:ascii="Arial" w:hAnsi="Arial" w:cs="Arial"/>
                <w:spacing w:val="41"/>
                <w:sz w:val="16"/>
                <w:szCs w:val="16"/>
              </w:rPr>
              <w:t xml:space="preserve"> </w:t>
            </w:r>
            <w:r w:rsidRPr="00835F70">
              <w:rPr>
                <w:rFonts w:ascii="Arial" w:hAnsi="Arial" w:cs="Arial"/>
                <w:sz w:val="16"/>
                <w:szCs w:val="16"/>
              </w:rPr>
              <w:t>of</w:t>
            </w:r>
            <w:r w:rsidRPr="00835F70">
              <w:rPr>
                <w:rFonts w:ascii="Arial" w:hAnsi="Arial" w:cs="Arial"/>
                <w:spacing w:val="41"/>
                <w:sz w:val="16"/>
                <w:szCs w:val="16"/>
              </w:rPr>
              <w:t xml:space="preserve"> </w:t>
            </w:r>
            <w:r w:rsidRPr="00835F70">
              <w:rPr>
                <w:rFonts w:ascii="Arial" w:hAnsi="Arial" w:cs="Arial"/>
                <w:sz w:val="16"/>
                <w:szCs w:val="16"/>
              </w:rPr>
              <w:t>increase</w:t>
            </w:r>
            <w:r w:rsidRPr="00835F70">
              <w:rPr>
                <w:rFonts w:ascii="Arial" w:hAnsi="Arial" w:cs="Arial"/>
                <w:spacing w:val="44"/>
                <w:sz w:val="16"/>
                <w:szCs w:val="16"/>
              </w:rPr>
              <w:t xml:space="preserve"> </w:t>
            </w:r>
            <w:r w:rsidRPr="00835F70">
              <w:rPr>
                <w:rFonts w:ascii="Arial" w:hAnsi="Arial" w:cs="Arial"/>
                <w:sz w:val="16"/>
                <w:szCs w:val="16"/>
              </w:rPr>
              <w:t>of</w:t>
            </w:r>
            <w:r w:rsidRPr="00835F70">
              <w:rPr>
                <w:rFonts w:ascii="Arial" w:hAnsi="Arial" w:cs="Arial"/>
                <w:spacing w:val="42"/>
                <w:sz w:val="16"/>
                <w:szCs w:val="16"/>
              </w:rPr>
              <w:t xml:space="preserve"> </w:t>
            </w:r>
            <w:r w:rsidRPr="00835F70">
              <w:rPr>
                <w:rFonts w:ascii="Arial" w:hAnsi="Arial" w:cs="Arial"/>
                <w:sz w:val="16"/>
                <w:szCs w:val="16"/>
              </w:rPr>
              <w:t>fin</w:t>
            </w:r>
            <w:r w:rsidRPr="00835F70">
              <w:rPr>
                <w:rFonts w:ascii="Arial" w:hAnsi="Arial" w:cs="Arial"/>
                <w:spacing w:val="43"/>
                <w:sz w:val="16"/>
                <w:szCs w:val="16"/>
              </w:rPr>
              <w:t xml:space="preserve"> </w:t>
            </w:r>
            <w:r w:rsidRPr="00835F70">
              <w:rPr>
                <w:rFonts w:ascii="Arial" w:hAnsi="Arial" w:cs="Arial"/>
                <w:spacing w:val="-1"/>
                <w:sz w:val="16"/>
                <w:szCs w:val="16"/>
              </w:rPr>
              <w:t>whales</w:t>
            </w:r>
            <w:r w:rsidRPr="00835F70">
              <w:rPr>
                <w:rFonts w:ascii="Arial" w:hAnsi="Arial" w:cs="Arial"/>
                <w:spacing w:val="43"/>
                <w:sz w:val="16"/>
                <w:szCs w:val="16"/>
              </w:rPr>
              <w:t xml:space="preserve"> </w:t>
            </w:r>
            <w:r w:rsidRPr="00835F70">
              <w:rPr>
                <w:rFonts w:ascii="Arial" w:hAnsi="Arial" w:cs="Arial"/>
                <w:sz w:val="16"/>
                <w:szCs w:val="16"/>
              </w:rPr>
              <w:t>in</w:t>
            </w:r>
            <w:r w:rsidRPr="00835F70">
              <w:rPr>
                <w:rFonts w:ascii="Arial" w:hAnsi="Arial" w:cs="Arial"/>
                <w:spacing w:val="42"/>
                <w:sz w:val="16"/>
                <w:szCs w:val="16"/>
              </w:rPr>
              <w:t xml:space="preserve"> </w:t>
            </w:r>
            <w:r w:rsidRPr="00835F70">
              <w:rPr>
                <w:rFonts w:ascii="Arial" w:hAnsi="Arial" w:cs="Arial"/>
                <w:sz w:val="16"/>
                <w:szCs w:val="16"/>
              </w:rPr>
              <w:t>coastal</w:t>
            </w:r>
            <w:r w:rsidRPr="00835F70">
              <w:rPr>
                <w:rFonts w:ascii="Arial" w:hAnsi="Arial" w:cs="Arial"/>
                <w:spacing w:val="43"/>
                <w:sz w:val="16"/>
                <w:szCs w:val="16"/>
              </w:rPr>
              <w:t xml:space="preserve"> </w:t>
            </w:r>
            <w:r w:rsidRPr="00835F70">
              <w:rPr>
                <w:rFonts w:ascii="Arial" w:hAnsi="Arial" w:cs="Arial"/>
                <w:sz w:val="16"/>
                <w:szCs w:val="16"/>
              </w:rPr>
              <w:t>waters</w:t>
            </w:r>
            <w:r w:rsidRPr="00835F70">
              <w:rPr>
                <w:rFonts w:ascii="Arial" w:hAnsi="Arial" w:cs="Arial"/>
                <w:spacing w:val="41"/>
                <w:sz w:val="16"/>
                <w:szCs w:val="16"/>
              </w:rPr>
              <w:t xml:space="preserve"> </w:t>
            </w:r>
            <w:r w:rsidRPr="00835F70">
              <w:rPr>
                <w:rFonts w:ascii="Arial" w:hAnsi="Arial" w:cs="Arial"/>
                <w:sz w:val="16"/>
                <w:szCs w:val="16"/>
              </w:rPr>
              <w:t>south</w:t>
            </w:r>
            <w:r w:rsidRPr="00835F70">
              <w:rPr>
                <w:rFonts w:ascii="Arial" w:hAnsi="Arial" w:cs="Arial"/>
                <w:spacing w:val="40"/>
                <w:sz w:val="16"/>
                <w:szCs w:val="16"/>
              </w:rPr>
              <w:t xml:space="preserve"> </w:t>
            </w:r>
            <w:r w:rsidRPr="00835F70">
              <w:rPr>
                <w:rFonts w:ascii="Arial" w:hAnsi="Arial" w:cs="Arial"/>
                <w:sz w:val="16"/>
                <w:szCs w:val="16"/>
              </w:rPr>
              <w:t>of</w:t>
            </w:r>
            <w:r w:rsidRPr="00835F70">
              <w:rPr>
                <w:rFonts w:ascii="Arial" w:hAnsi="Arial" w:cs="Arial"/>
                <w:spacing w:val="43"/>
                <w:sz w:val="16"/>
                <w:szCs w:val="16"/>
              </w:rPr>
              <w:t xml:space="preserve"> </w:t>
            </w:r>
            <w:r w:rsidRPr="00835F70">
              <w:rPr>
                <w:rFonts w:ascii="Arial" w:hAnsi="Arial" w:cs="Arial"/>
                <w:spacing w:val="-1"/>
                <w:sz w:val="16"/>
                <w:szCs w:val="16"/>
              </w:rPr>
              <w:t>the</w:t>
            </w:r>
            <w:r w:rsidRPr="00835F70">
              <w:rPr>
                <w:rFonts w:ascii="Arial" w:hAnsi="Arial" w:cs="Arial"/>
                <w:spacing w:val="44"/>
                <w:sz w:val="16"/>
                <w:szCs w:val="16"/>
              </w:rPr>
              <w:t xml:space="preserve"> </w:t>
            </w:r>
            <w:r w:rsidRPr="00835F70">
              <w:rPr>
                <w:rFonts w:ascii="Arial" w:hAnsi="Arial" w:cs="Arial"/>
                <w:spacing w:val="-1"/>
                <w:sz w:val="16"/>
                <w:szCs w:val="16"/>
              </w:rPr>
              <w:t>Alaska</w:t>
            </w:r>
            <w:r w:rsidRPr="00835F70">
              <w:rPr>
                <w:rFonts w:ascii="Arial" w:hAnsi="Arial" w:cs="Arial"/>
                <w:spacing w:val="64"/>
                <w:w w:val="99"/>
                <w:sz w:val="16"/>
                <w:szCs w:val="16"/>
              </w:rPr>
              <w:t xml:space="preserve"> </w:t>
            </w:r>
            <w:r w:rsidRPr="00835F70">
              <w:rPr>
                <w:rFonts w:ascii="Arial" w:hAnsi="Arial" w:cs="Arial"/>
                <w:spacing w:val="-1"/>
                <w:sz w:val="16"/>
                <w:szCs w:val="16"/>
              </w:rPr>
              <w:t>Peninsula</w:t>
            </w:r>
            <w:r w:rsidRPr="00835F70">
              <w:rPr>
                <w:rFonts w:ascii="Arial" w:hAnsi="Arial" w:cs="Arial"/>
                <w:spacing w:val="9"/>
                <w:sz w:val="16"/>
                <w:szCs w:val="16"/>
              </w:rPr>
              <w:t xml:space="preserve"> </w:t>
            </w:r>
            <w:r w:rsidRPr="00835F70">
              <w:rPr>
                <w:rFonts w:ascii="Arial" w:hAnsi="Arial" w:cs="Arial"/>
                <w:sz w:val="16"/>
                <w:szCs w:val="16"/>
              </w:rPr>
              <w:t>(Kodiak</w:t>
            </w:r>
            <w:r w:rsidRPr="00835F70">
              <w:rPr>
                <w:rFonts w:ascii="Arial" w:hAnsi="Arial" w:cs="Arial"/>
                <w:spacing w:val="9"/>
                <w:sz w:val="16"/>
                <w:szCs w:val="16"/>
              </w:rPr>
              <w:t xml:space="preserve"> </w:t>
            </w:r>
            <w:r w:rsidRPr="00835F70">
              <w:rPr>
                <w:rFonts w:ascii="Arial" w:hAnsi="Arial" w:cs="Arial"/>
                <w:spacing w:val="-1"/>
                <w:sz w:val="16"/>
                <w:szCs w:val="16"/>
              </w:rPr>
              <w:t>and</w:t>
            </w:r>
            <w:r w:rsidRPr="00835F70">
              <w:rPr>
                <w:rFonts w:ascii="Arial" w:hAnsi="Arial" w:cs="Arial"/>
                <w:spacing w:val="12"/>
                <w:sz w:val="16"/>
                <w:szCs w:val="16"/>
              </w:rPr>
              <w:t xml:space="preserve"> </w:t>
            </w:r>
            <w:r w:rsidRPr="00835F70">
              <w:rPr>
                <w:rFonts w:ascii="Arial" w:hAnsi="Arial" w:cs="Arial"/>
                <w:sz w:val="16"/>
                <w:szCs w:val="16"/>
              </w:rPr>
              <w:t>Shumagin</w:t>
            </w:r>
            <w:r w:rsidRPr="00835F70">
              <w:rPr>
                <w:rFonts w:ascii="Arial" w:hAnsi="Arial" w:cs="Arial"/>
                <w:spacing w:val="10"/>
                <w:sz w:val="16"/>
                <w:szCs w:val="16"/>
              </w:rPr>
              <w:t xml:space="preserve"> </w:t>
            </w:r>
            <w:r w:rsidRPr="00835F70">
              <w:rPr>
                <w:rFonts w:ascii="Arial" w:hAnsi="Arial" w:cs="Arial"/>
                <w:spacing w:val="-1"/>
                <w:sz w:val="16"/>
                <w:szCs w:val="16"/>
              </w:rPr>
              <w:t>Islands) indicate a</w:t>
            </w:r>
            <w:r w:rsidRPr="00835F70">
              <w:rPr>
                <w:rFonts w:ascii="Arial" w:hAnsi="Arial" w:cs="Arial"/>
                <w:sz w:val="16"/>
                <w:szCs w:val="16"/>
              </w:rPr>
              <w:t>n</w:t>
            </w:r>
            <w:r w:rsidRPr="00835F70">
              <w:rPr>
                <w:rFonts w:ascii="Arial" w:hAnsi="Arial" w:cs="Arial"/>
                <w:spacing w:val="9"/>
                <w:sz w:val="16"/>
                <w:szCs w:val="16"/>
              </w:rPr>
              <w:t xml:space="preserve"> </w:t>
            </w:r>
            <w:r w:rsidRPr="00835F70">
              <w:rPr>
                <w:rFonts w:ascii="Arial" w:hAnsi="Arial" w:cs="Arial"/>
                <w:spacing w:val="-1"/>
                <w:sz w:val="16"/>
                <w:szCs w:val="16"/>
              </w:rPr>
              <w:t>annual</w:t>
            </w:r>
            <w:r w:rsidRPr="00835F70">
              <w:rPr>
                <w:rFonts w:ascii="Arial" w:hAnsi="Arial" w:cs="Arial"/>
                <w:spacing w:val="10"/>
                <w:sz w:val="16"/>
                <w:szCs w:val="16"/>
              </w:rPr>
              <w:t xml:space="preserve"> </w:t>
            </w:r>
            <w:r w:rsidRPr="00835F70">
              <w:rPr>
                <w:rFonts w:ascii="Arial" w:hAnsi="Arial" w:cs="Arial"/>
                <w:sz w:val="16"/>
                <w:szCs w:val="16"/>
              </w:rPr>
              <w:t>increase</w:t>
            </w:r>
            <w:r w:rsidRPr="00835F70">
              <w:rPr>
                <w:rFonts w:ascii="Arial" w:hAnsi="Arial" w:cs="Arial"/>
                <w:spacing w:val="9"/>
                <w:sz w:val="16"/>
                <w:szCs w:val="16"/>
              </w:rPr>
              <w:t xml:space="preserve"> </w:t>
            </w:r>
            <w:r w:rsidRPr="00835F70">
              <w:rPr>
                <w:rFonts w:ascii="Arial" w:hAnsi="Arial" w:cs="Arial"/>
                <w:sz w:val="16"/>
                <w:szCs w:val="16"/>
              </w:rPr>
              <w:t>of</w:t>
            </w:r>
            <w:r w:rsidRPr="00835F70">
              <w:rPr>
                <w:rFonts w:ascii="Arial" w:hAnsi="Arial" w:cs="Arial"/>
                <w:spacing w:val="12"/>
                <w:sz w:val="16"/>
                <w:szCs w:val="16"/>
              </w:rPr>
              <w:t xml:space="preserve"> </w:t>
            </w:r>
            <w:r w:rsidRPr="00835F70">
              <w:rPr>
                <w:rFonts w:ascii="Arial" w:hAnsi="Arial" w:cs="Arial"/>
                <w:sz w:val="16"/>
                <w:szCs w:val="16"/>
              </w:rPr>
              <w:t>4.8</w:t>
            </w:r>
            <w:r w:rsidRPr="00835F70">
              <w:rPr>
                <w:rFonts w:ascii="Arial" w:hAnsi="Arial" w:cs="Arial"/>
                <w:spacing w:val="11"/>
                <w:sz w:val="16"/>
                <w:szCs w:val="16"/>
              </w:rPr>
              <w:t xml:space="preserve"> </w:t>
            </w:r>
            <w:r w:rsidRPr="00835F70">
              <w:rPr>
                <w:rFonts w:ascii="Arial" w:hAnsi="Arial" w:cs="Arial"/>
                <w:spacing w:val="-1"/>
                <w:sz w:val="16"/>
                <w:szCs w:val="16"/>
              </w:rPr>
              <w:t>for</w:t>
            </w:r>
            <w:r w:rsidRPr="00835F70">
              <w:rPr>
                <w:rFonts w:ascii="Arial" w:hAnsi="Arial" w:cs="Arial"/>
                <w:spacing w:val="11"/>
                <w:sz w:val="16"/>
                <w:szCs w:val="16"/>
              </w:rPr>
              <w:t xml:space="preserve"> </w:t>
            </w:r>
            <w:r w:rsidRPr="00835F70">
              <w:rPr>
                <w:rFonts w:ascii="Arial" w:hAnsi="Arial" w:cs="Arial"/>
                <w:spacing w:val="-1"/>
                <w:sz w:val="16"/>
                <w:szCs w:val="16"/>
              </w:rPr>
              <w:t>the</w:t>
            </w:r>
            <w:r w:rsidRPr="00835F70">
              <w:rPr>
                <w:rFonts w:ascii="Arial" w:hAnsi="Arial" w:cs="Arial"/>
                <w:spacing w:val="85"/>
                <w:w w:val="99"/>
                <w:sz w:val="16"/>
                <w:szCs w:val="16"/>
              </w:rPr>
              <w:t xml:space="preserve"> </w:t>
            </w:r>
            <w:r w:rsidRPr="00835F70">
              <w:rPr>
                <w:rFonts w:ascii="Arial" w:hAnsi="Arial" w:cs="Arial"/>
                <w:sz w:val="16"/>
                <w:szCs w:val="16"/>
              </w:rPr>
              <w:t>period</w:t>
            </w:r>
            <w:r w:rsidRPr="00835F70">
              <w:rPr>
                <w:rFonts w:ascii="Arial" w:hAnsi="Arial" w:cs="Arial"/>
                <w:spacing w:val="28"/>
                <w:sz w:val="16"/>
                <w:szCs w:val="16"/>
              </w:rPr>
              <w:t xml:space="preserve"> </w:t>
            </w:r>
            <w:r w:rsidRPr="00835F70">
              <w:rPr>
                <w:rFonts w:ascii="Arial" w:hAnsi="Arial" w:cs="Arial"/>
                <w:sz w:val="16"/>
                <w:szCs w:val="16"/>
              </w:rPr>
              <w:t>1987-2003.  However, this estimate should be used with caution due to uncertainties in population structure and for the population estimate for 1987 make this estimate, as well as the limited portion of the overall range that it represents.</w:t>
            </w:r>
          </w:p>
        </w:tc>
        <w:tc>
          <w:tcPr>
            <w:tcW w:w="4140" w:type="dxa"/>
          </w:tcPr>
          <w:p w14:paraId="4016AB9F" w14:textId="77777777" w:rsidR="00B64856" w:rsidRPr="00C0721B" w:rsidRDefault="00B64856" w:rsidP="00B22092">
            <w:pPr>
              <w:rPr>
                <w:rFonts w:ascii="Arial" w:hAnsi="Arial" w:cs="Arial"/>
                <w:sz w:val="16"/>
                <w:szCs w:val="16"/>
              </w:rPr>
            </w:pPr>
            <w:r w:rsidRPr="00C0721B">
              <w:rPr>
                <w:rFonts w:ascii="Arial" w:hAnsi="Arial" w:cs="Arial"/>
                <w:sz w:val="16"/>
                <w:szCs w:val="16"/>
              </w:rPr>
              <w:t>Found in the Bering Sea, the Chukchi Sea, coastal waters of the Aleutian Islands</w:t>
            </w:r>
            <w:r w:rsidRPr="00C0721B">
              <w:rPr>
                <w:rFonts w:ascii="Arial" w:hAnsi="Arial" w:cs="Arial"/>
                <w:spacing w:val="-1"/>
                <w:sz w:val="16"/>
                <w:szCs w:val="16"/>
              </w:rPr>
              <w:t xml:space="preserve"> and</w:t>
            </w:r>
            <w:r w:rsidRPr="00C0721B">
              <w:rPr>
                <w:rFonts w:ascii="Arial" w:hAnsi="Arial" w:cs="Arial"/>
                <w:spacing w:val="15"/>
                <w:sz w:val="16"/>
                <w:szCs w:val="16"/>
              </w:rPr>
              <w:t xml:space="preserve"> </w:t>
            </w:r>
            <w:r w:rsidRPr="00C0721B">
              <w:rPr>
                <w:rFonts w:ascii="Arial" w:hAnsi="Arial" w:cs="Arial"/>
                <w:spacing w:val="-1"/>
                <w:sz w:val="16"/>
                <w:szCs w:val="16"/>
              </w:rPr>
              <w:t>the</w:t>
            </w:r>
            <w:r w:rsidRPr="00C0721B">
              <w:rPr>
                <w:rFonts w:ascii="Arial" w:hAnsi="Arial" w:cs="Arial"/>
                <w:spacing w:val="17"/>
                <w:sz w:val="16"/>
                <w:szCs w:val="16"/>
              </w:rPr>
              <w:t xml:space="preserve"> </w:t>
            </w:r>
            <w:r w:rsidRPr="00C0721B">
              <w:rPr>
                <w:rFonts w:ascii="Arial" w:hAnsi="Arial" w:cs="Arial"/>
                <w:spacing w:val="-1"/>
                <w:sz w:val="16"/>
                <w:szCs w:val="16"/>
              </w:rPr>
              <w:t>Alaska</w:t>
            </w:r>
            <w:r w:rsidRPr="00C0721B">
              <w:rPr>
                <w:rFonts w:ascii="Arial" w:hAnsi="Arial" w:cs="Arial"/>
                <w:spacing w:val="15"/>
                <w:sz w:val="16"/>
                <w:szCs w:val="16"/>
              </w:rPr>
              <w:t xml:space="preserve"> </w:t>
            </w:r>
            <w:r w:rsidRPr="00C0721B">
              <w:rPr>
                <w:rFonts w:ascii="Arial" w:hAnsi="Arial" w:cs="Arial"/>
                <w:spacing w:val="-1"/>
                <w:sz w:val="16"/>
                <w:szCs w:val="16"/>
              </w:rPr>
              <w:t>Peninsula, as well as the Gulf of Alaska</w:t>
            </w:r>
            <w:r w:rsidRPr="00C0721B">
              <w:rPr>
                <w:rFonts w:ascii="Arial" w:hAnsi="Arial" w:cs="Arial"/>
                <w:sz w:val="16"/>
                <w:szCs w:val="16"/>
              </w:rPr>
              <w:t xml:space="preserve">. </w:t>
            </w:r>
            <w:r w:rsidRPr="00C0721B">
              <w:rPr>
                <w:rFonts w:ascii="Arial" w:hAnsi="Arial" w:cs="Arial"/>
                <w:spacing w:val="-1"/>
                <w:sz w:val="16"/>
                <w:szCs w:val="16"/>
              </w:rPr>
              <w:t>Some</w:t>
            </w:r>
            <w:r w:rsidRPr="00C0721B">
              <w:rPr>
                <w:rFonts w:ascii="Arial" w:hAnsi="Arial" w:cs="Arial"/>
                <w:spacing w:val="18"/>
                <w:sz w:val="16"/>
                <w:szCs w:val="16"/>
              </w:rPr>
              <w:t xml:space="preserve"> </w:t>
            </w:r>
            <w:r w:rsidRPr="00C0721B">
              <w:rPr>
                <w:rFonts w:ascii="Arial" w:hAnsi="Arial" w:cs="Arial"/>
                <w:sz w:val="16"/>
                <w:szCs w:val="16"/>
              </w:rPr>
              <w:t>fin</w:t>
            </w:r>
            <w:r w:rsidRPr="00C0721B">
              <w:rPr>
                <w:rFonts w:ascii="Arial" w:hAnsi="Arial" w:cs="Arial"/>
                <w:spacing w:val="16"/>
                <w:sz w:val="16"/>
                <w:szCs w:val="16"/>
              </w:rPr>
              <w:t xml:space="preserve"> </w:t>
            </w:r>
            <w:r w:rsidRPr="00C0721B">
              <w:rPr>
                <w:rFonts w:ascii="Arial" w:hAnsi="Arial" w:cs="Arial"/>
                <w:spacing w:val="-1"/>
                <w:sz w:val="16"/>
                <w:szCs w:val="16"/>
              </w:rPr>
              <w:t>whales</w:t>
            </w:r>
            <w:r w:rsidRPr="00C0721B">
              <w:rPr>
                <w:rFonts w:ascii="Arial" w:hAnsi="Arial" w:cs="Arial"/>
                <w:spacing w:val="14"/>
                <w:sz w:val="16"/>
                <w:szCs w:val="16"/>
              </w:rPr>
              <w:t xml:space="preserve"> </w:t>
            </w:r>
            <w:r w:rsidRPr="00C0721B">
              <w:rPr>
                <w:rFonts w:ascii="Arial" w:hAnsi="Arial" w:cs="Arial"/>
                <w:sz w:val="16"/>
                <w:szCs w:val="16"/>
              </w:rPr>
              <w:t>may</w:t>
            </w:r>
            <w:r w:rsidRPr="00C0721B">
              <w:rPr>
                <w:rFonts w:ascii="Arial" w:hAnsi="Arial" w:cs="Arial"/>
                <w:spacing w:val="13"/>
                <w:sz w:val="16"/>
                <w:szCs w:val="16"/>
              </w:rPr>
              <w:t xml:space="preserve"> </w:t>
            </w:r>
            <w:r w:rsidRPr="00C0721B">
              <w:rPr>
                <w:rFonts w:ascii="Arial" w:hAnsi="Arial" w:cs="Arial"/>
                <w:spacing w:val="-1"/>
                <w:sz w:val="16"/>
                <w:szCs w:val="16"/>
              </w:rPr>
              <w:t>migrate</w:t>
            </w:r>
            <w:r w:rsidRPr="00C0721B">
              <w:rPr>
                <w:rFonts w:ascii="Arial" w:hAnsi="Arial" w:cs="Arial"/>
                <w:spacing w:val="15"/>
                <w:sz w:val="16"/>
                <w:szCs w:val="16"/>
              </w:rPr>
              <w:t xml:space="preserve"> </w:t>
            </w:r>
            <w:r w:rsidRPr="00C0721B">
              <w:rPr>
                <w:rFonts w:ascii="Arial" w:hAnsi="Arial" w:cs="Arial"/>
                <w:sz w:val="16"/>
                <w:szCs w:val="16"/>
              </w:rPr>
              <w:t>northward</w:t>
            </w:r>
            <w:r w:rsidRPr="00C0721B">
              <w:rPr>
                <w:rFonts w:ascii="Arial" w:hAnsi="Arial" w:cs="Arial"/>
                <w:spacing w:val="16"/>
                <w:sz w:val="16"/>
                <w:szCs w:val="16"/>
              </w:rPr>
              <w:t xml:space="preserve"> </w:t>
            </w:r>
            <w:r w:rsidRPr="00C0721B">
              <w:rPr>
                <w:rFonts w:ascii="Arial" w:hAnsi="Arial" w:cs="Arial"/>
                <w:sz w:val="16"/>
                <w:szCs w:val="16"/>
              </w:rPr>
              <w:t>in</w:t>
            </w:r>
            <w:r w:rsidRPr="00C0721B">
              <w:rPr>
                <w:rFonts w:ascii="Arial" w:hAnsi="Arial" w:cs="Arial"/>
                <w:spacing w:val="13"/>
                <w:sz w:val="16"/>
                <w:szCs w:val="16"/>
              </w:rPr>
              <w:t xml:space="preserve"> </w:t>
            </w:r>
            <w:r w:rsidRPr="00C0721B">
              <w:rPr>
                <w:rFonts w:ascii="Arial" w:hAnsi="Arial" w:cs="Arial"/>
                <w:sz w:val="16"/>
                <w:szCs w:val="16"/>
              </w:rPr>
              <w:t>fall</w:t>
            </w:r>
            <w:r w:rsidRPr="00C0721B">
              <w:rPr>
                <w:rFonts w:ascii="Arial" w:hAnsi="Arial" w:cs="Arial"/>
                <w:spacing w:val="15"/>
                <w:sz w:val="16"/>
                <w:szCs w:val="16"/>
              </w:rPr>
              <w:t xml:space="preserve"> </w:t>
            </w:r>
            <w:r w:rsidRPr="00C0721B">
              <w:rPr>
                <w:rFonts w:ascii="Arial" w:hAnsi="Arial" w:cs="Arial"/>
                <w:spacing w:val="-1"/>
                <w:sz w:val="16"/>
                <w:szCs w:val="16"/>
              </w:rPr>
              <w:t>and</w:t>
            </w:r>
            <w:r w:rsidRPr="00C0721B">
              <w:rPr>
                <w:rFonts w:ascii="Arial" w:hAnsi="Arial" w:cs="Arial"/>
                <w:spacing w:val="16"/>
                <w:sz w:val="16"/>
                <w:szCs w:val="16"/>
              </w:rPr>
              <w:t xml:space="preserve"> </w:t>
            </w:r>
            <w:r w:rsidRPr="00C0721B">
              <w:rPr>
                <w:rFonts w:ascii="Arial" w:hAnsi="Arial" w:cs="Arial"/>
                <w:spacing w:val="-1"/>
                <w:sz w:val="16"/>
                <w:szCs w:val="16"/>
              </w:rPr>
              <w:t>southward</w:t>
            </w:r>
            <w:r w:rsidRPr="00C0721B">
              <w:rPr>
                <w:rFonts w:ascii="Arial" w:hAnsi="Arial" w:cs="Arial"/>
                <w:spacing w:val="16"/>
                <w:sz w:val="16"/>
                <w:szCs w:val="16"/>
              </w:rPr>
              <w:t xml:space="preserve"> </w:t>
            </w:r>
            <w:r w:rsidRPr="00C0721B">
              <w:rPr>
                <w:rFonts w:ascii="Arial" w:hAnsi="Arial" w:cs="Arial"/>
                <w:sz w:val="16"/>
                <w:szCs w:val="16"/>
              </w:rPr>
              <w:t>in</w:t>
            </w:r>
            <w:r w:rsidRPr="00C0721B">
              <w:rPr>
                <w:rFonts w:ascii="Arial" w:hAnsi="Arial" w:cs="Arial"/>
                <w:spacing w:val="16"/>
                <w:sz w:val="16"/>
                <w:szCs w:val="16"/>
              </w:rPr>
              <w:t xml:space="preserve"> </w:t>
            </w:r>
            <w:r w:rsidRPr="00C0721B">
              <w:rPr>
                <w:rFonts w:ascii="Arial" w:hAnsi="Arial" w:cs="Arial"/>
                <w:spacing w:val="-1"/>
                <w:sz w:val="16"/>
                <w:szCs w:val="16"/>
              </w:rPr>
              <w:t>winter.</w:t>
            </w:r>
            <w:r w:rsidRPr="00C0721B">
              <w:rPr>
                <w:rFonts w:ascii="Arial" w:hAnsi="Arial" w:cs="Arial"/>
                <w:spacing w:val="69"/>
                <w:w w:val="99"/>
                <w:sz w:val="16"/>
                <w:szCs w:val="16"/>
              </w:rPr>
              <w:t xml:space="preserve"> </w:t>
            </w:r>
            <w:r w:rsidRPr="00C0721B">
              <w:rPr>
                <w:rFonts w:ascii="Arial" w:hAnsi="Arial" w:cs="Arial"/>
                <w:spacing w:val="-1"/>
                <w:sz w:val="16"/>
                <w:szCs w:val="16"/>
              </w:rPr>
              <w:t>During</w:t>
            </w:r>
            <w:r w:rsidRPr="00C0721B">
              <w:rPr>
                <w:rFonts w:ascii="Arial" w:hAnsi="Arial" w:cs="Arial"/>
                <w:spacing w:val="4"/>
                <w:sz w:val="16"/>
                <w:szCs w:val="16"/>
              </w:rPr>
              <w:t xml:space="preserve"> </w:t>
            </w:r>
            <w:r w:rsidRPr="00C0721B">
              <w:rPr>
                <w:rFonts w:ascii="Arial" w:hAnsi="Arial" w:cs="Arial"/>
                <w:spacing w:val="-1"/>
                <w:sz w:val="16"/>
                <w:szCs w:val="16"/>
              </w:rPr>
              <w:t>winter</w:t>
            </w:r>
            <w:r w:rsidRPr="00C0721B">
              <w:rPr>
                <w:rFonts w:ascii="Arial" w:hAnsi="Arial" w:cs="Arial"/>
                <w:spacing w:val="6"/>
                <w:sz w:val="16"/>
                <w:szCs w:val="16"/>
              </w:rPr>
              <w:t xml:space="preserve"> </w:t>
            </w:r>
            <w:r w:rsidRPr="00C0721B">
              <w:rPr>
                <w:rFonts w:ascii="Arial" w:hAnsi="Arial" w:cs="Arial"/>
                <w:spacing w:val="-1"/>
                <w:sz w:val="16"/>
                <w:szCs w:val="16"/>
              </w:rPr>
              <w:t>months,</w:t>
            </w:r>
            <w:r w:rsidRPr="00C0721B">
              <w:rPr>
                <w:rFonts w:ascii="Arial" w:hAnsi="Arial" w:cs="Arial"/>
                <w:spacing w:val="3"/>
                <w:sz w:val="16"/>
                <w:szCs w:val="16"/>
              </w:rPr>
              <w:t xml:space="preserve"> </w:t>
            </w:r>
            <w:r w:rsidRPr="00C0721B">
              <w:rPr>
                <w:rFonts w:ascii="Arial" w:hAnsi="Arial" w:cs="Arial"/>
                <w:sz w:val="16"/>
                <w:szCs w:val="16"/>
              </w:rPr>
              <w:t>fin</w:t>
            </w:r>
            <w:r w:rsidRPr="00C0721B">
              <w:rPr>
                <w:rFonts w:ascii="Arial" w:hAnsi="Arial" w:cs="Arial"/>
                <w:spacing w:val="6"/>
                <w:sz w:val="16"/>
                <w:szCs w:val="16"/>
              </w:rPr>
              <w:t xml:space="preserve"> </w:t>
            </w:r>
            <w:r w:rsidRPr="00C0721B">
              <w:rPr>
                <w:rFonts w:ascii="Arial" w:hAnsi="Arial" w:cs="Arial"/>
                <w:spacing w:val="-1"/>
                <w:sz w:val="16"/>
                <w:szCs w:val="16"/>
              </w:rPr>
              <w:t>whales</w:t>
            </w:r>
            <w:r w:rsidRPr="00C0721B">
              <w:rPr>
                <w:rFonts w:ascii="Arial" w:hAnsi="Arial" w:cs="Arial"/>
                <w:spacing w:val="4"/>
                <w:sz w:val="16"/>
                <w:szCs w:val="16"/>
              </w:rPr>
              <w:t xml:space="preserve"> </w:t>
            </w:r>
            <w:r w:rsidRPr="00C0721B">
              <w:rPr>
                <w:rFonts w:ascii="Arial" w:hAnsi="Arial" w:cs="Arial"/>
                <w:spacing w:val="-1"/>
                <w:sz w:val="16"/>
                <w:szCs w:val="16"/>
              </w:rPr>
              <w:t>have</w:t>
            </w:r>
            <w:r w:rsidRPr="00C0721B">
              <w:rPr>
                <w:rFonts w:ascii="Arial" w:hAnsi="Arial" w:cs="Arial"/>
                <w:spacing w:val="3"/>
                <w:sz w:val="16"/>
                <w:szCs w:val="16"/>
              </w:rPr>
              <w:t xml:space="preserve"> </w:t>
            </w:r>
            <w:r w:rsidRPr="00C0721B">
              <w:rPr>
                <w:rFonts w:ascii="Arial" w:hAnsi="Arial" w:cs="Arial"/>
                <w:spacing w:val="1"/>
                <w:sz w:val="16"/>
                <w:szCs w:val="16"/>
              </w:rPr>
              <w:t>been</w:t>
            </w:r>
            <w:r w:rsidRPr="00C0721B">
              <w:rPr>
                <w:rFonts w:ascii="Arial" w:hAnsi="Arial" w:cs="Arial"/>
                <w:spacing w:val="2"/>
                <w:sz w:val="16"/>
                <w:szCs w:val="16"/>
              </w:rPr>
              <w:t xml:space="preserve"> </w:t>
            </w:r>
            <w:r w:rsidRPr="00C0721B">
              <w:rPr>
                <w:rFonts w:ascii="Arial" w:hAnsi="Arial" w:cs="Arial"/>
                <w:sz w:val="16"/>
                <w:szCs w:val="16"/>
              </w:rPr>
              <w:t>seen</w:t>
            </w:r>
            <w:r w:rsidRPr="00C0721B">
              <w:rPr>
                <w:rFonts w:ascii="Arial" w:hAnsi="Arial" w:cs="Arial"/>
                <w:spacing w:val="2"/>
                <w:sz w:val="16"/>
                <w:szCs w:val="16"/>
              </w:rPr>
              <w:t xml:space="preserve"> </w:t>
            </w:r>
            <w:r w:rsidRPr="00C0721B">
              <w:rPr>
                <w:rFonts w:ascii="Arial" w:hAnsi="Arial" w:cs="Arial"/>
                <w:spacing w:val="-1"/>
                <w:sz w:val="16"/>
                <w:szCs w:val="16"/>
              </w:rPr>
              <w:t>over</w:t>
            </w:r>
            <w:r w:rsidRPr="00C0721B">
              <w:rPr>
                <w:rFonts w:ascii="Arial" w:hAnsi="Arial" w:cs="Arial"/>
                <w:spacing w:val="6"/>
                <w:sz w:val="16"/>
                <w:szCs w:val="16"/>
              </w:rPr>
              <w:t xml:space="preserve"> </w:t>
            </w:r>
            <w:r w:rsidRPr="00C0721B">
              <w:rPr>
                <w:rFonts w:ascii="Arial" w:hAnsi="Arial" w:cs="Arial"/>
                <w:sz w:val="16"/>
                <w:szCs w:val="16"/>
              </w:rPr>
              <w:t>a</w:t>
            </w:r>
            <w:r w:rsidRPr="00C0721B">
              <w:rPr>
                <w:rFonts w:ascii="Arial" w:hAnsi="Arial" w:cs="Arial"/>
                <w:spacing w:val="98"/>
                <w:w w:val="99"/>
                <w:sz w:val="16"/>
                <w:szCs w:val="16"/>
              </w:rPr>
              <w:t xml:space="preserve"> </w:t>
            </w:r>
            <w:r w:rsidRPr="00C0721B">
              <w:rPr>
                <w:rFonts w:ascii="Arial" w:hAnsi="Arial" w:cs="Arial"/>
                <w:spacing w:val="-1"/>
                <w:sz w:val="16"/>
                <w:szCs w:val="16"/>
              </w:rPr>
              <w:t>wide</w:t>
            </w:r>
            <w:r w:rsidRPr="00C0721B">
              <w:rPr>
                <w:rFonts w:ascii="Arial" w:hAnsi="Arial" w:cs="Arial"/>
                <w:spacing w:val="-2"/>
                <w:sz w:val="16"/>
                <w:szCs w:val="16"/>
              </w:rPr>
              <w:t xml:space="preserve"> </w:t>
            </w:r>
            <w:r w:rsidRPr="00C0721B">
              <w:rPr>
                <w:rFonts w:ascii="Arial" w:hAnsi="Arial" w:cs="Arial"/>
                <w:spacing w:val="-1"/>
                <w:sz w:val="16"/>
                <w:szCs w:val="16"/>
              </w:rPr>
              <w:t>geographic</w:t>
            </w:r>
            <w:r w:rsidRPr="00C0721B">
              <w:rPr>
                <w:rFonts w:ascii="Arial" w:hAnsi="Arial" w:cs="Arial"/>
                <w:spacing w:val="-4"/>
                <w:sz w:val="16"/>
                <w:szCs w:val="16"/>
              </w:rPr>
              <w:t xml:space="preserve"> </w:t>
            </w:r>
            <w:r w:rsidRPr="00C0721B">
              <w:rPr>
                <w:rFonts w:ascii="Arial" w:hAnsi="Arial" w:cs="Arial"/>
                <w:sz w:val="16"/>
                <w:szCs w:val="16"/>
              </w:rPr>
              <w:t>area</w:t>
            </w:r>
            <w:r w:rsidRPr="00C0721B">
              <w:rPr>
                <w:rFonts w:ascii="Arial" w:hAnsi="Arial" w:cs="Arial"/>
                <w:spacing w:val="-1"/>
                <w:sz w:val="16"/>
                <w:szCs w:val="16"/>
              </w:rPr>
              <w:t xml:space="preserve"> </w:t>
            </w:r>
            <w:r w:rsidRPr="00C0721B">
              <w:rPr>
                <w:rFonts w:ascii="Arial" w:hAnsi="Arial" w:cs="Arial"/>
                <w:sz w:val="16"/>
                <w:szCs w:val="16"/>
              </w:rPr>
              <w:t>from</w:t>
            </w:r>
            <w:r w:rsidRPr="00C0721B">
              <w:rPr>
                <w:rFonts w:ascii="Arial" w:hAnsi="Arial" w:cs="Arial"/>
                <w:spacing w:val="-8"/>
                <w:sz w:val="16"/>
                <w:szCs w:val="16"/>
              </w:rPr>
              <w:t xml:space="preserve"> </w:t>
            </w:r>
            <w:r w:rsidRPr="00C0721B">
              <w:rPr>
                <w:rFonts w:ascii="Arial" w:hAnsi="Arial" w:cs="Arial"/>
                <w:sz w:val="16"/>
                <w:szCs w:val="16"/>
              </w:rPr>
              <w:t>23°N</w:t>
            </w:r>
            <w:r w:rsidRPr="00C0721B">
              <w:rPr>
                <w:rFonts w:ascii="Arial" w:hAnsi="Arial" w:cs="Arial"/>
                <w:spacing w:val="-5"/>
                <w:sz w:val="16"/>
                <w:szCs w:val="16"/>
              </w:rPr>
              <w:t xml:space="preserve"> </w:t>
            </w:r>
            <w:r w:rsidRPr="00C0721B">
              <w:rPr>
                <w:rFonts w:ascii="Arial" w:hAnsi="Arial" w:cs="Arial"/>
                <w:sz w:val="16"/>
                <w:szCs w:val="16"/>
              </w:rPr>
              <w:t>to</w:t>
            </w:r>
            <w:r w:rsidRPr="00C0721B">
              <w:rPr>
                <w:rFonts w:ascii="Arial" w:hAnsi="Arial" w:cs="Arial"/>
                <w:spacing w:val="-3"/>
                <w:sz w:val="16"/>
                <w:szCs w:val="16"/>
              </w:rPr>
              <w:t xml:space="preserve"> </w:t>
            </w:r>
            <w:r w:rsidRPr="00C0721B">
              <w:rPr>
                <w:rFonts w:ascii="Arial" w:hAnsi="Arial" w:cs="Arial"/>
                <w:sz w:val="16"/>
                <w:szCs w:val="16"/>
              </w:rPr>
              <w:t>60°N,</w:t>
            </w:r>
            <w:r w:rsidRPr="00C0721B">
              <w:rPr>
                <w:rFonts w:ascii="Arial" w:hAnsi="Arial" w:cs="Arial"/>
                <w:spacing w:val="-4"/>
                <w:sz w:val="16"/>
                <w:szCs w:val="16"/>
              </w:rPr>
              <w:t xml:space="preserve"> </w:t>
            </w:r>
            <w:r w:rsidRPr="00C0721B">
              <w:rPr>
                <w:rFonts w:ascii="Arial" w:hAnsi="Arial" w:cs="Arial"/>
                <w:spacing w:val="-1"/>
                <w:sz w:val="16"/>
                <w:szCs w:val="16"/>
              </w:rPr>
              <w:t>but</w:t>
            </w:r>
            <w:r w:rsidRPr="00C0721B">
              <w:rPr>
                <w:rFonts w:ascii="Arial" w:hAnsi="Arial" w:cs="Arial"/>
                <w:sz w:val="16"/>
                <w:szCs w:val="16"/>
              </w:rPr>
              <w:t xml:space="preserve"> </w:t>
            </w:r>
            <w:r w:rsidRPr="00C0721B">
              <w:rPr>
                <w:rFonts w:ascii="Arial" w:hAnsi="Arial" w:cs="Arial"/>
                <w:spacing w:val="-1"/>
                <w:sz w:val="16"/>
                <w:szCs w:val="16"/>
              </w:rPr>
              <w:t>winter</w:t>
            </w:r>
            <w:r w:rsidRPr="00C0721B">
              <w:rPr>
                <w:rFonts w:ascii="Arial" w:hAnsi="Arial" w:cs="Arial"/>
                <w:spacing w:val="1"/>
                <w:sz w:val="16"/>
                <w:szCs w:val="16"/>
              </w:rPr>
              <w:t xml:space="preserve"> </w:t>
            </w:r>
            <w:r w:rsidRPr="00C0721B">
              <w:rPr>
                <w:rFonts w:ascii="Arial" w:hAnsi="Arial" w:cs="Arial"/>
                <w:sz w:val="16"/>
                <w:szCs w:val="16"/>
              </w:rPr>
              <w:t>distribution</w:t>
            </w:r>
            <w:r w:rsidRPr="00C0721B">
              <w:rPr>
                <w:rFonts w:ascii="Arial" w:hAnsi="Arial" w:cs="Arial"/>
                <w:spacing w:val="-3"/>
                <w:sz w:val="16"/>
                <w:szCs w:val="16"/>
              </w:rPr>
              <w:t xml:space="preserve"> </w:t>
            </w:r>
            <w:r w:rsidRPr="00C0721B">
              <w:rPr>
                <w:rFonts w:ascii="Arial" w:hAnsi="Arial" w:cs="Arial"/>
                <w:spacing w:val="-1"/>
                <w:sz w:val="16"/>
                <w:szCs w:val="16"/>
              </w:rPr>
              <w:t>and</w:t>
            </w:r>
            <w:r w:rsidRPr="00C0721B">
              <w:rPr>
                <w:rFonts w:ascii="Arial" w:hAnsi="Arial" w:cs="Arial"/>
                <w:spacing w:val="-3"/>
                <w:sz w:val="16"/>
                <w:szCs w:val="16"/>
              </w:rPr>
              <w:t xml:space="preserve"> </w:t>
            </w:r>
            <w:r w:rsidRPr="00C0721B">
              <w:rPr>
                <w:rFonts w:ascii="Arial" w:hAnsi="Arial" w:cs="Arial"/>
                <w:sz w:val="16"/>
                <w:szCs w:val="16"/>
              </w:rPr>
              <w:t>location</w:t>
            </w:r>
            <w:r w:rsidRPr="00C0721B">
              <w:rPr>
                <w:rFonts w:ascii="Arial" w:hAnsi="Arial" w:cs="Arial"/>
                <w:spacing w:val="-5"/>
                <w:sz w:val="16"/>
                <w:szCs w:val="16"/>
              </w:rPr>
              <w:t xml:space="preserve"> </w:t>
            </w:r>
            <w:r w:rsidRPr="00C0721B">
              <w:rPr>
                <w:rFonts w:ascii="Arial" w:hAnsi="Arial" w:cs="Arial"/>
                <w:sz w:val="16"/>
                <w:szCs w:val="16"/>
              </w:rPr>
              <w:t>of</w:t>
            </w:r>
            <w:r w:rsidRPr="00C0721B">
              <w:rPr>
                <w:rFonts w:ascii="Arial" w:hAnsi="Arial" w:cs="Arial"/>
                <w:spacing w:val="-4"/>
                <w:sz w:val="16"/>
                <w:szCs w:val="16"/>
              </w:rPr>
              <w:t xml:space="preserve"> </w:t>
            </w:r>
            <w:r w:rsidRPr="00C0721B">
              <w:rPr>
                <w:rFonts w:ascii="Arial" w:hAnsi="Arial" w:cs="Arial"/>
                <w:sz w:val="16"/>
                <w:szCs w:val="16"/>
              </w:rPr>
              <w:t>primary</w:t>
            </w:r>
            <w:r w:rsidRPr="00C0721B">
              <w:rPr>
                <w:rFonts w:ascii="Arial" w:hAnsi="Arial" w:cs="Arial"/>
                <w:spacing w:val="-3"/>
                <w:sz w:val="16"/>
                <w:szCs w:val="16"/>
              </w:rPr>
              <w:t xml:space="preserve"> </w:t>
            </w:r>
            <w:r w:rsidRPr="00C0721B">
              <w:rPr>
                <w:rFonts w:ascii="Arial" w:hAnsi="Arial" w:cs="Arial"/>
                <w:spacing w:val="-1"/>
                <w:sz w:val="16"/>
                <w:szCs w:val="16"/>
              </w:rPr>
              <w:t>wintering</w:t>
            </w:r>
            <w:r w:rsidRPr="00C0721B">
              <w:rPr>
                <w:rFonts w:ascii="Arial" w:hAnsi="Arial" w:cs="Arial"/>
                <w:spacing w:val="-3"/>
                <w:sz w:val="16"/>
                <w:szCs w:val="16"/>
              </w:rPr>
              <w:t xml:space="preserve"> </w:t>
            </w:r>
            <w:r w:rsidRPr="00C0721B">
              <w:rPr>
                <w:rFonts w:ascii="Arial" w:hAnsi="Arial" w:cs="Arial"/>
                <w:sz w:val="16"/>
                <w:szCs w:val="16"/>
              </w:rPr>
              <w:t>areas</w:t>
            </w:r>
            <w:r w:rsidRPr="00C0721B">
              <w:rPr>
                <w:rFonts w:ascii="Arial" w:hAnsi="Arial" w:cs="Arial"/>
                <w:spacing w:val="-5"/>
                <w:sz w:val="16"/>
                <w:szCs w:val="16"/>
              </w:rPr>
              <w:t xml:space="preserve"> </w:t>
            </w:r>
            <w:r w:rsidRPr="00C0721B">
              <w:rPr>
                <w:rFonts w:ascii="Arial" w:hAnsi="Arial" w:cs="Arial"/>
                <w:sz w:val="16"/>
                <w:szCs w:val="16"/>
              </w:rPr>
              <w:t>(if</w:t>
            </w:r>
            <w:r w:rsidRPr="00C0721B">
              <w:rPr>
                <w:rFonts w:ascii="Arial" w:hAnsi="Arial" w:cs="Arial"/>
                <w:spacing w:val="-6"/>
                <w:sz w:val="16"/>
                <w:szCs w:val="16"/>
              </w:rPr>
              <w:t xml:space="preserve"> </w:t>
            </w:r>
            <w:r w:rsidRPr="00C0721B">
              <w:rPr>
                <w:rFonts w:ascii="Arial" w:hAnsi="Arial" w:cs="Arial"/>
                <w:spacing w:val="-1"/>
                <w:sz w:val="16"/>
                <w:szCs w:val="16"/>
              </w:rPr>
              <w:t>any)</w:t>
            </w:r>
            <w:r w:rsidRPr="00C0721B">
              <w:rPr>
                <w:rFonts w:ascii="Arial" w:hAnsi="Arial" w:cs="Arial"/>
                <w:spacing w:val="-4"/>
                <w:sz w:val="16"/>
                <w:szCs w:val="16"/>
              </w:rPr>
              <w:t xml:space="preserve"> </w:t>
            </w:r>
            <w:r w:rsidRPr="00C0721B">
              <w:rPr>
                <w:rFonts w:ascii="Arial" w:hAnsi="Arial" w:cs="Arial"/>
                <w:sz w:val="16"/>
                <w:szCs w:val="16"/>
              </w:rPr>
              <w:t>are</w:t>
            </w:r>
            <w:r w:rsidRPr="00C0721B">
              <w:rPr>
                <w:rFonts w:ascii="Arial" w:hAnsi="Arial" w:cs="Arial"/>
                <w:spacing w:val="86"/>
                <w:w w:val="99"/>
                <w:sz w:val="16"/>
                <w:szCs w:val="16"/>
              </w:rPr>
              <w:t xml:space="preserve"> </w:t>
            </w:r>
            <w:r w:rsidRPr="00C0721B">
              <w:rPr>
                <w:rFonts w:ascii="Arial" w:hAnsi="Arial" w:cs="Arial"/>
                <w:sz w:val="16"/>
                <w:szCs w:val="16"/>
              </w:rPr>
              <w:t>poorly</w:t>
            </w:r>
            <w:r w:rsidRPr="00C0721B">
              <w:rPr>
                <w:rFonts w:ascii="Arial" w:hAnsi="Arial" w:cs="Arial"/>
                <w:spacing w:val="-9"/>
                <w:sz w:val="16"/>
                <w:szCs w:val="16"/>
              </w:rPr>
              <w:t xml:space="preserve"> </w:t>
            </w:r>
            <w:r w:rsidRPr="00C0721B">
              <w:rPr>
                <w:rFonts w:ascii="Arial" w:hAnsi="Arial" w:cs="Arial"/>
                <w:spacing w:val="-1"/>
                <w:sz w:val="16"/>
                <w:szCs w:val="16"/>
              </w:rPr>
              <w:t xml:space="preserve">known. </w:t>
            </w:r>
            <w:r w:rsidRPr="00C0721B">
              <w:rPr>
                <w:rFonts w:ascii="Arial" w:hAnsi="Arial" w:cs="Arial"/>
                <w:spacing w:val="8"/>
                <w:sz w:val="16"/>
                <w:szCs w:val="16"/>
              </w:rPr>
              <w:t xml:space="preserve">Fin whales are known to occur </w:t>
            </w:r>
            <w:r w:rsidRPr="00C0721B">
              <w:rPr>
                <w:rFonts w:ascii="Arial" w:hAnsi="Arial" w:cs="Arial"/>
                <w:spacing w:val="1"/>
                <w:sz w:val="16"/>
                <w:szCs w:val="16"/>
              </w:rPr>
              <w:t>in</w:t>
            </w:r>
            <w:r w:rsidRPr="00C0721B">
              <w:rPr>
                <w:rFonts w:ascii="Arial" w:hAnsi="Arial" w:cs="Arial"/>
                <w:spacing w:val="2"/>
                <w:sz w:val="16"/>
                <w:szCs w:val="16"/>
              </w:rPr>
              <w:t xml:space="preserve"> </w:t>
            </w:r>
            <w:r w:rsidRPr="00C0721B">
              <w:rPr>
                <w:rFonts w:ascii="Arial" w:hAnsi="Arial" w:cs="Arial"/>
                <w:spacing w:val="-1"/>
                <w:sz w:val="16"/>
                <w:szCs w:val="16"/>
              </w:rPr>
              <w:t>the</w:t>
            </w:r>
            <w:r w:rsidRPr="00C0721B">
              <w:rPr>
                <w:rFonts w:ascii="Arial" w:hAnsi="Arial" w:cs="Arial"/>
                <w:spacing w:val="4"/>
                <w:sz w:val="16"/>
                <w:szCs w:val="16"/>
              </w:rPr>
              <w:t xml:space="preserve"> </w:t>
            </w:r>
            <w:r w:rsidRPr="00C0721B">
              <w:rPr>
                <w:rFonts w:ascii="Arial" w:hAnsi="Arial" w:cs="Arial"/>
                <w:sz w:val="16"/>
                <w:szCs w:val="16"/>
              </w:rPr>
              <w:t>central</w:t>
            </w:r>
            <w:r w:rsidRPr="00C0721B">
              <w:rPr>
                <w:rFonts w:ascii="Arial" w:hAnsi="Arial" w:cs="Arial"/>
                <w:spacing w:val="3"/>
                <w:sz w:val="16"/>
                <w:szCs w:val="16"/>
              </w:rPr>
              <w:t xml:space="preserve"> </w:t>
            </w:r>
            <w:r w:rsidRPr="00C0721B">
              <w:rPr>
                <w:rFonts w:ascii="Arial" w:hAnsi="Arial" w:cs="Arial"/>
                <w:sz w:val="16"/>
                <w:szCs w:val="16"/>
              </w:rPr>
              <w:t>North</w:t>
            </w:r>
            <w:r w:rsidRPr="00C0721B">
              <w:rPr>
                <w:rFonts w:ascii="Arial" w:hAnsi="Arial" w:cs="Arial"/>
                <w:spacing w:val="1"/>
                <w:sz w:val="16"/>
                <w:szCs w:val="16"/>
              </w:rPr>
              <w:t xml:space="preserve"> </w:t>
            </w:r>
            <w:r w:rsidRPr="00C0721B">
              <w:rPr>
                <w:rFonts w:ascii="Arial" w:hAnsi="Arial" w:cs="Arial"/>
                <w:spacing w:val="-1"/>
                <w:sz w:val="16"/>
                <w:szCs w:val="16"/>
              </w:rPr>
              <w:t>Pacific</w:t>
            </w:r>
            <w:r w:rsidRPr="00C0721B">
              <w:rPr>
                <w:rFonts w:ascii="Arial" w:hAnsi="Arial" w:cs="Arial"/>
                <w:spacing w:val="3"/>
                <w:sz w:val="16"/>
                <w:szCs w:val="16"/>
              </w:rPr>
              <w:t xml:space="preserve"> </w:t>
            </w:r>
            <w:r w:rsidRPr="00C0721B">
              <w:rPr>
                <w:rFonts w:ascii="Arial" w:hAnsi="Arial" w:cs="Arial"/>
                <w:spacing w:val="-1"/>
                <w:sz w:val="16"/>
                <w:szCs w:val="16"/>
              </w:rPr>
              <w:t>and</w:t>
            </w:r>
            <w:r w:rsidRPr="00C0721B">
              <w:rPr>
                <w:rFonts w:ascii="Arial" w:hAnsi="Arial" w:cs="Arial"/>
                <w:spacing w:val="4"/>
                <w:sz w:val="16"/>
                <w:szCs w:val="16"/>
              </w:rPr>
              <w:t xml:space="preserve"> </w:t>
            </w:r>
            <w:r w:rsidRPr="00C0721B">
              <w:rPr>
                <w:rFonts w:ascii="Arial" w:hAnsi="Arial" w:cs="Arial"/>
                <w:sz w:val="16"/>
                <w:szCs w:val="16"/>
              </w:rPr>
              <w:t>the</w:t>
            </w:r>
            <w:r w:rsidRPr="00C0721B">
              <w:rPr>
                <w:rFonts w:ascii="Arial" w:hAnsi="Arial" w:cs="Arial"/>
                <w:spacing w:val="6"/>
                <w:sz w:val="16"/>
                <w:szCs w:val="16"/>
              </w:rPr>
              <w:t xml:space="preserve"> </w:t>
            </w:r>
            <w:r w:rsidRPr="00C0721B">
              <w:rPr>
                <w:rFonts w:ascii="Arial" w:hAnsi="Arial" w:cs="Arial"/>
                <w:sz w:val="16"/>
                <w:szCs w:val="16"/>
              </w:rPr>
              <w:t>Aleutian</w:t>
            </w:r>
            <w:r w:rsidRPr="00C0721B">
              <w:rPr>
                <w:rFonts w:ascii="Arial" w:hAnsi="Arial" w:cs="Arial"/>
                <w:spacing w:val="67"/>
                <w:w w:val="99"/>
                <w:sz w:val="16"/>
                <w:szCs w:val="16"/>
              </w:rPr>
              <w:t xml:space="preserve"> </w:t>
            </w:r>
            <w:r w:rsidRPr="00C0721B">
              <w:rPr>
                <w:rFonts w:ascii="Arial" w:hAnsi="Arial" w:cs="Arial"/>
                <w:spacing w:val="-1"/>
                <w:sz w:val="16"/>
                <w:szCs w:val="16"/>
              </w:rPr>
              <w:t>Islands during</w:t>
            </w:r>
            <w:r w:rsidRPr="00C0721B">
              <w:rPr>
                <w:rFonts w:ascii="Arial" w:hAnsi="Arial" w:cs="Arial"/>
                <w:spacing w:val="7"/>
                <w:sz w:val="16"/>
                <w:szCs w:val="16"/>
              </w:rPr>
              <w:t xml:space="preserve"> </w:t>
            </w:r>
            <w:r w:rsidRPr="00C0721B">
              <w:rPr>
                <w:rFonts w:ascii="Arial" w:hAnsi="Arial" w:cs="Arial"/>
                <w:sz w:val="16"/>
                <w:szCs w:val="16"/>
              </w:rPr>
              <w:t>late</w:t>
            </w:r>
            <w:r w:rsidRPr="00C0721B">
              <w:rPr>
                <w:rFonts w:ascii="Arial" w:hAnsi="Arial" w:cs="Arial"/>
                <w:spacing w:val="3"/>
                <w:sz w:val="16"/>
                <w:szCs w:val="16"/>
              </w:rPr>
              <w:t xml:space="preserve"> </w:t>
            </w:r>
            <w:r w:rsidRPr="00C0721B">
              <w:rPr>
                <w:rFonts w:ascii="Arial" w:hAnsi="Arial" w:cs="Arial"/>
                <w:spacing w:val="-1"/>
                <w:sz w:val="16"/>
                <w:szCs w:val="16"/>
              </w:rPr>
              <w:t>summer,</w:t>
            </w:r>
            <w:r w:rsidRPr="00C0721B">
              <w:rPr>
                <w:rFonts w:ascii="Arial" w:hAnsi="Arial" w:cs="Arial"/>
                <w:spacing w:val="4"/>
                <w:sz w:val="16"/>
                <w:szCs w:val="16"/>
              </w:rPr>
              <w:t xml:space="preserve"> </w:t>
            </w:r>
            <w:r w:rsidRPr="00C0721B">
              <w:rPr>
                <w:rFonts w:ascii="Arial" w:hAnsi="Arial" w:cs="Arial"/>
                <w:sz w:val="16"/>
                <w:szCs w:val="16"/>
              </w:rPr>
              <w:t>fall,</w:t>
            </w:r>
            <w:r w:rsidRPr="00C0721B">
              <w:rPr>
                <w:rFonts w:ascii="Arial" w:hAnsi="Arial" w:cs="Arial"/>
                <w:spacing w:val="4"/>
                <w:sz w:val="16"/>
                <w:szCs w:val="16"/>
              </w:rPr>
              <w:t xml:space="preserve"> </w:t>
            </w:r>
            <w:r w:rsidRPr="00C0721B">
              <w:rPr>
                <w:rFonts w:ascii="Arial" w:hAnsi="Arial" w:cs="Arial"/>
                <w:spacing w:val="-1"/>
                <w:sz w:val="16"/>
                <w:szCs w:val="16"/>
              </w:rPr>
              <w:t>and</w:t>
            </w:r>
            <w:r w:rsidRPr="00C0721B">
              <w:rPr>
                <w:rFonts w:ascii="Arial" w:hAnsi="Arial" w:cs="Arial"/>
                <w:spacing w:val="6"/>
                <w:sz w:val="16"/>
                <w:szCs w:val="16"/>
              </w:rPr>
              <w:t xml:space="preserve"> </w:t>
            </w:r>
            <w:r w:rsidRPr="00C0721B">
              <w:rPr>
                <w:rFonts w:ascii="Arial" w:hAnsi="Arial" w:cs="Arial"/>
                <w:spacing w:val="-1"/>
                <w:sz w:val="16"/>
                <w:szCs w:val="16"/>
              </w:rPr>
              <w:t>winter, and are</w:t>
            </w:r>
            <w:r w:rsidRPr="00C0721B">
              <w:rPr>
                <w:rFonts w:ascii="Arial" w:hAnsi="Arial" w:cs="Arial"/>
                <w:spacing w:val="10"/>
                <w:sz w:val="16"/>
                <w:szCs w:val="16"/>
              </w:rPr>
              <w:t xml:space="preserve"> </w:t>
            </w:r>
            <w:r w:rsidRPr="00C0721B">
              <w:rPr>
                <w:rFonts w:ascii="Arial" w:hAnsi="Arial" w:cs="Arial"/>
                <w:sz w:val="16"/>
                <w:szCs w:val="16"/>
              </w:rPr>
              <w:t>regularly</w:t>
            </w:r>
            <w:r w:rsidRPr="00C0721B">
              <w:rPr>
                <w:rFonts w:ascii="Arial" w:hAnsi="Arial" w:cs="Arial"/>
                <w:spacing w:val="9"/>
                <w:sz w:val="16"/>
                <w:szCs w:val="16"/>
              </w:rPr>
              <w:t xml:space="preserve"> </w:t>
            </w:r>
            <w:r w:rsidRPr="00C0721B">
              <w:rPr>
                <w:rFonts w:ascii="Arial" w:hAnsi="Arial" w:cs="Arial"/>
                <w:sz w:val="16"/>
                <w:szCs w:val="16"/>
              </w:rPr>
              <w:t>seen</w:t>
            </w:r>
            <w:r w:rsidRPr="00C0721B">
              <w:rPr>
                <w:rFonts w:ascii="Arial" w:hAnsi="Arial" w:cs="Arial"/>
                <w:spacing w:val="8"/>
                <w:sz w:val="16"/>
                <w:szCs w:val="16"/>
              </w:rPr>
              <w:t xml:space="preserve"> </w:t>
            </w:r>
            <w:r w:rsidRPr="00C0721B">
              <w:rPr>
                <w:rFonts w:ascii="Arial" w:hAnsi="Arial" w:cs="Arial"/>
                <w:spacing w:val="1"/>
                <w:sz w:val="16"/>
                <w:szCs w:val="16"/>
              </w:rPr>
              <w:t>in</w:t>
            </w:r>
            <w:r w:rsidRPr="00C0721B">
              <w:rPr>
                <w:rFonts w:ascii="Arial" w:hAnsi="Arial" w:cs="Arial"/>
                <w:spacing w:val="62"/>
                <w:w w:val="99"/>
                <w:sz w:val="16"/>
                <w:szCs w:val="16"/>
              </w:rPr>
              <w:t xml:space="preserve"> </w:t>
            </w:r>
            <w:r w:rsidRPr="00C0721B">
              <w:rPr>
                <w:rFonts w:ascii="Arial" w:hAnsi="Arial" w:cs="Arial"/>
                <w:spacing w:val="-1"/>
                <w:sz w:val="16"/>
                <w:szCs w:val="16"/>
              </w:rPr>
              <w:t>summer</w:t>
            </w:r>
            <w:r w:rsidRPr="00C0721B">
              <w:rPr>
                <w:rFonts w:ascii="Arial" w:hAnsi="Arial" w:cs="Arial"/>
                <w:spacing w:val="9"/>
                <w:sz w:val="16"/>
                <w:szCs w:val="16"/>
              </w:rPr>
              <w:t xml:space="preserve"> </w:t>
            </w:r>
            <w:r w:rsidRPr="00C0721B">
              <w:rPr>
                <w:rFonts w:ascii="Arial" w:hAnsi="Arial" w:cs="Arial"/>
                <w:spacing w:val="-1"/>
                <w:sz w:val="16"/>
                <w:szCs w:val="16"/>
              </w:rPr>
              <w:t>months</w:t>
            </w:r>
            <w:r w:rsidRPr="00C0721B">
              <w:rPr>
                <w:rFonts w:ascii="Arial" w:hAnsi="Arial" w:cs="Arial"/>
                <w:spacing w:val="5"/>
                <w:sz w:val="16"/>
                <w:szCs w:val="16"/>
              </w:rPr>
              <w:t xml:space="preserve"> </w:t>
            </w:r>
            <w:r w:rsidRPr="00C0721B">
              <w:rPr>
                <w:rFonts w:ascii="Arial" w:hAnsi="Arial" w:cs="Arial"/>
                <w:spacing w:val="1"/>
                <w:sz w:val="16"/>
                <w:szCs w:val="16"/>
              </w:rPr>
              <w:t>in</w:t>
            </w:r>
            <w:r w:rsidRPr="00C0721B">
              <w:rPr>
                <w:rFonts w:ascii="Arial" w:hAnsi="Arial" w:cs="Arial"/>
                <w:spacing w:val="4"/>
                <w:sz w:val="16"/>
                <w:szCs w:val="16"/>
              </w:rPr>
              <w:t xml:space="preserve"> </w:t>
            </w:r>
            <w:r w:rsidRPr="00C0721B">
              <w:rPr>
                <w:rFonts w:ascii="Arial" w:hAnsi="Arial" w:cs="Arial"/>
                <w:sz w:val="16"/>
                <w:szCs w:val="16"/>
              </w:rPr>
              <w:t>the</w:t>
            </w:r>
            <w:r w:rsidRPr="00C0721B">
              <w:rPr>
                <w:rFonts w:ascii="Arial" w:hAnsi="Arial" w:cs="Arial"/>
                <w:spacing w:val="7"/>
                <w:sz w:val="16"/>
                <w:szCs w:val="16"/>
              </w:rPr>
              <w:t xml:space="preserve"> </w:t>
            </w:r>
            <w:r w:rsidRPr="00C0721B">
              <w:rPr>
                <w:rFonts w:ascii="Arial" w:hAnsi="Arial" w:cs="Arial"/>
                <w:sz w:val="16"/>
                <w:szCs w:val="16"/>
              </w:rPr>
              <w:t>Gulf</w:t>
            </w:r>
            <w:r w:rsidRPr="00C0721B">
              <w:rPr>
                <w:rFonts w:ascii="Arial" w:hAnsi="Arial" w:cs="Arial"/>
                <w:spacing w:val="4"/>
                <w:sz w:val="16"/>
                <w:szCs w:val="16"/>
              </w:rPr>
              <w:t xml:space="preserve"> </w:t>
            </w:r>
            <w:r w:rsidRPr="00C0721B">
              <w:rPr>
                <w:rFonts w:ascii="Arial" w:hAnsi="Arial" w:cs="Arial"/>
                <w:spacing w:val="1"/>
                <w:sz w:val="16"/>
                <w:szCs w:val="16"/>
              </w:rPr>
              <w:t>of</w:t>
            </w:r>
            <w:r w:rsidRPr="00C0721B">
              <w:rPr>
                <w:rFonts w:ascii="Arial" w:hAnsi="Arial" w:cs="Arial"/>
                <w:spacing w:val="6"/>
                <w:sz w:val="16"/>
                <w:szCs w:val="16"/>
              </w:rPr>
              <w:t xml:space="preserve"> </w:t>
            </w:r>
            <w:r w:rsidRPr="00C0721B">
              <w:rPr>
                <w:rFonts w:ascii="Arial" w:hAnsi="Arial" w:cs="Arial"/>
                <w:spacing w:val="-1"/>
                <w:sz w:val="16"/>
                <w:szCs w:val="16"/>
              </w:rPr>
              <w:t>Alaska.</w:t>
            </w:r>
            <w:r w:rsidRPr="00C0721B">
              <w:rPr>
                <w:rFonts w:ascii="Arial" w:hAnsi="Arial" w:cs="Arial"/>
                <w:sz w:val="16"/>
                <w:szCs w:val="16"/>
              </w:rPr>
              <w:t xml:space="preserve"> Fin</w:t>
            </w:r>
            <w:r w:rsidRPr="00C0721B">
              <w:rPr>
                <w:rFonts w:ascii="Arial" w:hAnsi="Arial" w:cs="Arial"/>
                <w:spacing w:val="13"/>
                <w:sz w:val="16"/>
                <w:szCs w:val="16"/>
              </w:rPr>
              <w:t xml:space="preserve"> </w:t>
            </w:r>
            <w:r w:rsidRPr="00C0721B">
              <w:rPr>
                <w:rFonts w:ascii="Arial" w:hAnsi="Arial" w:cs="Arial"/>
                <w:spacing w:val="-1"/>
                <w:sz w:val="16"/>
                <w:szCs w:val="16"/>
              </w:rPr>
              <w:t>whales</w:t>
            </w:r>
            <w:r w:rsidRPr="00C0721B">
              <w:rPr>
                <w:rFonts w:ascii="Arial" w:hAnsi="Arial" w:cs="Arial"/>
                <w:spacing w:val="17"/>
                <w:sz w:val="16"/>
                <w:szCs w:val="16"/>
              </w:rPr>
              <w:t xml:space="preserve"> have been found to be c</w:t>
            </w:r>
            <w:r w:rsidRPr="00C0721B">
              <w:rPr>
                <w:rFonts w:ascii="Arial" w:hAnsi="Arial" w:cs="Arial"/>
                <w:sz w:val="16"/>
                <w:szCs w:val="16"/>
              </w:rPr>
              <w:t>onsistently</w:t>
            </w:r>
            <w:r w:rsidRPr="00C0721B">
              <w:rPr>
                <w:rFonts w:ascii="Arial" w:hAnsi="Arial" w:cs="Arial"/>
                <w:spacing w:val="14"/>
                <w:sz w:val="16"/>
                <w:szCs w:val="16"/>
              </w:rPr>
              <w:t xml:space="preserve"> </w:t>
            </w:r>
            <w:r w:rsidRPr="00C0721B">
              <w:rPr>
                <w:rFonts w:ascii="Arial" w:hAnsi="Arial" w:cs="Arial"/>
                <w:sz w:val="16"/>
                <w:szCs w:val="16"/>
              </w:rPr>
              <w:t>distributed</w:t>
            </w:r>
            <w:r w:rsidRPr="00C0721B">
              <w:rPr>
                <w:rFonts w:ascii="Arial" w:hAnsi="Arial" w:cs="Arial"/>
                <w:spacing w:val="16"/>
                <w:sz w:val="16"/>
                <w:szCs w:val="16"/>
              </w:rPr>
              <w:t xml:space="preserve"> </w:t>
            </w:r>
            <w:r w:rsidRPr="00C0721B">
              <w:rPr>
                <w:rFonts w:ascii="Arial" w:hAnsi="Arial" w:cs="Arial"/>
                <w:sz w:val="16"/>
                <w:szCs w:val="16"/>
              </w:rPr>
              <w:t>both</w:t>
            </w:r>
            <w:r w:rsidRPr="00C0721B">
              <w:rPr>
                <w:rFonts w:ascii="Arial" w:hAnsi="Arial" w:cs="Arial"/>
                <w:spacing w:val="13"/>
                <w:sz w:val="16"/>
                <w:szCs w:val="16"/>
              </w:rPr>
              <w:t xml:space="preserve"> </w:t>
            </w:r>
            <w:r w:rsidRPr="00C0721B">
              <w:rPr>
                <w:rFonts w:ascii="Arial" w:hAnsi="Arial" w:cs="Arial"/>
                <w:sz w:val="16"/>
                <w:szCs w:val="16"/>
              </w:rPr>
              <w:t>in</w:t>
            </w:r>
            <w:r w:rsidRPr="00C0721B">
              <w:rPr>
                <w:rFonts w:ascii="Arial" w:hAnsi="Arial" w:cs="Arial"/>
                <w:spacing w:val="14"/>
                <w:sz w:val="16"/>
                <w:szCs w:val="16"/>
              </w:rPr>
              <w:t xml:space="preserve"> </w:t>
            </w:r>
            <w:r w:rsidRPr="00C0721B">
              <w:rPr>
                <w:rFonts w:ascii="Arial" w:hAnsi="Arial" w:cs="Arial"/>
                <w:sz w:val="16"/>
                <w:szCs w:val="16"/>
              </w:rPr>
              <w:t>an</w:t>
            </w:r>
            <w:r w:rsidRPr="00C0721B">
              <w:rPr>
                <w:rFonts w:ascii="Arial" w:hAnsi="Arial" w:cs="Arial"/>
                <w:spacing w:val="4"/>
                <w:sz w:val="16"/>
                <w:szCs w:val="16"/>
              </w:rPr>
              <w:t xml:space="preserve"> </w:t>
            </w:r>
            <w:r w:rsidRPr="00C0721B">
              <w:rPr>
                <w:rFonts w:ascii="Arial" w:hAnsi="Arial" w:cs="Arial"/>
                <w:sz w:val="16"/>
                <w:szCs w:val="16"/>
              </w:rPr>
              <w:t>area</w:t>
            </w:r>
            <w:r w:rsidRPr="00C0721B">
              <w:rPr>
                <w:rFonts w:ascii="Arial" w:hAnsi="Arial" w:cs="Arial"/>
                <w:spacing w:val="6"/>
                <w:sz w:val="16"/>
                <w:szCs w:val="16"/>
              </w:rPr>
              <w:t xml:space="preserve"> </w:t>
            </w:r>
            <w:r w:rsidRPr="00C0721B">
              <w:rPr>
                <w:rFonts w:ascii="Arial" w:hAnsi="Arial" w:cs="Arial"/>
                <w:sz w:val="16"/>
                <w:szCs w:val="16"/>
              </w:rPr>
              <w:t>of</w:t>
            </w:r>
            <w:r w:rsidRPr="00C0721B">
              <w:rPr>
                <w:rFonts w:ascii="Arial" w:hAnsi="Arial" w:cs="Arial"/>
                <w:spacing w:val="6"/>
                <w:sz w:val="16"/>
                <w:szCs w:val="16"/>
              </w:rPr>
              <w:t xml:space="preserve"> </w:t>
            </w:r>
            <w:r w:rsidRPr="00C0721B">
              <w:rPr>
                <w:rFonts w:ascii="Arial" w:hAnsi="Arial" w:cs="Arial"/>
                <w:sz w:val="16"/>
                <w:szCs w:val="16"/>
              </w:rPr>
              <w:t>high</w:t>
            </w:r>
            <w:r w:rsidRPr="00C0721B">
              <w:rPr>
                <w:rFonts w:ascii="Arial" w:hAnsi="Arial" w:cs="Arial"/>
                <w:spacing w:val="4"/>
                <w:sz w:val="16"/>
                <w:szCs w:val="16"/>
              </w:rPr>
              <w:t xml:space="preserve"> </w:t>
            </w:r>
            <w:r w:rsidRPr="00C0721B">
              <w:rPr>
                <w:rFonts w:ascii="Arial" w:hAnsi="Arial" w:cs="Arial"/>
                <w:sz w:val="16"/>
                <w:szCs w:val="16"/>
              </w:rPr>
              <w:t>productivity</w:t>
            </w:r>
            <w:r w:rsidRPr="00C0721B">
              <w:rPr>
                <w:rFonts w:ascii="Arial" w:hAnsi="Arial" w:cs="Arial"/>
                <w:spacing w:val="4"/>
                <w:sz w:val="16"/>
                <w:szCs w:val="16"/>
              </w:rPr>
              <w:t xml:space="preserve"> </w:t>
            </w:r>
            <w:r w:rsidRPr="00C0721B">
              <w:rPr>
                <w:rFonts w:ascii="Arial" w:hAnsi="Arial" w:cs="Arial"/>
                <w:sz w:val="16"/>
                <w:szCs w:val="16"/>
              </w:rPr>
              <w:t>along</w:t>
            </w:r>
            <w:r w:rsidRPr="00C0721B">
              <w:rPr>
                <w:rFonts w:ascii="Arial" w:hAnsi="Arial" w:cs="Arial"/>
                <w:spacing w:val="5"/>
                <w:sz w:val="16"/>
                <w:szCs w:val="16"/>
              </w:rPr>
              <w:t xml:space="preserve"> </w:t>
            </w:r>
            <w:r w:rsidRPr="00C0721B">
              <w:rPr>
                <w:rFonts w:ascii="Arial" w:hAnsi="Arial" w:cs="Arial"/>
                <w:sz w:val="16"/>
                <w:szCs w:val="16"/>
              </w:rPr>
              <w:t>the</w:t>
            </w:r>
            <w:r w:rsidRPr="00C0721B">
              <w:rPr>
                <w:rFonts w:ascii="Arial" w:hAnsi="Arial" w:cs="Arial"/>
                <w:spacing w:val="6"/>
                <w:sz w:val="16"/>
                <w:szCs w:val="16"/>
              </w:rPr>
              <w:t xml:space="preserve"> </w:t>
            </w:r>
            <w:r w:rsidRPr="00C0721B">
              <w:rPr>
                <w:rFonts w:ascii="Arial" w:hAnsi="Arial" w:cs="Arial"/>
                <w:sz w:val="16"/>
                <w:szCs w:val="16"/>
              </w:rPr>
              <w:t>edge</w:t>
            </w:r>
            <w:r w:rsidRPr="00C0721B">
              <w:rPr>
                <w:rFonts w:ascii="Arial" w:hAnsi="Arial" w:cs="Arial"/>
                <w:spacing w:val="6"/>
                <w:sz w:val="16"/>
                <w:szCs w:val="16"/>
              </w:rPr>
              <w:t xml:space="preserve"> </w:t>
            </w:r>
            <w:r w:rsidRPr="00C0721B">
              <w:rPr>
                <w:rFonts w:ascii="Arial" w:hAnsi="Arial" w:cs="Arial"/>
                <w:sz w:val="16"/>
                <w:szCs w:val="16"/>
              </w:rPr>
              <w:t>of</w:t>
            </w:r>
            <w:r w:rsidRPr="00C0721B">
              <w:rPr>
                <w:rFonts w:ascii="Arial" w:hAnsi="Arial" w:cs="Arial"/>
                <w:spacing w:val="6"/>
                <w:sz w:val="16"/>
                <w:szCs w:val="16"/>
              </w:rPr>
              <w:t xml:space="preserve"> </w:t>
            </w:r>
            <w:r w:rsidRPr="00C0721B">
              <w:rPr>
                <w:rFonts w:ascii="Arial" w:hAnsi="Arial" w:cs="Arial"/>
                <w:spacing w:val="-1"/>
                <w:sz w:val="16"/>
                <w:szCs w:val="16"/>
              </w:rPr>
              <w:t>the</w:t>
            </w:r>
            <w:r w:rsidRPr="00C0721B">
              <w:rPr>
                <w:rFonts w:ascii="Arial" w:hAnsi="Arial" w:cs="Arial"/>
                <w:spacing w:val="14"/>
                <w:sz w:val="16"/>
                <w:szCs w:val="16"/>
              </w:rPr>
              <w:t xml:space="preserve"> </w:t>
            </w:r>
            <w:r w:rsidRPr="00C0721B">
              <w:rPr>
                <w:rFonts w:ascii="Arial" w:hAnsi="Arial" w:cs="Arial"/>
                <w:sz w:val="16"/>
                <w:szCs w:val="16"/>
              </w:rPr>
              <w:t>eastern</w:t>
            </w:r>
            <w:r w:rsidRPr="00C0721B">
              <w:rPr>
                <w:rFonts w:ascii="Arial" w:hAnsi="Arial" w:cs="Arial"/>
                <w:spacing w:val="5"/>
                <w:sz w:val="16"/>
                <w:szCs w:val="16"/>
              </w:rPr>
              <w:t xml:space="preserve"> </w:t>
            </w:r>
            <w:r w:rsidRPr="00C0721B">
              <w:rPr>
                <w:rFonts w:ascii="Arial" w:hAnsi="Arial" w:cs="Arial"/>
                <w:sz w:val="16"/>
                <w:szCs w:val="16"/>
              </w:rPr>
              <w:t>Bering</w:t>
            </w:r>
            <w:r w:rsidRPr="00C0721B">
              <w:rPr>
                <w:rFonts w:ascii="Arial" w:hAnsi="Arial" w:cs="Arial"/>
                <w:spacing w:val="4"/>
                <w:sz w:val="16"/>
                <w:szCs w:val="16"/>
              </w:rPr>
              <w:t xml:space="preserve"> </w:t>
            </w:r>
            <w:r w:rsidRPr="00C0721B">
              <w:rPr>
                <w:rFonts w:ascii="Arial" w:hAnsi="Arial" w:cs="Arial"/>
                <w:sz w:val="16"/>
                <w:szCs w:val="16"/>
              </w:rPr>
              <w:t>Sea,</w:t>
            </w:r>
            <w:r w:rsidRPr="00C0721B">
              <w:rPr>
                <w:rFonts w:ascii="Arial" w:hAnsi="Arial" w:cs="Arial"/>
                <w:spacing w:val="5"/>
                <w:sz w:val="16"/>
                <w:szCs w:val="16"/>
              </w:rPr>
              <w:t xml:space="preserve"> </w:t>
            </w:r>
            <w:r w:rsidRPr="00C0721B">
              <w:rPr>
                <w:rFonts w:ascii="Arial" w:hAnsi="Arial" w:cs="Arial"/>
                <w:spacing w:val="-1"/>
                <w:sz w:val="16"/>
                <w:szCs w:val="16"/>
              </w:rPr>
              <w:t>and</w:t>
            </w:r>
            <w:r w:rsidRPr="00C0721B">
              <w:rPr>
                <w:rFonts w:ascii="Arial" w:hAnsi="Arial" w:cs="Arial"/>
                <w:spacing w:val="6"/>
                <w:sz w:val="16"/>
                <w:szCs w:val="16"/>
              </w:rPr>
              <w:t xml:space="preserve"> </w:t>
            </w:r>
            <w:r w:rsidRPr="00C0721B">
              <w:rPr>
                <w:rFonts w:ascii="Arial" w:hAnsi="Arial" w:cs="Arial"/>
                <w:sz w:val="16"/>
                <w:szCs w:val="16"/>
              </w:rPr>
              <w:t>in</w:t>
            </w:r>
            <w:r w:rsidRPr="00C0721B">
              <w:rPr>
                <w:rFonts w:ascii="Arial" w:hAnsi="Arial" w:cs="Arial"/>
                <w:spacing w:val="4"/>
                <w:sz w:val="16"/>
                <w:szCs w:val="16"/>
              </w:rPr>
              <w:t xml:space="preserve"> </w:t>
            </w:r>
            <w:r w:rsidRPr="00C0721B">
              <w:rPr>
                <w:rFonts w:ascii="Arial" w:hAnsi="Arial" w:cs="Arial"/>
                <w:spacing w:val="-1"/>
                <w:sz w:val="16"/>
                <w:szCs w:val="16"/>
              </w:rPr>
              <w:t>the</w:t>
            </w:r>
            <w:r w:rsidRPr="00C0721B">
              <w:rPr>
                <w:rFonts w:ascii="Arial" w:hAnsi="Arial" w:cs="Arial"/>
                <w:spacing w:val="8"/>
                <w:sz w:val="16"/>
                <w:szCs w:val="16"/>
              </w:rPr>
              <w:t xml:space="preserve"> </w:t>
            </w:r>
            <w:r w:rsidRPr="00C0721B">
              <w:rPr>
                <w:rFonts w:ascii="Arial" w:hAnsi="Arial" w:cs="Arial"/>
                <w:spacing w:val="-1"/>
                <w:sz w:val="16"/>
                <w:szCs w:val="16"/>
              </w:rPr>
              <w:t>middle</w:t>
            </w:r>
            <w:r w:rsidRPr="00C0721B">
              <w:rPr>
                <w:rFonts w:ascii="Arial" w:hAnsi="Arial" w:cs="Arial"/>
                <w:spacing w:val="5"/>
                <w:sz w:val="16"/>
                <w:szCs w:val="16"/>
              </w:rPr>
              <w:t xml:space="preserve"> </w:t>
            </w:r>
            <w:r w:rsidRPr="00C0721B">
              <w:rPr>
                <w:rFonts w:ascii="Arial" w:hAnsi="Arial" w:cs="Arial"/>
                <w:spacing w:val="-1"/>
                <w:sz w:val="16"/>
                <w:szCs w:val="16"/>
              </w:rPr>
              <w:t>shelf.</w:t>
            </w:r>
          </w:p>
        </w:tc>
      </w:tr>
      <w:tr w:rsidR="00B64856" w:rsidRPr="001D1C3A" w14:paraId="043C4927" w14:textId="77777777" w:rsidTr="00B22092">
        <w:trPr>
          <w:cantSplit/>
        </w:trPr>
        <w:tc>
          <w:tcPr>
            <w:tcW w:w="1710" w:type="dxa"/>
          </w:tcPr>
          <w:p w14:paraId="0C0203B1" w14:textId="77777777" w:rsidR="00B64856" w:rsidRPr="00835F70" w:rsidRDefault="00B64856" w:rsidP="00B22092">
            <w:pPr>
              <w:rPr>
                <w:rFonts w:ascii="Arial" w:hAnsi="Arial" w:cs="Arial"/>
                <w:sz w:val="16"/>
                <w:szCs w:val="16"/>
              </w:rPr>
            </w:pPr>
            <w:r w:rsidRPr="00835F70">
              <w:rPr>
                <w:rFonts w:ascii="Arial" w:hAnsi="Arial" w:cs="Arial"/>
                <w:sz w:val="16"/>
                <w:szCs w:val="16"/>
              </w:rPr>
              <w:t xml:space="preserve">Beluga whale – </w:t>
            </w:r>
          </w:p>
          <w:p w14:paraId="4454458A" w14:textId="77777777" w:rsidR="00B64856" w:rsidRPr="00835F70" w:rsidRDefault="00B64856" w:rsidP="00B22092">
            <w:pPr>
              <w:rPr>
                <w:rFonts w:ascii="Arial" w:hAnsi="Arial" w:cs="Arial"/>
                <w:sz w:val="16"/>
                <w:szCs w:val="16"/>
              </w:rPr>
            </w:pPr>
            <w:r w:rsidRPr="00835F70">
              <w:rPr>
                <w:rFonts w:ascii="Arial" w:hAnsi="Arial" w:cs="Arial"/>
                <w:sz w:val="16"/>
                <w:szCs w:val="16"/>
              </w:rPr>
              <w:t>Cook Inlet</w:t>
            </w:r>
          </w:p>
        </w:tc>
        <w:tc>
          <w:tcPr>
            <w:tcW w:w="4305" w:type="dxa"/>
          </w:tcPr>
          <w:p w14:paraId="6FFC875C" w14:textId="77777777" w:rsidR="00B64856" w:rsidRPr="00835F70" w:rsidRDefault="00B64856" w:rsidP="00B22092">
            <w:pPr>
              <w:rPr>
                <w:rFonts w:ascii="Arial" w:hAnsi="Arial" w:cs="Arial"/>
                <w:sz w:val="16"/>
                <w:szCs w:val="16"/>
              </w:rPr>
            </w:pPr>
            <w:r w:rsidRPr="00835F70">
              <w:rPr>
                <w:rFonts w:ascii="Arial" w:hAnsi="Arial" w:cs="Arial"/>
                <w:sz w:val="16"/>
                <w:szCs w:val="16"/>
              </w:rPr>
              <w:t>The June 2012 survey resulted in an estimate of 312 whales (CV = 0.13) From 1999 to 2012, the rate of decline was -1.60% (SE = 0. 75%) per year, with a 97% probability that the growth rate is declining.</w:t>
            </w:r>
          </w:p>
        </w:tc>
        <w:tc>
          <w:tcPr>
            <w:tcW w:w="4140" w:type="dxa"/>
          </w:tcPr>
          <w:p w14:paraId="45E1D885" w14:textId="77777777" w:rsidR="00B64856" w:rsidRPr="00835F70" w:rsidRDefault="00B64856" w:rsidP="00B22092">
            <w:pPr>
              <w:rPr>
                <w:rFonts w:ascii="Arial" w:hAnsi="Arial" w:cs="Arial"/>
                <w:sz w:val="16"/>
                <w:szCs w:val="16"/>
              </w:rPr>
            </w:pPr>
            <w:r w:rsidRPr="00835F70">
              <w:rPr>
                <w:rFonts w:ascii="Arial" w:hAnsi="Arial" w:cs="Arial"/>
                <w:sz w:val="16"/>
                <w:szCs w:val="16"/>
              </w:rPr>
              <w:t xml:space="preserve">Occurrence only in Cook Inlet. </w:t>
            </w:r>
            <w:r w:rsidRPr="00835F70">
              <w:rPr>
                <w:rFonts w:ascii="Arial" w:hAnsi="Arial" w:cs="Arial"/>
                <w:spacing w:val="-1"/>
                <w:sz w:val="16"/>
                <w:szCs w:val="16"/>
              </w:rPr>
              <w:t>Depending</w:t>
            </w:r>
            <w:r w:rsidRPr="00835F70">
              <w:rPr>
                <w:rFonts w:ascii="Arial" w:hAnsi="Arial" w:cs="Arial"/>
                <w:spacing w:val="40"/>
                <w:sz w:val="16"/>
                <w:szCs w:val="16"/>
              </w:rPr>
              <w:t xml:space="preserve"> </w:t>
            </w:r>
            <w:r w:rsidRPr="00835F70">
              <w:rPr>
                <w:rFonts w:ascii="Arial" w:hAnsi="Arial" w:cs="Arial"/>
                <w:sz w:val="16"/>
                <w:szCs w:val="16"/>
              </w:rPr>
              <w:t>on</w:t>
            </w:r>
            <w:r w:rsidRPr="00835F70">
              <w:rPr>
                <w:rFonts w:ascii="Arial" w:hAnsi="Arial" w:cs="Arial"/>
                <w:spacing w:val="40"/>
                <w:sz w:val="16"/>
                <w:szCs w:val="16"/>
              </w:rPr>
              <w:t xml:space="preserve"> </w:t>
            </w:r>
            <w:r w:rsidRPr="00835F70">
              <w:rPr>
                <w:rFonts w:ascii="Arial" w:hAnsi="Arial" w:cs="Arial"/>
                <w:sz w:val="16"/>
                <w:szCs w:val="16"/>
              </w:rPr>
              <w:t>season</w:t>
            </w:r>
            <w:r w:rsidRPr="00835F70">
              <w:rPr>
                <w:rFonts w:ascii="Arial" w:hAnsi="Arial" w:cs="Arial"/>
                <w:spacing w:val="40"/>
                <w:sz w:val="16"/>
                <w:szCs w:val="16"/>
              </w:rPr>
              <w:t xml:space="preserve"> </w:t>
            </w:r>
            <w:r w:rsidRPr="00835F70">
              <w:rPr>
                <w:rFonts w:ascii="Arial" w:hAnsi="Arial" w:cs="Arial"/>
                <w:sz w:val="16"/>
                <w:szCs w:val="16"/>
              </w:rPr>
              <w:t>and</w:t>
            </w:r>
            <w:r w:rsidRPr="00835F70">
              <w:rPr>
                <w:rFonts w:ascii="Arial" w:hAnsi="Arial" w:cs="Arial"/>
                <w:spacing w:val="26"/>
                <w:w w:val="99"/>
                <w:sz w:val="16"/>
                <w:szCs w:val="16"/>
              </w:rPr>
              <w:t xml:space="preserve"> </w:t>
            </w:r>
            <w:r w:rsidRPr="00835F70">
              <w:rPr>
                <w:rFonts w:ascii="Arial" w:hAnsi="Arial" w:cs="Arial"/>
                <w:spacing w:val="-1"/>
                <w:sz w:val="16"/>
                <w:szCs w:val="16"/>
              </w:rPr>
              <w:t>region,</w:t>
            </w:r>
            <w:r w:rsidRPr="00835F70">
              <w:rPr>
                <w:rFonts w:ascii="Arial" w:hAnsi="Arial" w:cs="Arial"/>
                <w:spacing w:val="10"/>
                <w:sz w:val="16"/>
                <w:szCs w:val="16"/>
              </w:rPr>
              <w:t xml:space="preserve"> </w:t>
            </w:r>
            <w:r w:rsidRPr="00835F70">
              <w:rPr>
                <w:rFonts w:ascii="Arial" w:hAnsi="Arial" w:cs="Arial"/>
                <w:sz w:val="16"/>
                <w:szCs w:val="16"/>
              </w:rPr>
              <w:t>beluga</w:t>
            </w:r>
            <w:r w:rsidRPr="00835F70">
              <w:rPr>
                <w:rFonts w:ascii="Arial" w:hAnsi="Arial" w:cs="Arial"/>
                <w:spacing w:val="13"/>
                <w:sz w:val="16"/>
                <w:szCs w:val="16"/>
              </w:rPr>
              <w:t xml:space="preserve"> </w:t>
            </w:r>
            <w:r w:rsidRPr="00835F70">
              <w:rPr>
                <w:rFonts w:ascii="Arial" w:hAnsi="Arial" w:cs="Arial"/>
                <w:spacing w:val="-1"/>
                <w:sz w:val="16"/>
                <w:szCs w:val="16"/>
              </w:rPr>
              <w:t>whales</w:t>
            </w:r>
            <w:r w:rsidRPr="00835F70">
              <w:rPr>
                <w:rFonts w:ascii="Arial" w:hAnsi="Arial" w:cs="Arial"/>
                <w:spacing w:val="12"/>
                <w:sz w:val="16"/>
                <w:szCs w:val="16"/>
              </w:rPr>
              <w:t xml:space="preserve"> </w:t>
            </w:r>
            <w:r w:rsidRPr="00835F70">
              <w:rPr>
                <w:rFonts w:ascii="Arial" w:hAnsi="Arial" w:cs="Arial"/>
                <w:spacing w:val="-1"/>
                <w:sz w:val="16"/>
                <w:szCs w:val="16"/>
              </w:rPr>
              <w:t>may</w:t>
            </w:r>
            <w:r w:rsidRPr="00835F70">
              <w:rPr>
                <w:rFonts w:ascii="Arial" w:hAnsi="Arial" w:cs="Arial"/>
                <w:spacing w:val="7"/>
                <w:sz w:val="16"/>
                <w:szCs w:val="16"/>
              </w:rPr>
              <w:t xml:space="preserve"> </w:t>
            </w:r>
            <w:r w:rsidRPr="00835F70">
              <w:rPr>
                <w:rFonts w:ascii="Arial" w:hAnsi="Arial" w:cs="Arial"/>
                <w:sz w:val="16"/>
                <w:szCs w:val="16"/>
              </w:rPr>
              <w:t>occur</w:t>
            </w:r>
            <w:r w:rsidRPr="00835F70">
              <w:rPr>
                <w:rFonts w:ascii="Arial" w:hAnsi="Arial" w:cs="Arial"/>
                <w:spacing w:val="10"/>
                <w:sz w:val="16"/>
                <w:szCs w:val="16"/>
              </w:rPr>
              <w:t xml:space="preserve"> </w:t>
            </w:r>
            <w:r w:rsidRPr="00835F70">
              <w:rPr>
                <w:rFonts w:ascii="Arial" w:hAnsi="Arial" w:cs="Arial"/>
                <w:sz w:val="16"/>
                <w:szCs w:val="16"/>
              </w:rPr>
              <w:t>in</w:t>
            </w:r>
            <w:r w:rsidRPr="00835F70">
              <w:rPr>
                <w:rFonts w:ascii="Arial" w:hAnsi="Arial" w:cs="Arial"/>
                <w:spacing w:val="8"/>
                <w:sz w:val="16"/>
                <w:szCs w:val="16"/>
              </w:rPr>
              <w:t xml:space="preserve"> </w:t>
            </w:r>
            <w:r w:rsidRPr="00835F70">
              <w:rPr>
                <w:rFonts w:ascii="Arial" w:hAnsi="Arial" w:cs="Arial"/>
                <w:sz w:val="16"/>
                <w:szCs w:val="16"/>
              </w:rPr>
              <w:t>both</w:t>
            </w:r>
            <w:r w:rsidRPr="00835F70">
              <w:rPr>
                <w:rFonts w:ascii="Arial" w:hAnsi="Arial" w:cs="Arial"/>
                <w:spacing w:val="25"/>
                <w:w w:val="99"/>
                <w:sz w:val="16"/>
                <w:szCs w:val="16"/>
              </w:rPr>
              <w:t xml:space="preserve"> </w:t>
            </w:r>
            <w:r w:rsidRPr="00835F70">
              <w:rPr>
                <w:rFonts w:ascii="Arial" w:hAnsi="Arial" w:cs="Arial"/>
                <w:spacing w:val="-1"/>
                <w:sz w:val="16"/>
                <w:szCs w:val="16"/>
              </w:rPr>
              <w:t>offshore</w:t>
            </w:r>
            <w:r w:rsidRPr="00835F70">
              <w:rPr>
                <w:rFonts w:ascii="Arial" w:hAnsi="Arial" w:cs="Arial"/>
                <w:spacing w:val="14"/>
                <w:sz w:val="16"/>
                <w:szCs w:val="16"/>
              </w:rPr>
              <w:t xml:space="preserve"> </w:t>
            </w:r>
            <w:r w:rsidRPr="00835F70">
              <w:rPr>
                <w:rFonts w:ascii="Arial" w:hAnsi="Arial" w:cs="Arial"/>
                <w:sz w:val="16"/>
                <w:szCs w:val="16"/>
              </w:rPr>
              <w:t>and</w:t>
            </w:r>
            <w:r w:rsidRPr="00835F70">
              <w:rPr>
                <w:rFonts w:ascii="Arial" w:hAnsi="Arial" w:cs="Arial"/>
                <w:spacing w:val="15"/>
                <w:sz w:val="16"/>
                <w:szCs w:val="16"/>
              </w:rPr>
              <w:t xml:space="preserve"> </w:t>
            </w:r>
            <w:r w:rsidRPr="00835F70">
              <w:rPr>
                <w:rFonts w:ascii="Arial" w:hAnsi="Arial" w:cs="Arial"/>
                <w:sz w:val="16"/>
                <w:szCs w:val="16"/>
              </w:rPr>
              <w:t>coastal</w:t>
            </w:r>
            <w:r w:rsidRPr="00835F70">
              <w:rPr>
                <w:rFonts w:ascii="Arial" w:hAnsi="Arial" w:cs="Arial"/>
                <w:spacing w:val="18"/>
                <w:sz w:val="16"/>
                <w:szCs w:val="16"/>
              </w:rPr>
              <w:t xml:space="preserve"> </w:t>
            </w:r>
            <w:r w:rsidRPr="00835F70">
              <w:rPr>
                <w:rFonts w:ascii="Arial" w:hAnsi="Arial" w:cs="Arial"/>
                <w:spacing w:val="-1"/>
                <w:sz w:val="16"/>
                <w:szCs w:val="16"/>
              </w:rPr>
              <w:t>waters,</w:t>
            </w:r>
            <w:r w:rsidRPr="00835F70">
              <w:rPr>
                <w:rFonts w:ascii="Arial" w:hAnsi="Arial" w:cs="Arial"/>
                <w:spacing w:val="16"/>
                <w:sz w:val="16"/>
                <w:szCs w:val="16"/>
              </w:rPr>
              <w:t xml:space="preserve"> </w:t>
            </w:r>
            <w:r w:rsidRPr="00835F70">
              <w:rPr>
                <w:rFonts w:ascii="Arial" w:hAnsi="Arial" w:cs="Arial"/>
                <w:spacing w:val="-1"/>
                <w:sz w:val="16"/>
                <w:szCs w:val="16"/>
              </w:rPr>
              <w:t>with</w:t>
            </w:r>
            <w:r w:rsidRPr="00835F70">
              <w:rPr>
                <w:rFonts w:ascii="Arial" w:hAnsi="Arial" w:cs="Arial"/>
                <w:spacing w:val="14"/>
                <w:sz w:val="16"/>
                <w:szCs w:val="16"/>
              </w:rPr>
              <w:t xml:space="preserve"> </w:t>
            </w:r>
            <w:r w:rsidRPr="00835F70">
              <w:rPr>
                <w:rFonts w:ascii="Arial" w:hAnsi="Arial" w:cs="Arial"/>
                <w:sz w:val="16"/>
                <w:szCs w:val="16"/>
              </w:rPr>
              <w:t>summer</w:t>
            </w:r>
            <w:r w:rsidRPr="00835F70">
              <w:rPr>
                <w:rFonts w:ascii="Arial" w:hAnsi="Arial" w:cs="Arial"/>
                <w:spacing w:val="27"/>
                <w:w w:val="99"/>
                <w:sz w:val="16"/>
                <w:szCs w:val="16"/>
              </w:rPr>
              <w:t xml:space="preserve"> </w:t>
            </w:r>
            <w:r w:rsidRPr="00835F70">
              <w:rPr>
                <w:rFonts w:ascii="Arial" w:hAnsi="Arial" w:cs="Arial"/>
                <w:spacing w:val="-1"/>
                <w:sz w:val="16"/>
                <w:szCs w:val="16"/>
              </w:rPr>
              <w:t>concentrations</w:t>
            </w:r>
            <w:r w:rsidRPr="00835F70">
              <w:rPr>
                <w:rFonts w:ascii="Arial" w:hAnsi="Arial" w:cs="Arial"/>
                <w:spacing w:val="8"/>
                <w:sz w:val="16"/>
                <w:szCs w:val="16"/>
              </w:rPr>
              <w:t xml:space="preserve"> </w:t>
            </w:r>
            <w:r w:rsidRPr="00835F70">
              <w:rPr>
                <w:rFonts w:ascii="Arial" w:hAnsi="Arial" w:cs="Arial"/>
                <w:spacing w:val="1"/>
                <w:sz w:val="16"/>
                <w:szCs w:val="16"/>
              </w:rPr>
              <w:t>in</w:t>
            </w:r>
            <w:r w:rsidRPr="00835F70">
              <w:rPr>
                <w:rFonts w:ascii="Arial" w:hAnsi="Arial" w:cs="Arial"/>
                <w:spacing w:val="10"/>
                <w:sz w:val="16"/>
                <w:szCs w:val="16"/>
              </w:rPr>
              <w:t xml:space="preserve"> </w:t>
            </w:r>
            <w:r w:rsidRPr="00835F70">
              <w:rPr>
                <w:rFonts w:ascii="Arial" w:hAnsi="Arial" w:cs="Arial"/>
                <w:sz w:val="16"/>
                <w:szCs w:val="16"/>
              </w:rPr>
              <w:t>upper</w:t>
            </w:r>
            <w:r w:rsidRPr="00835F70">
              <w:rPr>
                <w:rFonts w:ascii="Arial" w:hAnsi="Arial" w:cs="Arial"/>
                <w:spacing w:val="9"/>
                <w:sz w:val="16"/>
                <w:szCs w:val="16"/>
              </w:rPr>
              <w:t xml:space="preserve"> </w:t>
            </w:r>
            <w:r w:rsidRPr="00835F70">
              <w:rPr>
                <w:rFonts w:ascii="Arial" w:hAnsi="Arial" w:cs="Arial"/>
                <w:sz w:val="16"/>
                <w:szCs w:val="16"/>
              </w:rPr>
              <w:t>Cook</w:t>
            </w:r>
            <w:r w:rsidRPr="00835F70">
              <w:rPr>
                <w:rFonts w:ascii="Arial" w:hAnsi="Arial" w:cs="Arial"/>
                <w:spacing w:val="10"/>
                <w:sz w:val="16"/>
                <w:szCs w:val="16"/>
              </w:rPr>
              <w:t xml:space="preserve"> </w:t>
            </w:r>
            <w:r w:rsidRPr="00835F70">
              <w:rPr>
                <w:rFonts w:ascii="Arial" w:hAnsi="Arial" w:cs="Arial"/>
                <w:spacing w:val="-1"/>
                <w:sz w:val="16"/>
                <w:szCs w:val="16"/>
              </w:rPr>
              <w:t>Inlet</w:t>
            </w:r>
            <w:r w:rsidRPr="00835F70">
              <w:rPr>
                <w:rFonts w:ascii="Arial" w:hAnsi="Arial" w:cs="Arial"/>
                <w:sz w:val="16"/>
                <w:szCs w:val="16"/>
              </w:rPr>
              <w:t>.</w:t>
            </w:r>
            <w:r w:rsidRPr="00835F70">
              <w:rPr>
                <w:rFonts w:ascii="Arial" w:hAnsi="Arial" w:cs="Arial"/>
                <w:spacing w:val="9"/>
                <w:sz w:val="16"/>
                <w:szCs w:val="16"/>
              </w:rPr>
              <w:t xml:space="preserve"> </w:t>
            </w:r>
            <w:r w:rsidRPr="00835F70">
              <w:rPr>
                <w:rFonts w:ascii="Arial" w:hAnsi="Arial" w:cs="Arial"/>
                <w:sz w:val="16"/>
                <w:szCs w:val="16"/>
              </w:rPr>
              <w:t>Seasonal</w:t>
            </w:r>
            <w:r w:rsidRPr="00835F70">
              <w:rPr>
                <w:rFonts w:ascii="Arial" w:hAnsi="Arial" w:cs="Arial"/>
                <w:spacing w:val="29"/>
                <w:sz w:val="16"/>
                <w:szCs w:val="16"/>
              </w:rPr>
              <w:t xml:space="preserve"> </w:t>
            </w:r>
            <w:r w:rsidRPr="00835F70">
              <w:rPr>
                <w:rFonts w:ascii="Arial" w:hAnsi="Arial" w:cs="Arial"/>
                <w:sz w:val="16"/>
                <w:szCs w:val="16"/>
              </w:rPr>
              <w:t>distribution</w:t>
            </w:r>
            <w:r w:rsidRPr="00835F70">
              <w:rPr>
                <w:rFonts w:ascii="Arial" w:hAnsi="Arial" w:cs="Arial"/>
                <w:spacing w:val="29"/>
                <w:sz w:val="16"/>
                <w:szCs w:val="16"/>
              </w:rPr>
              <w:t xml:space="preserve"> </w:t>
            </w:r>
            <w:r w:rsidRPr="00835F70">
              <w:rPr>
                <w:rFonts w:ascii="Arial" w:hAnsi="Arial" w:cs="Arial"/>
                <w:sz w:val="16"/>
                <w:szCs w:val="16"/>
              </w:rPr>
              <w:t>is</w:t>
            </w:r>
            <w:r w:rsidRPr="00835F70">
              <w:rPr>
                <w:rFonts w:ascii="Arial" w:hAnsi="Arial" w:cs="Arial"/>
                <w:spacing w:val="27"/>
                <w:w w:val="99"/>
                <w:sz w:val="16"/>
                <w:szCs w:val="16"/>
              </w:rPr>
              <w:t xml:space="preserve"> </w:t>
            </w:r>
            <w:r w:rsidRPr="00835F70">
              <w:rPr>
                <w:rFonts w:ascii="Arial" w:hAnsi="Arial" w:cs="Arial"/>
                <w:spacing w:val="-1"/>
                <w:sz w:val="16"/>
                <w:szCs w:val="16"/>
              </w:rPr>
              <w:t>affected</w:t>
            </w:r>
            <w:r w:rsidRPr="00835F70">
              <w:rPr>
                <w:rFonts w:ascii="Arial" w:hAnsi="Arial" w:cs="Arial"/>
                <w:spacing w:val="10"/>
                <w:sz w:val="16"/>
                <w:szCs w:val="16"/>
              </w:rPr>
              <w:t xml:space="preserve"> </w:t>
            </w:r>
            <w:r w:rsidRPr="00835F70">
              <w:rPr>
                <w:rFonts w:ascii="Arial" w:hAnsi="Arial" w:cs="Arial"/>
                <w:spacing w:val="1"/>
                <w:sz w:val="16"/>
                <w:szCs w:val="16"/>
              </w:rPr>
              <w:t>by</w:t>
            </w:r>
            <w:r w:rsidRPr="00835F70">
              <w:rPr>
                <w:rFonts w:ascii="Arial" w:hAnsi="Arial" w:cs="Arial"/>
                <w:spacing w:val="9"/>
                <w:sz w:val="16"/>
                <w:szCs w:val="16"/>
              </w:rPr>
              <w:t xml:space="preserve"> </w:t>
            </w:r>
            <w:r w:rsidRPr="00835F70">
              <w:rPr>
                <w:rFonts w:ascii="Arial" w:hAnsi="Arial" w:cs="Arial"/>
                <w:sz w:val="16"/>
                <w:szCs w:val="16"/>
              </w:rPr>
              <w:t>ice</w:t>
            </w:r>
            <w:r w:rsidRPr="00835F70">
              <w:rPr>
                <w:rFonts w:ascii="Arial" w:hAnsi="Arial" w:cs="Arial"/>
                <w:spacing w:val="10"/>
                <w:sz w:val="16"/>
                <w:szCs w:val="16"/>
              </w:rPr>
              <w:t xml:space="preserve"> </w:t>
            </w:r>
            <w:r w:rsidRPr="00835F70">
              <w:rPr>
                <w:rFonts w:ascii="Arial" w:hAnsi="Arial" w:cs="Arial"/>
                <w:sz w:val="16"/>
                <w:szCs w:val="16"/>
              </w:rPr>
              <w:t>cover,</w:t>
            </w:r>
            <w:r w:rsidRPr="00835F70">
              <w:rPr>
                <w:rFonts w:ascii="Arial" w:hAnsi="Arial" w:cs="Arial"/>
                <w:spacing w:val="10"/>
                <w:sz w:val="16"/>
                <w:szCs w:val="16"/>
              </w:rPr>
              <w:t xml:space="preserve"> </w:t>
            </w:r>
            <w:r w:rsidRPr="00835F70">
              <w:rPr>
                <w:rFonts w:ascii="Arial" w:hAnsi="Arial" w:cs="Arial"/>
                <w:sz w:val="16"/>
                <w:szCs w:val="16"/>
              </w:rPr>
              <w:t>tidal</w:t>
            </w:r>
            <w:r w:rsidRPr="00835F70">
              <w:rPr>
                <w:rFonts w:ascii="Arial" w:hAnsi="Arial" w:cs="Arial"/>
                <w:spacing w:val="9"/>
                <w:sz w:val="16"/>
                <w:szCs w:val="16"/>
              </w:rPr>
              <w:t xml:space="preserve"> </w:t>
            </w:r>
            <w:r w:rsidRPr="00835F70">
              <w:rPr>
                <w:rFonts w:ascii="Arial" w:hAnsi="Arial" w:cs="Arial"/>
                <w:sz w:val="16"/>
                <w:szCs w:val="16"/>
              </w:rPr>
              <w:t>conditions,</w:t>
            </w:r>
            <w:r w:rsidRPr="00835F70">
              <w:rPr>
                <w:rFonts w:ascii="Arial" w:hAnsi="Arial" w:cs="Arial"/>
                <w:spacing w:val="10"/>
                <w:sz w:val="16"/>
                <w:szCs w:val="16"/>
              </w:rPr>
              <w:t xml:space="preserve"> </w:t>
            </w:r>
            <w:r w:rsidRPr="00835F70">
              <w:rPr>
                <w:rFonts w:ascii="Arial" w:hAnsi="Arial" w:cs="Arial"/>
                <w:spacing w:val="-1"/>
                <w:sz w:val="16"/>
                <w:szCs w:val="16"/>
              </w:rPr>
              <w:t>prey availability,</w:t>
            </w:r>
            <w:r w:rsidRPr="00835F70">
              <w:rPr>
                <w:rFonts w:ascii="Arial" w:hAnsi="Arial" w:cs="Arial"/>
                <w:spacing w:val="3"/>
                <w:sz w:val="16"/>
                <w:szCs w:val="16"/>
              </w:rPr>
              <w:t xml:space="preserve"> </w:t>
            </w:r>
            <w:r w:rsidRPr="00835F70">
              <w:rPr>
                <w:rFonts w:ascii="Arial" w:hAnsi="Arial" w:cs="Arial"/>
                <w:sz w:val="16"/>
                <w:szCs w:val="16"/>
              </w:rPr>
              <w:t>temperature,</w:t>
            </w:r>
            <w:r w:rsidRPr="00835F70">
              <w:rPr>
                <w:rFonts w:ascii="Arial" w:hAnsi="Arial" w:cs="Arial"/>
                <w:spacing w:val="2"/>
                <w:sz w:val="16"/>
                <w:szCs w:val="16"/>
              </w:rPr>
              <w:t xml:space="preserve"> </w:t>
            </w:r>
            <w:r w:rsidRPr="00835F70">
              <w:rPr>
                <w:rFonts w:ascii="Arial" w:hAnsi="Arial" w:cs="Arial"/>
                <w:spacing w:val="-1"/>
                <w:sz w:val="16"/>
                <w:szCs w:val="16"/>
              </w:rPr>
              <w:t>and</w:t>
            </w:r>
            <w:r w:rsidRPr="00835F70">
              <w:rPr>
                <w:rFonts w:ascii="Arial" w:hAnsi="Arial" w:cs="Arial"/>
                <w:spacing w:val="3"/>
                <w:sz w:val="16"/>
                <w:szCs w:val="16"/>
              </w:rPr>
              <w:t xml:space="preserve"> </w:t>
            </w:r>
            <w:r w:rsidRPr="00835F70">
              <w:rPr>
                <w:rFonts w:ascii="Arial" w:hAnsi="Arial" w:cs="Arial"/>
                <w:sz w:val="16"/>
                <w:szCs w:val="16"/>
              </w:rPr>
              <w:t>human interaction.</w:t>
            </w:r>
            <w:r w:rsidRPr="00835F70">
              <w:rPr>
                <w:rFonts w:ascii="Arial" w:hAnsi="Arial" w:cs="Arial"/>
                <w:spacing w:val="-1"/>
                <w:sz w:val="16"/>
                <w:szCs w:val="16"/>
              </w:rPr>
              <w:t xml:space="preserve"> During </w:t>
            </w:r>
            <w:r w:rsidRPr="00835F70">
              <w:rPr>
                <w:rFonts w:ascii="Arial" w:hAnsi="Arial" w:cs="Arial"/>
                <w:sz w:val="16"/>
                <w:szCs w:val="16"/>
              </w:rPr>
              <w:t>ice-free</w:t>
            </w:r>
            <w:r w:rsidRPr="00835F70">
              <w:rPr>
                <w:rFonts w:ascii="Arial" w:hAnsi="Arial" w:cs="Arial"/>
                <w:spacing w:val="3"/>
                <w:sz w:val="16"/>
                <w:szCs w:val="16"/>
              </w:rPr>
              <w:t xml:space="preserve"> </w:t>
            </w:r>
            <w:r w:rsidRPr="00835F70">
              <w:rPr>
                <w:rFonts w:ascii="Arial" w:hAnsi="Arial" w:cs="Arial"/>
                <w:spacing w:val="-1"/>
                <w:sz w:val="16"/>
                <w:szCs w:val="16"/>
              </w:rPr>
              <w:t>months,</w:t>
            </w:r>
            <w:r w:rsidRPr="00835F70">
              <w:rPr>
                <w:rFonts w:ascii="Arial" w:hAnsi="Arial" w:cs="Arial"/>
                <w:spacing w:val="1"/>
                <w:sz w:val="16"/>
                <w:szCs w:val="16"/>
              </w:rPr>
              <w:t xml:space="preserve"> </w:t>
            </w:r>
            <w:r w:rsidRPr="00835F70">
              <w:rPr>
                <w:rFonts w:ascii="Arial" w:hAnsi="Arial" w:cs="Arial"/>
                <w:sz w:val="16"/>
                <w:szCs w:val="16"/>
              </w:rPr>
              <w:t xml:space="preserve">Cook </w:t>
            </w:r>
            <w:r w:rsidRPr="00835F70">
              <w:rPr>
                <w:rFonts w:ascii="Arial" w:hAnsi="Arial" w:cs="Arial"/>
                <w:spacing w:val="-1"/>
                <w:sz w:val="16"/>
                <w:szCs w:val="16"/>
              </w:rPr>
              <w:t>Inlet</w:t>
            </w:r>
            <w:r w:rsidRPr="00835F70">
              <w:rPr>
                <w:rFonts w:ascii="Arial" w:hAnsi="Arial" w:cs="Arial"/>
                <w:spacing w:val="1"/>
                <w:sz w:val="16"/>
                <w:szCs w:val="16"/>
              </w:rPr>
              <w:t xml:space="preserve"> </w:t>
            </w:r>
            <w:r w:rsidRPr="00835F70">
              <w:rPr>
                <w:rFonts w:ascii="Arial" w:hAnsi="Arial" w:cs="Arial"/>
                <w:spacing w:val="-1"/>
                <w:sz w:val="16"/>
                <w:szCs w:val="16"/>
              </w:rPr>
              <w:t>beluga</w:t>
            </w:r>
            <w:r w:rsidRPr="00835F70">
              <w:rPr>
                <w:rFonts w:ascii="Arial" w:hAnsi="Arial" w:cs="Arial"/>
                <w:spacing w:val="3"/>
                <w:sz w:val="16"/>
                <w:szCs w:val="16"/>
              </w:rPr>
              <w:t xml:space="preserve"> </w:t>
            </w:r>
            <w:r w:rsidRPr="00835F70">
              <w:rPr>
                <w:rFonts w:ascii="Arial" w:hAnsi="Arial" w:cs="Arial"/>
                <w:sz w:val="16"/>
                <w:szCs w:val="16"/>
              </w:rPr>
              <w:t>whales</w:t>
            </w:r>
            <w:r w:rsidRPr="00835F70">
              <w:rPr>
                <w:rFonts w:ascii="Arial" w:hAnsi="Arial" w:cs="Arial"/>
                <w:spacing w:val="-1"/>
                <w:sz w:val="16"/>
                <w:szCs w:val="16"/>
              </w:rPr>
              <w:t xml:space="preserve"> </w:t>
            </w:r>
            <w:r w:rsidRPr="00835F70">
              <w:rPr>
                <w:rFonts w:ascii="Arial" w:hAnsi="Arial" w:cs="Arial"/>
                <w:sz w:val="16"/>
                <w:szCs w:val="16"/>
              </w:rPr>
              <w:t>are</w:t>
            </w:r>
            <w:r w:rsidRPr="00835F70">
              <w:rPr>
                <w:rFonts w:ascii="Arial" w:hAnsi="Arial" w:cs="Arial"/>
                <w:spacing w:val="1"/>
                <w:sz w:val="16"/>
                <w:szCs w:val="16"/>
              </w:rPr>
              <w:t xml:space="preserve"> </w:t>
            </w:r>
            <w:r w:rsidRPr="00835F70">
              <w:rPr>
                <w:rFonts w:ascii="Arial" w:hAnsi="Arial" w:cs="Arial"/>
                <w:sz w:val="16"/>
                <w:szCs w:val="16"/>
              </w:rPr>
              <w:t>typically</w:t>
            </w:r>
            <w:r w:rsidRPr="00835F70">
              <w:rPr>
                <w:rFonts w:ascii="Arial" w:hAnsi="Arial" w:cs="Arial"/>
                <w:spacing w:val="-4"/>
                <w:sz w:val="16"/>
                <w:szCs w:val="16"/>
              </w:rPr>
              <w:t xml:space="preserve"> </w:t>
            </w:r>
            <w:r w:rsidRPr="00835F70">
              <w:rPr>
                <w:rFonts w:ascii="Arial" w:hAnsi="Arial" w:cs="Arial"/>
                <w:sz w:val="16"/>
                <w:szCs w:val="16"/>
              </w:rPr>
              <w:t>concentrated</w:t>
            </w:r>
            <w:r w:rsidRPr="00835F70">
              <w:rPr>
                <w:rFonts w:ascii="Arial" w:hAnsi="Arial" w:cs="Arial"/>
                <w:spacing w:val="2"/>
                <w:sz w:val="16"/>
                <w:szCs w:val="16"/>
              </w:rPr>
              <w:t xml:space="preserve"> </w:t>
            </w:r>
            <w:r w:rsidRPr="00835F70">
              <w:rPr>
                <w:rFonts w:ascii="Arial" w:hAnsi="Arial" w:cs="Arial"/>
                <w:spacing w:val="-1"/>
                <w:sz w:val="16"/>
                <w:szCs w:val="16"/>
              </w:rPr>
              <w:t>near</w:t>
            </w:r>
            <w:r w:rsidRPr="00835F70">
              <w:rPr>
                <w:rFonts w:ascii="Arial" w:hAnsi="Arial" w:cs="Arial"/>
                <w:sz w:val="16"/>
                <w:szCs w:val="16"/>
              </w:rPr>
              <w:t xml:space="preserve"> </w:t>
            </w:r>
            <w:r w:rsidRPr="00835F70">
              <w:rPr>
                <w:rFonts w:ascii="Arial" w:hAnsi="Arial" w:cs="Arial"/>
                <w:spacing w:val="-1"/>
                <w:sz w:val="16"/>
                <w:szCs w:val="16"/>
              </w:rPr>
              <w:t>river</w:t>
            </w:r>
            <w:r w:rsidRPr="00835F70">
              <w:rPr>
                <w:rFonts w:ascii="Arial" w:hAnsi="Arial" w:cs="Arial"/>
                <w:spacing w:val="3"/>
                <w:sz w:val="16"/>
                <w:szCs w:val="16"/>
              </w:rPr>
              <w:t xml:space="preserve"> </w:t>
            </w:r>
            <w:r w:rsidRPr="00835F70">
              <w:rPr>
                <w:rFonts w:ascii="Arial" w:hAnsi="Arial" w:cs="Arial"/>
                <w:spacing w:val="-1"/>
                <w:sz w:val="16"/>
                <w:szCs w:val="16"/>
              </w:rPr>
              <w:t>mouths</w:t>
            </w:r>
            <w:r w:rsidRPr="00835F70">
              <w:rPr>
                <w:rFonts w:ascii="Arial" w:hAnsi="Arial" w:cs="Arial"/>
                <w:sz w:val="16"/>
                <w:szCs w:val="16"/>
              </w:rPr>
              <w:t>.</w:t>
            </w:r>
            <w:r w:rsidRPr="00835F70">
              <w:rPr>
                <w:rFonts w:ascii="Arial" w:hAnsi="Arial" w:cs="Arial"/>
                <w:spacing w:val="2"/>
                <w:sz w:val="16"/>
                <w:szCs w:val="16"/>
              </w:rPr>
              <w:t xml:space="preserve"> </w:t>
            </w:r>
            <w:r w:rsidRPr="00835F70">
              <w:rPr>
                <w:rFonts w:ascii="Arial" w:hAnsi="Arial" w:cs="Arial"/>
                <w:sz w:val="16"/>
                <w:szCs w:val="16"/>
              </w:rPr>
              <w:t>The</w:t>
            </w:r>
            <w:r w:rsidRPr="00835F70">
              <w:rPr>
                <w:rFonts w:ascii="Arial" w:hAnsi="Arial" w:cs="Arial"/>
                <w:spacing w:val="6"/>
                <w:sz w:val="16"/>
                <w:szCs w:val="16"/>
              </w:rPr>
              <w:t xml:space="preserve"> </w:t>
            </w:r>
            <w:r w:rsidRPr="00835F70">
              <w:rPr>
                <w:rFonts w:ascii="Arial" w:hAnsi="Arial" w:cs="Arial"/>
                <w:spacing w:val="-1"/>
                <w:sz w:val="16"/>
                <w:szCs w:val="16"/>
              </w:rPr>
              <w:t>winter</w:t>
            </w:r>
            <w:r w:rsidRPr="00835F70">
              <w:rPr>
                <w:rFonts w:ascii="Arial" w:hAnsi="Arial" w:cs="Arial"/>
                <w:spacing w:val="4"/>
                <w:sz w:val="16"/>
                <w:szCs w:val="16"/>
              </w:rPr>
              <w:t xml:space="preserve"> </w:t>
            </w:r>
            <w:r w:rsidRPr="00835F70">
              <w:rPr>
                <w:rFonts w:ascii="Arial" w:hAnsi="Arial" w:cs="Arial"/>
                <w:sz w:val="16"/>
                <w:szCs w:val="16"/>
              </w:rPr>
              <w:t>distribution</w:t>
            </w:r>
            <w:r w:rsidRPr="00835F70">
              <w:rPr>
                <w:rFonts w:ascii="Arial" w:hAnsi="Arial" w:cs="Arial"/>
                <w:spacing w:val="2"/>
                <w:sz w:val="16"/>
                <w:szCs w:val="16"/>
              </w:rPr>
              <w:t xml:space="preserve"> </w:t>
            </w:r>
            <w:r w:rsidRPr="00835F70">
              <w:rPr>
                <w:rFonts w:ascii="Arial" w:hAnsi="Arial" w:cs="Arial"/>
                <w:sz w:val="16"/>
                <w:szCs w:val="16"/>
              </w:rPr>
              <w:t>of</w:t>
            </w:r>
            <w:r w:rsidRPr="00835F70">
              <w:rPr>
                <w:rFonts w:ascii="Arial" w:hAnsi="Arial" w:cs="Arial"/>
                <w:spacing w:val="1"/>
                <w:sz w:val="16"/>
                <w:szCs w:val="16"/>
              </w:rPr>
              <w:t xml:space="preserve"> </w:t>
            </w:r>
            <w:r w:rsidRPr="00835F70">
              <w:rPr>
                <w:rFonts w:ascii="Arial" w:hAnsi="Arial" w:cs="Arial"/>
                <w:sz w:val="16"/>
                <w:szCs w:val="16"/>
              </w:rPr>
              <w:t>this</w:t>
            </w:r>
            <w:r w:rsidRPr="00835F70">
              <w:rPr>
                <w:rFonts w:ascii="Arial" w:hAnsi="Arial" w:cs="Arial"/>
                <w:spacing w:val="2"/>
                <w:sz w:val="16"/>
                <w:szCs w:val="16"/>
              </w:rPr>
              <w:t xml:space="preserve"> </w:t>
            </w:r>
            <w:r w:rsidRPr="00835F70">
              <w:rPr>
                <w:rFonts w:ascii="Arial" w:hAnsi="Arial" w:cs="Arial"/>
                <w:spacing w:val="-1"/>
                <w:sz w:val="16"/>
                <w:szCs w:val="16"/>
              </w:rPr>
              <w:t>stock</w:t>
            </w:r>
            <w:r w:rsidRPr="00835F70">
              <w:rPr>
                <w:rFonts w:ascii="Arial" w:hAnsi="Arial" w:cs="Arial"/>
                <w:spacing w:val="3"/>
                <w:sz w:val="16"/>
                <w:szCs w:val="16"/>
              </w:rPr>
              <w:t xml:space="preserve"> </w:t>
            </w:r>
            <w:r w:rsidRPr="00835F70">
              <w:rPr>
                <w:rFonts w:ascii="Arial" w:hAnsi="Arial" w:cs="Arial"/>
                <w:sz w:val="16"/>
                <w:szCs w:val="16"/>
              </w:rPr>
              <w:t>is</w:t>
            </w:r>
            <w:r w:rsidRPr="00835F70">
              <w:rPr>
                <w:rFonts w:ascii="Arial" w:hAnsi="Arial" w:cs="Arial"/>
                <w:spacing w:val="2"/>
                <w:sz w:val="16"/>
                <w:szCs w:val="16"/>
              </w:rPr>
              <w:t xml:space="preserve"> </w:t>
            </w:r>
            <w:r w:rsidRPr="00835F70">
              <w:rPr>
                <w:rFonts w:ascii="Arial" w:hAnsi="Arial" w:cs="Arial"/>
                <w:spacing w:val="-1"/>
                <w:sz w:val="16"/>
                <w:szCs w:val="16"/>
              </w:rPr>
              <w:t>not</w:t>
            </w:r>
            <w:r w:rsidRPr="00835F70">
              <w:rPr>
                <w:rFonts w:ascii="Arial" w:hAnsi="Arial" w:cs="Arial"/>
                <w:spacing w:val="5"/>
                <w:sz w:val="16"/>
                <w:szCs w:val="16"/>
              </w:rPr>
              <w:t xml:space="preserve"> </w:t>
            </w:r>
            <w:r w:rsidRPr="00835F70">
              <w:rPr>
                <w:rFonts w:ascii="Arial" w:hAnsi="Arial" w:cs="Arial"/>
                <w:spacing w:val="-1"/>
                <w:sz w:val="16"/>
                <w:szCs w:val="16"/>
              </w:rPr>
              <w:t>well</w:t>
            </w:r>
            <w:r w:rsidRPr="00835F70">
              <w:rPr>
                <w:rFonts w:ascii="Arial" w:hAnsi="Arial" w:cs="Arial"/>
                <w:spacing w:val="3"/>
                <w:sz w:val="16"/>
                <w:szCs w:val="16"/>
              </w:rPr>
              <w:t xml:space="preserve"> </w:t>
            </w:r>
            <w:r w:rsidRPr="00835F70">
              <w:rPr>
                <w:rFonts w:ascii="Arial" w:hAnsi="Arial" w:cs="Arial"/>
                <w:sz w:val="16"/>
                <w:szCs w:val="16"/>
              </w:rPr>
              <w:t>known;</w:t>
            </w:r>
            <w:r w:rsidRPr="00835F70">
              <w:rPr>
                <w:rFonts w:ascii="Arial" w:hAnsi="Arial" w:cs="Arial"/>
                <w:spacing w:val="3"/>
                <w:sz w:val="16"/>
                <w:szCs w:val="16"/>
              </w:rPr>
              <w:t xml:space="preserve"> </w:t>
            </w:r>
            <w:r w:rsidRPr="00835F70">
              <w:rPr>
                <w:rFonts w:ascii="Arial" w:hAnsi="Arial" w:cs="Arial"/>
                <w:spacing w:val="-1"/>
                <w:sz w:val="16"/>
                <w:szCs w:val="16"/>
              </w:rPr>
              <w:t>however,</w:t>
            </w:r>
            <w:r w:rsidRPr="00835F70">
              <w:rPr>
                <w:rFonts w:ascii="Arial" w:hAnsi="Arial" w:cs="Arial"/>
                <w:spacing w:val="3"/>
                <w:sz w:val="16"/>
                <w:szCs w:val="16"/>
              </w:rPr>
              <w:t xml:space="preserve"> </w:t>
            </w:r>
            <w:r w:rsidRPr="00835F70">
              <w:rPr>
                <w:rFonts w:ascii="Arial" w:hAnsi="Arial" w:cs="Arial"/>
                <w:spacing w:val="-1"/>
                <w:sz w:val="16"/>
                <w:szCs w:val="16"/>
              </w:rPr>
              <w:t>there</w:t>
            </w:r>
            <w:r w:rsidRPr="00835F70">
              <w:rPr>
                <w:rFonts w:ascii="Arial" w:hAnsi="Arial" w:cs="Arial"/>
                <w:spacing w:val="3"/>
                <w:sz w:val="16"/>
                <w:szCs w:val="16"/>
              </w:rPr>
              <w:t xml:space="preserve"> </w:t>
            </w:r>
            <w:r w:rsidRPr="00835F70">
              <w:rPr>
                <w:rFonts w:ascii="Arial" w:hAnsi="Arial" w:cs="Arial"/>
                <w:sz w:val="16"/>
                <w:szCs w:val="16"/>
              </w:rPr>
              <w:t>is</w:t>
            </w:r>
            <w:r w:rsidRPr="00835F70">
              <w:rPr>
                <w:rFonts w:ascii="Arial" w:hAnsi="Arial" w:cs="Arial"/>
                <w:spacing w:val="2"/>
                <w:sz w:val="16"/>
                <w:szCs w:val="16"/>
              </w:rPr>
              <w:t xml:space="preserve"> </w:t>
            </w:r>
            <w:r w:rsidRPr="00835F70">
              <w:rPr>
                <w:rFonts w:ascii="Arial" w:hAnsi="Arial" w:cs="Arial"/>
                <w:sz w:val="16"/>
                <w:szCs w:val="16"/>
              </w:rPr>
              <w:t>evidence</w:t>
            </w:r>
            <w:r w:rsidRPr="00835F70">
              <w:rPr>
                <w:rFonts w:ascii="Arial" w:hAnsi="Arial" w:cs="Arial"/>
                <w:spacing w:val="13"/>
                <w:sz w:val="16"/>
                <w:szCs w:val="16"/>
              </w:rPr>
              <w:t xml:space="preserve"> </w:t>
            </w:r>
            <w:r w:rsidRPr="00835F70">
              <w:rPr>
                <w:rFonts w:ascii="Arial" w:hAnsi="Arial" w:cs="Arial"/>
                <w:spacing w:val="-1"/>
                <w:sz w:val="16"/>
                <w:szCs w:val="16"/>
              </w:rPr>
              <w:t>that</w:t>
            </w:r>
            <w:r w:rsidRPr="00835F70">
              <w:rPr>
                <w:rFonts w:ascii="Arial" w:hAnsi="Arial" w:cs="Arial"/>
                <w:spacing w:val="3"/>
                <w:sz w:val="16"/>
                <w:szCs w:val="16"/>
              </w:rPr>
              <w:t xml:space="preserve"> </w:t>
            </w:r>
            <w:r w:rsidRPr="00835F70">
              <w:rPr>
                <w:rFonts w:ascii="Arial" w:hAnsi="Arial" w:cs="Arial"/>
                <w:spacing w:val="-1"/>
                <w:sz w:val="16"/>
                <w:szCs w:val="16"/>
              </w:rPr>
              <w:t>some</w:t>
            </w:r>
            <w:r w:rsidRPr="00835F70">
              <w:rPr>
                <w:rFonts w:ascii="Arial" w:hAnsi="Arial" w:cs="Arial"/>
                <w:spacing w:val="6"/>
                <w:sz w:val="16"/>
                <w:szCs w:val="16"/>
              </w:rPr>
              <w:t xml:space="preserve"> </w:t>
            </w:r>
            <w:r w:rsidRPr="00835F70">
              <w:rPr>
                <w:rFonts w:ascii="Arial" w:hAnsi="Arial" w:cs="Arial"/>
                <w:spacing w:val="-1"/>
                <w:sz w:val="16"/>
                <w:szCs w:val="16"/>
              </w:rPr>
              <w:t>whales</w:t>
            </w:r>
            <w:r w:rsidRPr="00835F70">
              <w:rPr>
                <w:rFonts w:ascii="Arial" w:hAnsi="Arial" w:cs="Arial"/>
                <w:spacing w:val="3"/>
                <w:sz w:val="16"/>
                <w:szCs w:val="16"/>
              </w:rPr>
              <w:t xml:space="preserve"> </w:t>
            </w:r>
            <w:r w:rsidRPr="00835F70">
              <w:rPr>
                <w:rFonts w:ascii="Arial" w:hAnsi="Arial" w:cs="Arial"/>
                <w:spacing w:val="-1"/>
                <w:sz w:val="16"/>
                <w:szCs w:val="16"/>
              </w:rPr>
              <w:t>inhabit</w:t>
            </w:r>
            <w:r w:rsidRPr="00835F70">
              <w:rPr>
                <w:rFonts w:ascii="Arial" w:hAnsi="Arial" w:cs="Arial"/>
                <w:spacing w:val="73"/>
                <w:w w:val="99"/>
                <w:sz w:val="16"/>
                <w:szCs w:val="16"/>
              </w:rPr>
              <w:t xml:space="preserve"> </w:t>
            </w:r>
            <w:r w:rsidRPr="00835F70">
              <w:rPr>
                <w:rFonts w:ascii="Arial" w:hAnsi="Arial" w:cs="Arial"/>
                <w:sz w:val="16"/>
                <w:szCs w:val="16"/>
              </w:rPr>
              <w:t>upper</w:t>
            </w:r>
            <w:r w:rsidRPr="00835F70">
              <w:rPr>
                <w:rFonts w:ascii="Arial" w:hAnsi="Arial" w:cs="Arial"/>
                <w:spacing w:val="1"/>
                <w:sz w:val="16"/>
                <w:szCs w:val="16"/>
              </w:rPr>
              <w:t xml:space="preserve"> </w:t>
            </w:r>
            <w:r w:rsidRPr="00835F70">
              <w:rPr>
                <w:rFonts w:ascii="Arial" w:hAnsi="Arial" w:cs="Arial"/>
                <w:sz w:val="16"/>
                <w:szCs w:val="16"/>
              </w:rPr>
              <w:t>Cook</w:t>
            </w:r>
            <w:r w:rsidRPr="00835F70">
              <w:rPr>
                <w:rFonts w:ascii="Arial" w:hAnsi="Arial" w:cs="Arial"/>
                <w:spacing w:val="-1"/>
                <w:sz w:val="16"/>
                <w:szCs w:val="16"/>
              </w:rPr>
              <w:t xml:space="preserve"> Inlet</w:t>
            </w:r>
            <w:r w:rsidRPr="00835F70">
              <w:rPr>
                <w:rFonts w:ascii="Arial" w:hAnsi="Arial" w:cs="Arial"/>
                <w:spacing w:val="5"/>
                <w:sz w:val="16"/>
                <w:szCs w:val="16"/>
              </w:rPr>
              <w:t xml:space="preserve"> </w:t>
            </w:r>
            <w:r w:rsidRPr="00835F70">
              <w:rPr>
                <w:rFonts w:ascii="Arial" w:hAnsi="Arial" w:cs="Arial"/>
                <w:spacing w:val="-1"/>
                <w:sz w:val="16"/>
                <w:szCs w:val="16"/>
              </w:rPr>
              <w:t>year-round.</w:t>
            </w:r>
          </w:p>
        </w:tc>
      </w:tr>
      <w:tr w:rsidR="00B64856" w:rsidRPr="001D1C3A" w14:paraId="3B6016CF" w14:textId="77777777" w:rsidTr="00B22092">
        <w:trPr>
          <w:cantSplit/>
        </w:trPr>
        <w:tc>
          <w:tcPr>
            <w:tcW w:w="1710" w:type="dxa"/>
          </w:tcPr>
          <w:p w14:paraId="17CF00B0" w14:textId="77777777" w:rsidR="00B64856" w:rsidRPr="00835F70" w:rsidRDefault="00B64856" w:rsidP="00B22092">
            <w:pPr>
              <w:rPr>
                <w:rFonts w:ascii="Arial" w:hAnsi="Arial" w:cs="Arial"/>
                <w:sz w:val="16"/>
                <w:szCs w:val="16"/>
              </w:rPr>
            </w:pPr>
            <w:r w:rsidRPr="00835F70">
              <w:rPr>
                <w:rFonts w:ascii="Arial" w:hAnsi="Arial" w:cs="Arial"/>
                <w:sz w:val="16"/>
                <w:szCs w:val="16"/>
              </w:rPr>
              <w:t xml:space="preserve">Minke whale – </w:t>
            </w:r>
          </w:p>
          <w:p w14:paraId="7B5A1728" w14:textId="77777777" w:rsidR="00B64856" w:rsidRPr="00835F70" w:rsidRDefault="00B64856" w:rsidP="00B22092">
            <w:pPr>
              <w:rPr>
                <w:rFonts w:ascii="Arial" w:hAnsi="Arial" w:cs="Arial"/>
                <w:sz w:val="16"/>
                <w:szCs w:val="16"/>
              </w:rPr>
            </w:pPr>
            <w:r w:rsidRPr="00835F70">
              <w:rPr>
                <w:rFonts w:ascii="Arial" w:hAnsi="Arial" w:cs="Arial"/>
                <w:sz w:val="16"/>
                <w:szCs w:val="16"/>
              </w:rPr>
              <w:t>Alaska</w:t>
            </w:r>
          </w:p>
        </w:tc>
        <w:tc>
          <w:tcPr>
            <w:tcW w:w="4305" w:type="dxa"/>
          </w:tcPr>
          <w:p w14:paraId="4A3754B7" w14:textId="77777777" w:rsidR="00B64856" w:rsidRPr="00835F70" w:rsidRDefault="00B64856" w:rsidP="00B22092">
            <w:pPr>
              <w:rPr>
                <w:rFonts w:ascii="Arial" w:hAnsi="Arial" w:cs="Arial"/>
                <w:sz w:val="16"/>
                <w:szCs w:val="16"/>
              </w:rPr>
            </w:pPr>
            <w:r w:rsidRPr="00835F70">
              <w:rPr>
                <w:rFonts w:ascii="Arial" w:hAnsi="Arial" w:cs="Arial"/>
                <w:sz w:val="16"/>
                <w:szCs w:val="16"/>
              </w:rPr>
              <w:t>There are no data on trends in Minke whale abundance in Alaska waters.</w:t>
            </w:r>
          </w:p>
        </w:tc>
        <w:tc>
          <w:tcPr>
            <w:tcW w:w="4140" w:type="dxa"/>
          </w:tcPr>
          <w:p w14:paraId="47B9BBA2" w14:textId="77777777" w:rsidR="00B64856" w:rsidRPr="00835F70" w:rsidRDefault="00B64856" w:rsidP="00B22092">
            <w:pPr>
              <w:rPr>
                <w:rFonts w:ascii="Arial" w:hAnsi="Arial" w:cs="Arial"/>
                <w:sz w:val="16"/>
                <w:szCs w:val="16"/>
              </w:rPr>
            </w:pPr>
            <w:r w:rsidRPr="00835F70">
              <w:rPr>
                <w:rFonts w:ascii="Arial" w:hAnsi="Arial" w:cs="Arial"/>
                <w:sz w:val="16"/>
                <w:szCs w:val="16"/>
              </w:rPr>
              <w:t>Common in the Bering and Chukchi Seas and in the inshore waters of the GOA.</w:t>
            </w:r>
            <w:r w:rsidRPr="00742F63">
              <w:rPr>
                <w:rFonts w:ascii="Arial" w:hAnsi="Arial" w:cs="Arial"/>
                <w:sz w:val="16"/>
                <w:szCs w:val="16"/>
              </w:rPr>
              <w:t xml:space="preserve"> In</w:t>
            </w:r>
            <w:r w:rsidRPr="00742F63">
              <w:rPr>
                <w:rFonts w:ascii="Arial" w:hAnsi="Arial" w:cs="Arial"/>
                <w:spacing w:val="21"/>
                <w:sz w:val="16"/>
                <w:szCs w:val="16"/>
              </w:rPr>
              <w:t xml:space="preserve"> </w:t>
            </w:r>
            <w:r w:rsidRPr="00742F63">
              <w:rPr>
                <w:rFonts w:ascii="Arial" w:hAnsi="Arial" w:cs="Arial"/>
                <w:spacing w:val="-1"/>
                <w:sz w:val="16"/>
                <w:szCs w:val="16"/>
              </w:rPr>
              <w:t>the</w:t>
            </w:r>
            <w:r w:rsidRPr="00742F63">
              <w:rPr>
                <w:rFonts w:ascii="Arial" w:hAnsi="Arial" w:cs="Arial"/>
                <w:spacing w:val="25"/>
                <w:sz w:val="16"/>
                <w:szCs w:val="16"/>
              </w:rPr>
              <w:t xml:space="preserve"> </w:t>
            </w:r>
            <w:r w:rsidRPr="00742F63">
              <w:rPr>
                <w:rFonts w:ascii="Arial" w:hAnsi="Arial" w:cs="Arial"/>
                <w:sz w:val="16"/>
                <w:szCs w:val="16"/>
              </w:rPr>
              <w:t>northern</w:t>
            </w:r>
            <w:r w:rsidRPr="00742F63">
              <w:rPr>
                <w:rFonts w:ascii="Arial" w:hAnsi="Arial" w:cs="Arial"/>
                <w:spacing w:val="21"/>
                <w:sz w:val="16"/>
                <w:szCs w:val="16"/>
              </w:rPr>
              <w:t xml:space="preserve"> </w:t>
            </w:r>
            <w:r w:rsidRPr="00742F63">
              <w:rPr>
                <w:rFonts w:ascii="Arial" w:hAnsi="Arial" w:cs="Arial"/>
                <w:sz w:val="16"/>
                <w:szCs w:val="16"/>
              </w:rPr>
              <w:t>part</w:t>
            </w:r>
            <w:r w:rsidRPr="00742F63">
              <w:rPr>
                <w:rFonts w:ascii="Arial" w:hAnsi="Arial" w:cs="Arial"/>
                <w:spacing w:val="22"/>
                <w:sz w:val="16"/>
                <w:szCs w:val="16"/>
              </w:rPr>
              <w:t xml:space="preserve"> </w:t>
            </w:r>
            <w:r w:rsidRPr="00742F63">
              <w:rPr>
                <w:rFonts w:ascii="Arial" w:hAnsi="Arial" w:cs="Arial"/>
                <w:spacing w:val="1"/>
                <w:sz w:val="16"/>
                <w:szCs w:val="16"/>
              </w:rPr>
              <w:t>of</w:t>
            </w:r>
            <w:r w:rsidRPr="00742F63">
              <w:rPr>
                <w:rFonts w:ascii="Arial" w:hAnsi="Arial" w:cs="Arial"/>
                <w:spacing w:val="21"/>
                <w:sz w:val="16"/>
                <w:szCs w:val="16"/>
              </w:rPr>
              <w:t xml:space="preserve"> </w:t>
            </w:r>
            <w:r w:rsidRPr="00742F63">
              <w:rPr>
                <w:rFonts w:ascii="Arial" w:hAnsi="Arial" w:cs="Arial"/>
                <w:sz w:val="16"/>
                <w:szCs w:val="16"/>
              </w:rPr>
              <w:t>their</w:t>
            </w:r>
            <w:r w:rsidRPr="00742F63">
              <w:rPr>
                <w:rFonts w:ascii="Arial" w:hAnsi="Arial" w:cs="Arial"/>
                <w:spacing w:val="25"/>
                <w:sz w:val="16"/>
                <w:szCs w:val="16"/>
              </w:rPr>
              <w:t xml:space="preserve"> </w:t>
            </w:r>
            <w:r w:rsidRPr="00742F63">
              <w:rPr>
                <w:rFonts w:ascii="Arial" w:hAnsi="Arial" w:cs="Arial"/>
                <w:sz w:val="16"/>
                <w:szCs w:val="16"/>
              </w:rPr>
              <w:t>range,</w:t>
            </w:r>
            <w:r w:rsidRPr="00742F63">
              <w:rPr>
                <w:rFonts w:ascii="Arial" w:hAnsi="Arial" w:cs="Arial"/>
                <w:spacing w:val="25"/>
                <w:sz w:val="16"/>
                <w:szCs w:val="16"/>
              </w:rPr>
              <w:t xml:space="preserve"> </w:t>
            </w:r>
            <w:r w:rsidRPr="00742F63">
              <w:rPr>
                <w:rFonts w:ascii="Arial" w:hAnsi="Arial" w:cs="Arial"/>
                <w:spacing w:val="-1"/>
                <w:sz w:val="16"/>
                <w:szCs w:val="16"/>
              </w:rPr>
              <w:t>minke</w:t>
            </w:r>
            <w:r w:rsidRPr="00742F63">
              <w:rPr>
                <w:rFonts w:ascii="Arial" w:hAnsi="Arial" w:cs="Arial"/>
                <w:spacing w:val="26"/>
                <w:sz w:val="16"/>
                <w:szCs w:val="16"/>
              </w:rPr>
              <w:t xml:space="preserve"> </w:t>
            </w:r>
            <w:r w:rsidRPr="00742F63">
              <w:rPr>
                <w:rFonts w:ascii="Arial" w:hAnsi="Arial" w:cs="Arial"/>
                <w:spacing w:val="-1"/>
                <w:sz w:val="16"/>
                <w:szCs w:val="16"/>
              </w:rPr>
              <w:t>whales</w:t>
            </w:r>
            <w:r w:rsidRPr="00742F63">
              <w:rPr>
                <w:rFonts w:ascii="Arial" w:hAnsi="Arial" w:cs="Arial"/>
                <w:spacing w:val="22"/>
                <w:sz w:val="16"/>
                <w:szCs w:val="16"/>
              </w:rPr>
              <w:t xml:space="preserve"> </w:t>
            </w:r>
            <w:r w:rsidRPr="00742F63">
              <w:rPr>
                <w:rFonts w:ascii="Arial" w:hAnsi="Arial" w:cs="Arial"/>
                <w:sz w:val="16"/>
                <w:szCs w:val="16"/>
              </w:rPr>
              <w:t>are</w:t>
            </w:r>
            <w:r w:rsidRPr="00742F63">
              <w:rPr>
                <w:rFonts w:ascii="Arial" w:hAnsi="Arial" w:cs="Arial"/>
                <w:spacing w:val="23"/>
                <w:sz w:val="16"/>
                <w:szCs w:val="16"/>
              </w:rPr>
              <w:t xml:space="preserve"> </w:t>
            </w:r>
            <w:r w:rsidRPr="00742F63">
              <w:rPr>
                <w:rFonts w:ascii="Arial" w:hAnsi="Arial" w:cs="Arial"/>
                <w:sz w:val="16"/>
                <w:szCs w:val="16"/>
              </w:rPr>
              <w:t>believed</w:t>
            </w:r>
            <w:r w:rsidRPr="00742F63">
              <w:rPr>
                <w:rFonts w:ascii="Arial" w:hAnsi="Arial" w:cs="Arial"/>
                <w:spacing w:val="23"/>
                <w:sz w:val="16"/>
                <w:szCs w:val="16"/>
              </w:rPr>
              <w:t xml:space="preserve"> </w:t>
            </w:r>
            <w:r w:rsidRPr="00742F63">
              <w:rPr>
                <w:rFonts w:ascii="Arial" w:hAnsi="Arial" w:cs="Arial"/>
                <w:sz w:val="16"/>
                <w:szCs w:val="16"/>
              </w:rPr>
              <w:t>to</w:t>
            </w:r>
            <w:r w:rsidRPr="00742F63">
              <w:rPr>
                <w:rFonts w:ascii="Arial" w:hAnsi="Arial" w:cs="Arial"/>
                <w:spacing w:val="23"/>
                <w:sz w:val="16"/>
                <w:szCs w:val="16"/>
              </w:rPr>
              <w:t xml:space="preserve"> </w:t>
            </w:r>
            <w:r w:rsidRPr="00742F63">
              <w:rPr>
                <w:rFonts w:ascii="Arial" w:hAnsi="Arial" w:cs="Arial"/>
                <w:sz w:val="16"/>
                <w:szCs w:val="16"/>
              </w:rPr>
              <w:t>be</w:t>
            </w:r>
            <w:r w:rsidRPr="00742F63">
              <w:rPr>
                <w:rFonts w:ascii="Arial" w:hAnsi="Arial" w:cs="Arial"/>
                <w:spacing w:val="25"/>
                <w:sz w:val="16"/>
                <w:szCs w:val="16"/>
              </w:rPr>
              <w:t xml:space="preserve"> </w:t>
            </w:r>
            <w:r w:rsidRPr="00742F63">
              <w:rPr>
                <w:rFonts w:ascii="Arial" w:hAnsi="Arial" w:cs="Arial"/>
                <w:spacing w:val="-1"/>
                <w:sz w:val="16"/>
                <w:szCs w:val="16"/>
              </w:rPr>
              <w:t xml:space="preserve">migratory. </w:t>
            </w:r>
          </w:p>
        </w:tc>
      </w:tr>
      <w:tr w:rsidR="00B64856" w:rsidRPr="001D1C3A" w14:paraId="5A142BED" w14:textId="77777777" w:rsidTr="00B22092">
        <w:trPr>
          <w:cantSplit/>
        </w:trPr>
        <w:tc>
          <w:tcPr>
            <w:tcW w:w="1710" w:type="dxa"/>
          </w:tcPr>
          <w:p w14:paraId="7057DEAF" w14:textId="77777777" w:rsidR="00B64856" w:rsidRPr="00B80583" w:rsidRDefault="00B64856" w:rsidP="00B22092">
            <w:pPr>
              <w:keepNext/>
              <w:rPr>
                <w:rFonts w:ascii="Arial" w:hAnsi="Arial" w:cs="Arial"/>
                <w:sz w:val="16"/>
                <w:szCs w:val="16"/>
              </w:rPr>
            </w:pPr>
            <w:r w:rsidRPr="00835F70">
              <w:rPr>
                <w:rFonts w:ascii="Arial" w:hAnsi="Arial" w:cs="Arial"/>
                <w:sz w:val="16"/>
                <w:szCs w:val="16"/>
              </w:rPr>
              <w:t xml:space="preserve">Sperm whale – </w:t>
            </w:r>
          </w:p>
          <w:p w14:paraId="7606D775" w14:textId="77777777" w:rsidR="00B64856" w:rsidRPr="00B80583" w:rsidRDefault="00B64856" w:rsidP="00B22092">
            <w:pPr>
              <w:keepNext/>
              <w:rPr>
                <w:rFonts w:ascii="Arial" w:hAnsi="Arial" w:cs="Arial"/>
                <w:sz w:val="16"/>
                <w:szCs w:val="16"/>
              </w:rPr>
            </w:pPr>
            <w:r w:rsidRPr="00B80583">
              <w:rPr>
                <w:rFonts w:ascii="Arial" w:hAnsi="Arial" w:cs="Arial"/>
                <w:sz w:val="16"/>
                <w:szCs w:val="16"/>
              </w:rPr>
              <w:t>North Pacific</w:t>
            </w:r>
          </w:p>
        </w:tc>
        <w:tc>
          <w:tcPr>
            <w:tcW w:w="4305" w:type="dxa"/>
          </w:tcPr>
          <w:p w14:paraId="7F849551" w14:textId="77777777" w:rsidR="00B64856" w:rsidRPr="00835F70" w:rsidRDefault="00B64856" w:rsidP="00B22092">
            <w:pPr>
              <w:keepNext/>
              <w:rPr>
                <w:rFonts w:ascii="Arial" w:hAnsi="Arial" w:cs="Arial"/>
                <w:sz w:val="16"/>
                <w:szCs w:val="16"/>
              </w:rPr>
            </w:pPr>
            <w:r w:rsidRPr="00835F70">
              <w:rPr>
                <w:rFonts w:ascii="Arial" w:hAnsi="Arial" w:cs="Arial"/>
                <w:sz w:val="16"/>
                <w:szCs w:val="16"/>
              </w:rPr>
              <w:t>Abundance and population trends in Alaska waters are unknown.</w:t>
            </w:r>
          </w:p>
        </w:tc>
        <w:tc>
          <w:tcPr>
            <w:tcW w:w="4140" w:type="dxa"/>
          </w:tcPr>
          <w:p w14:paraId="1C614155" w14:textId="77777777" w:rsidR="00B64856" w:rsidRPr="00835F70" w:rsidRDefault="00B64856" w:rsidP="00B22092">
            <w:pPr>
              <w:keepNext/>
              <w:rPr>
                <w:rFonts w:ascii="Arial" w:hAnsi="Arial" w:cs="Arial"/>
                <w:sz w:val="16"/>
                <w:szCs w:val="16"/>
                <w:lang w:val="de-DE"/>
              </w:rPr>
            </w:pPr>
            <w:r w:rsidRPr="00835F70">
              <w:rPr>
                <w:rFonts w:ascii="Arial" w:hAnsi="Arial" w:cs="Arial"/>
                <w:sz w:val="16"/>
                <w:szCs w:val="16"/>
              </w:rPr>
              <w:t>The sperm whale is one of the most widely distributed marine mammal species. In the North Pacific, sperm whales are distributed widely, with the northernmost boundary extending from Cape Navarin (62</w:t>
            </w:r>
            <w:r w:rsidRPr="00835F70">
              <w:rPr>
                <w:rFonts w:ascii="Arial" w:hAnsi="Arial" w:cs="Arial"/>
                <w:b/>
                <w:bCs/>
                <w:sz w:val="16"/>
                <w:szCs w:val="16"/>
              </w:rPr>
              <w:t>°</w:t>
            </w:r>
            <w:r w:rsidRPr="00835F70">
              <w:rPr>
                <w:rFonts w:ascii="Arial" w:hAnsi="Arial" w:cs="Arial"/>
                <w:sz w:val="16"/>
                <w:szCs w:val="16"/>
              </w:rPr>
              <w:t>N) to the Pribilof Islands and may move to higher latitudes in summer and to lower latitudes in winter. Sperm whales are found year-round in the Gulf of Alaska, although they appear to be more common in summer than in winter. Female sperm whales have been found above 50</w:t>
            </w:r>
            <w:r w:rsidRPr="00835F70">
              <w:rPr>
                <w:rFonts w:ascii="Arial" w:hAnsi="Arial" w:cs="Arial"/>
                <w:b/>
                <w:bCs/>
                <w:sz w:val="16"/>
                <w:szCs w:val="16"/>
              </w:rPr>
              <w:t>°</w:t>
            </w:r>
            <w:r w:rsidRPr="00835F70">
              <w:rPr>
                <w:rFonts w:ascii="Arial" w:hAnsi="Arial" w:cs="Arial"/>
                <w:sz w:val="16"/>
                <w:szCs w:val="16"/>
              </w:rPr>
              <w:t xml:space="preserve">N, in the western Bering Sea and in the western Aleutian Islands with movements into the Gulf of Alaska and western Aleutians. Males are found in the summer in the Gulf of Alaska, Bering Sea, and waters around the Aleutian Islands.  Sperm whales are known to inhabit waters 600 m or more depth. </w:t>
            </w:r>
          </w:p>
        </w:tc>
      </w:tr>
    </w:tbl>
    <w:p w14:paraId="52E5F8F7" w14:textId="7B2F3B3D" w:rsidR="00B64856" w:rsidRDefault="00B64856" w:rsidP="00B64856">
      <w:pPr>
        <w:rPr>
          <w:rFonts w:ascii="Arial" w:hAnsi="Arial" w:cs="Arial"/>
          <w:sz w:val="16"/>
          <w:szCs w:val="16"/>
        </w:rPr>
      </w:pPr>
      <w:r w:rsidRPr="00835F70">
        <w:rPr>
          <w:rFonts w:ascii="Arial" w:hAnsi="Arial" w:cs="Arial"/>
          <w:sz w:val="16"/>
          <w:szCs w:val="16"/>
        </w:rPr>
        <w:t xml:space="preserve">Sources: Muto et al 2015; List of Fisheries for 2017 (January 12, 2017 </w:t>
      </w:r>
      <w:r w:rsidRPr="00835F70">
        <w:rPr>
          <w:rFonts w:ascii="Arial" w:hAnsi="Arial" w:cs="Arial"/>
          <w:color w:val="333333"/>
          <w:sz w:val="16"/>
          <w:szCs w:val="16"/>
          <w:shd w:val="clear" w:color="auto" w:fill="D8D8D8"/>
        </w:rPr>
        <w:t>82 FR 3655</w:t>
      </w:r>
      <w:r>
        <w:rPr>
          <w:rFonts w:ascii="Arial" w:hAnsi="Arial" w:cs="Arial"/>
          <w:sz w:val="16"/>
          <w:szCs w:val="16"/>
        </w:rPr>
        <w:t>)</w:t>
      </w:r>
      <w:r w:rsidRPr="00835F70">
        <w:rPr>
          <w:rFonts w:ascii="Arial" w:hAnsi="Arial" w:cs="Arial"/>
          <w:sz w:val="16"/>
          <w:szCs w:val="16"/>
        </w:rPr>
        <w:t xml:space="preserve"> . </w:t>
      </w:r>
      <w:r w:rsidR="00177EA7" w:rsidRPr="00177EA7">
        <w:rPr>
          <w:rFonts w:ascii="Arial" w:hAnsi="Arial" w:cs="Arial"/>
          <w:sz w:val="16"/>
          <w:szCs w:val="16"/>
          <w:highlight w:val="green"/>
        </w:rPr>
        <w:t xml:space="preserve"> UPDATE</w:t>
      </w:r>
    </w:p>
    <w:p w14:paraId="5B8CFBB6" w14:textId="77777777" w:rsidR="00B64856" w:rsidRDefault="00B64856" w:rsidP="00B64856">
      <w:pPr>
        <w:rPr>
          <w:rFonts w:ascii="Arial" w:hAnsi="Arial" w:cs="Arial"/>
          <w:sz w:val="16"/>
          <w:szCs w:val="16"/>
        </w:rPr>
      </w:pPr>
      <w:r w:rsidRPr="00835F70">
        <w:rPr>
          <w:rFonts w:ascii="Arial" w:hAnsi="Arial" w:cs="Arial"/>
          <w:sz w:val="16"/>
          <w:szCs w:val="16"/>
        </w:rPr>
        <w:t>†   On September 8, 2016, NMFS published a final decision revising the status of humpback whales under the ESA (81 FR 62259), effective October 11, 2016.  In the 2016 decision, NMFS recognized the existence of 14 DPSs, classified several as endangered and one as threatened,</w:t>
      </w:r>
      <w:r w:rsidRPr="002A1D83">
        <w:rPr>
          <w:rFonts w:ascii="Arial" w:hAnsi="Arial" w:cs="Arial"/>
          <w:sz w:val="16"/>
          <w:szCs w:val="16"/>
        </w:rPr>
        <w:t xml:space="preserve"> and determined that the remaining DPSs do not warrant protection under the ESA.  Three DPSs of humpback whales occur in waters off the coast of Alaska: the Asia/2</w:t>
      </w:r>
      <w:r w:rsidRPr="002A1D83">
        <w:rPr>
          <w:rFonts w:ascii="Arial" w:hAnsi="Arial" w:cs="Arial"/>
          <w:sz w:val="16"/>
          <w:szCs w:val="16"/>
          <w:vertAlign w:val="superscript"/>
        </w:rPr>
        <w:t>nd</w:t>
      </w:r>
      <w:r w:rsidRPr="002A1D83">
        <w:rPr>
          <w:rFonts w:ascii="Arial" w:hAnsi="Arial" w:cs="Arial"/>
          <w:sz w:val="16"/>
          <w:szCs w:val="16"/>
        </w:rPr>
        <w:t xml:space="preserve"> Western North Pacific (WNP) DPS, which is endangered, the Mexico DPS, which is threatened, and the Hawaii DPS, which is not protected under the ESA. Whales from these three DPSs overlap to some extent on feeding grounds off Alaska.  As of October 2016, the MMPA stock designations of humpback whales found in Alaska have not been updated to reflect the newly-designated DPSs.  </w:t>
      </w:r>
    </w:p>
    <w:p w14:paraId="4AA1691B" w14:textId="77777777" w:rsidR="00B64856" w:rsidRDefault="00B64856" w:rsidP="00B64856">
      <w:pPr>
        <w:rPr>
          <w:rFonts w:ascii="Arial" w:hAnsi="Arial" w:cs="Arial"/>
          <w:sz w:val="16"/>
          <w:szCs w:val="16"/>
        </w:rPr>
      </w:pPr>
    </w:p>
    <w:p w14:paraId="2D4A118B" w14:textId="77777777" w:rsidR="00B64856" w:rsidRPr="00484891" w:rsidRDefault="00B64856" w:rsidP="001369B0">
      <w:pPr>
        <w:pStyle w:val="BodyText"/>
      </w:pPr>
      <w:r w:rsidRPr="00484891">
        <w:rPr>
          <w:highlight w:val="green"/>
        </w:rPr>
        <w:t>Example of Background for species potentially affected by the action:</w:t>
      </w:r>
    </w:p>
    <w:p w14:paraId="5FFB8526" w14:textId="77777777" w:rsidR="00B64856" w:rsidRDefault="00B64856" w:rsidP="005C307F">
      <w:pPr>
        <w:pStyle w:val="Headg1noTOC"/>
      </w:pPr>
      <w:r>
        <w:t>Southern Resident Killer Whale</w:t>
      </w:r>
    </w:p>
    <w:p w14:paraId="4F2FF37F" w14:textId="77777777" w:rsidR="00B64856" w:rsidRDefault="00B64856" w:rsidP="001369B0">
      <w:pPr>
        <w:pStyle w:val="BodyText"/>
      </w:pPr>
      <w:r>
        <w:t>The Southern Resident killer whale (SRKWs) Distinct Population Segment (DPS) was listed as endangered under the ESA on November 18, 2005 (70 FR 69903) following a 20 percent population decline from 1996 to 2001. The original listing identified three main threats to their survival: 1) scarcity of prey, 2) high levels of contaminants from pollution, and 3) disturbance from vessels and sound. The population declined from historical abundance estimates of 140 to 200 whales in the 1960s and 1970s to 77 whales in 2018. The entire population of SRKWs in 2018 consists of 77 animals in 3 pods, J-pod has 24 whales, K-pod has 18 whales, and L-pod has 35 whales.</w:t>
      </w:r>
    </w:p>
    <w:p w14:paraId="7D9D302A" w14:textId="552CC1BE" w:rsidR="00B64856" w:rsidRDefault="00B64856" w:rsidP="001369B0">
      <w:pPr>
        <w:pStyle w:val="BodyText"/>
      </w:pPr>
      <w:r>
        <w:lastRenderedPageBreak/>
        <w:t xml:space="preserve">A 5-year status review of Southern Resident killer whales was completed in 2016 (NMFS 2016). The status review identifies a number of factors that likely continue to contribute to the decline, including a reduction in availability of preferred prey, small population size, vulnerability to oil spills, and other factors. Although the population of these whales has been studied for more than 40 years, it is not clear which threat is the most important to address in order to ensure recovery. The Recovery Plan (NMFS 2008), therefore, addresses each threat based on the best available science. An active research program is underway at the Northwest Fisheries Science Center (NWFSC) to gather more information about the biology of the whales, habitat use and distribution, how different threats are impacting the whales, and to monitor the population status. </w:t>
      </w:r>
    </w:p>
    <w:p w14:paraId="124DC414" w14:textId="4BEBA2FF" w:rsidR="00B64856" w:rsidRDefault="00B64856" w:rsidP="001369B0">
      <w:pPr>
        <w:pStyle w:val="BodyText"/>
      </w:pPr>
      <w:r>
        <w:t>SRKWs range from Haida Gwaii (formerly known as the Queen Charlotte Islands) to Central California. SRKWs forage selectively for Chinook salmon which are relatively large compared with other salmon species, have high lipid content, and are available year-round (Ford and Ellis 2006). In inland waters, the diet of SRKWs consists of 82% Chinook salmon during May through September (Hanson et al. 2010), primarily from the Fraser River, Puget Sound, and other Washington and Oregon stocks. Recent reports of SRKWs in poor body condition (Durban et al. 2009) and studies correlating a reduction in Chinook salmon and decreased survival of SRKWs (Ford et al. 2005) have prompted Washington State officials to conclude that salmon abundance has not been sufficient to support SRKW population growth over the last decade. They have proposed increasing hatchery production of Chinook salmon to supplement natural prey for SRKWs (NMFS, Pers. Comm.</w:t>
      </w:r>
      <w:r w:rsidR="00975C39">
        <w:rPr>
          <w:rStyle w:val="FootnoteReference"/>
        </w:rPr>
        <w:footnoteReference w:id="2"/>
      </w:r>
      <w:r>
        <w:t xml:space="preserve">) in the next 1-2 years. </w:t>
      </w:r>
    </w:p>
    <w:p w14:paraId="12D033E0" w14:textId="77777777" w:rsidR="00B64856" w:rsidRDefault="00B64856" w:rsidP="00B64856">
      <w:pPr>
        <w:pStyle w:val="Heading3"/>
        <w:spacing w:before="0" w:after="180"/>
      </w:pPr>
      <w:bookmarkStart w:id="249" w:name="_Toc449598596"/>
      <w:bookmarkStart w:id="250" w:name="_Toc8206078"/>
      <w:bookmarkStart w:id="251" w:name="_Toc8206765"/>
      <w:bookmarkStart w:id="252" w:name="_Toc8207240"/>
      <w:bookmarkStart w:id="253" w:name="_Toc8207561"/>
      <w:bookmarkStart w:id="254" w:name="_Toc8207692"/>
      <w:bookmarkStart w:id="255" w:name="_Toc8207970"/>
      <w:bookmarkStart w:id="256" w:name="_Toc8210677"/>
      <w:r>
        <w:t>Effects on Marine Mammals</w:t>
      </w:r>
      <w:bookmarkEnd w:id="249"/>
      <w:bookmarkEnd w:id="250"/>
      <w:bookmarkEnd w:id="251"/>
      <w:bookmarkEnd w:id="252"/>
      <w:bookmarkEnd w:id="253"/>
      <w:bookmarkEnd w:id="254"/>
      <w:bookmarkEnd w:id="255"/>
      <w:bookmarkEnd w:id="256"/>
    </w:p>
    <w:p w14:paraId="5862E639" w14:textId="77777777" w:rsidR="00B64856" w:rsidRPr="00783249" w:rsidRDefault="00B64856" w:rsidP="00B64856">
      <w:pPr>
        <w:pStyle w:val="ListParagraph"/>
        <w:numPr>
          <w:ilvl w:val="0"/>
          <w:numId w:val="3"/>
        </w:numPr>
        <w:rPr>
          <w:i/>
          <w:color w:val="4F81BD" w:themeColor="accent1"/>
        </w:rPr>
      </w:pPr>
      <w:r w:rsidRPr="00B64856">
        <w:rPr>
          <w:i/>
          <w:color w:val="4F81BD" w:themeColor="accent1"/>
        </w:rPr>
        <w:t>Key questions: What are the potential impacts of my action on specific marine mammal species</w:t>
      </w:r>
      <w:r w:rsidRPr="00B22092">
        <w:rPr>
          <w:i/>
          <w:color w:val="4F81BD" w:themeColor="accent1"/>
        </w:rPr>
        <w:t xml:space="preserve">? How do these impacts differ among alternatives? </w:t>
      </w:r>
    </w:p>
    <w:p w14:paraId="65270E58" w14:textId="77777777" w:rsidR="00B64856" w:rsidRPr="005A5E11" w:rsidRDefault="00B64856" w:rsidP="00B64856">
      <w:pPr>
        <w:pStyle w:val="ListParagraph"/>
        <w:numPr>
          <w:ilvl w:val="0"/>
          <w:numId w:val="3"/>
        </w:numPr>
        <w:rPr>
          <w:i/>
          <w:color w:val="4F81BD" w:themeColor="accent1"/>
        </w:rPr>
      </w:pPr>
      <w:r w:rsidRPr="007C4162">
        <w:rPr>
          <w:i/>
          <w:color w:val="4F81BD" w:themeColor="accent1"/>
        </w:rPr>
        <w:t>As in sections above, include a discussion of the impact of no action/status quo, referencing existing analyses and updating with recent informa</w:t>
      </w:r>
      <w:r w:rsidRPr="005A5E11">
        <w:rPr>
          <w:i/>
          <w:color w:val="4F81BD" w:themeColor="accent1"/>
        </w:rPr>
        <w:t xml:space="preserve">tion as appropriate, using the latest SARs and List of Fisheries information; </w:t>
      </w:r>
    </w:p>
    <w:p w14:paraId="265E268E" w14:textId="77777777" w:rsidR="00B64856" w:rsidRPr="00B64856" w:rsidRDefault="00B64856" w:rsidP="00B64856">
      <w:pPr>
        <w:pStyle w:val="ListParagraph"/>
        <w:numPr>
          <w:ilvl w:val="0"/>
          <w:numId w:val="3"/>
        </w:numPr>
        <w:rPr>
          <w:i/>
          <w:color w:val="4F81BD" w:themeColor="accent1"/>
        </w:rPr>
      </w:pPr>
      <w:r w:rsidRPr="00B64856">
        <w:rPr>
          <w:i/>
          <w:color w:val="4F81BD" w:themeColor="accent1"/>
        </w:rPr>
        <w:t xml:space="preserve">For alternatives, describe changes in fishing practices resulting from proposed measures, and what the effect is likely to be on marine mammals and their habitat. Is it likely that the action alternative will result in an effect different from status quo? Use quantitative data if available, otherwise qualitative assessment of the degree and direction of change. </w:t>
      </w:r>
    </w:p>
    <w:p w14:paraId="04F9CE3C" w14:textId="77777777" w:rsidR="00B64856" w:rsidRPr="00B64856" w:rsidRDefault="00B64856" w:rsidP="00B64856">
      <w:pPr>
        <w:pStyle w:val="ListParagraph"/>
        <w:numPr>
          <w:ilvl w:val="0"/>
          <w:numId w:val="3"/>
        </w:numPr>
        <w:rPr>
          <w:i/>
          <w:color w:val="4F81BD" w:themeColor="accent1"/>
        </w:rPr>
      </w:pPr>
      <w:r w:rsidRPr="00B64856">
        <w:rPr>
          <w:i/>
          <w:color w:val="4F81BD" w:themeColor="accent1"/>
        </w:rPr>
        <w:t>Effects discussion should address each type of impact, as appropriate (incidental take and entanglement in marine debris, prey availability, and disturbance of benthic habitat).</w:t>
      </w:r>
    </w:p>
    <w:p w14:paraId="7E69938F" w14:textId="77777777" w:rsidR="00B64856" w:rsidRPr="00B64856" w:rsidRDefault="00B64856" w:rsidP="00B64856">
      <w:pPr>
        <w:pStyle w:val="ListParagraph"/>
        <w:numPr>
          <w:ilvl w:val="1"/>
          <w:numId w:val="3"/>
        </w:numPr>
        <w:rPr>
          <w:i/>
          <w:color w:val="4F81BD" w:themeColor="accent1"/>
        </w:rPr>
      </w:pPr>
      <w:r w:rsidRPr="00B64856">
        <w:rPr>
          <w:i/>
          <w:color w:val="4F81BD" w:themeColor="accent1"/>
        </w:rPr>
        <w:t xml:space="preserve">Incidental take: </w:t>
      </w:r>
      <w:r w:rsidRPr="00975C39">
        <w:rPr>
          <w:i/>
          <w:color w:val="4F81BD" w:themeColor="accent1"/>
        </w:rPr>
        <w:t>two important sources of information are the List of Fisheries (the historical occurrence of takes / mortality by fishery) and the SAR which uses more recent data to establish the effect of the incidental takes on the population.  Use the LOF first to identify whether the fisheries you are analyzing have had incidental takes and then apply the SAR to get more detail on the level of takes, especially serious injury and mortality, and potential effect.</w:t>
      </w:r>
    </w:p>
    <w:p w14:paraId="334EC4E5" w14:textId="77777777" w:rsidR="00B64856" w:rsidRPr="00B64856" w:rsidRDefault="00B64856" w:rsidP="00B64856">
      <w:pPr>
        <w:pStyle w:val="ListParagraph"/>
        <w:numPr>
          <w:ilvl w:val="1"/>
          <w:numId w:val="3"/>
        </w:numPr>
        <w:rPr>
          <w:i/>
          <w:color w:val="4F81BD" w:themeColor="accent1"/>
        </w:rPr>
      </w:pPr>
      <w:r w:rsidRPr="00B64856">
        <w:rPr>
          <w:i/>
          <w:color w:val="4F81BD" w:themeColor="accent1"/>
        </w:rPr>
        <w:t xml:space="preserve">Prey availability: </w:t>
      </w:r>
      <w:r w:rsidRPr="00975C39">
        <w:rPr>
          <w:i/>
          <w:color w:val="4F81BD" w:themeColor="accent1"/>
        </w:rPr>
        <w:t>look at the direct harvest of prey that may be important to marine mammals and the potential impact on prey resources, including the impacts to habitat that may support prey</w:t>
      </w:r>
    </w:p>
    <w:p w14:paraId="6FE4470D" w14:textId="77777777" w:rsidR="00B64856" w:rsidRPr="00B64856" w:rsidRDefault="00B64856" w:rsidP="00B64856">
      <w:pPr>
        <w:pStyle w:val="ListParagraph"/>
        <w:numPr>
          <w:ilvl w:val="1"/>
          <w:numId w:val="3"/>
        </w:numPr>
        <w:rPr>
          <w:i/>
          <w:color w:val="4F81BD" w:themeColor="accent1"/>
        </w:rPr>
      </w:pPr>
      <w:r w:rsidRPr="00B64856">
        <w:rPr>
          <w:i/>
          <w:color w:val="4F81BD" w:themeColor="accent1"/>
        </w:rPr>
        <w:t xml:space="preserve">Disturbance: You can </w:t>
      </w:r>
      <w:r w:rsidRPr="00975C39">
        <w:rPr>
          <w:i/>
          <w:color w:val="4F81BD" w:themeColor="accent1"/>
        </w:rPr>
        <w:t>use the information from the incidental take section to indicate if the amount of disturbance may be affected.  If there is likely to be an increase in incidental takes, then you can assume disturbance is also likely to increase. .Acoustic disturbance should also be considered, including increase in vessel traffic or concentration and use of acoustic deterrence devices)</w:t>
      </w:r>
    </w:p>
    <w:p w14:paraId="2386B0F7" w14:textId="77777777" w:rsidR="00B64856" w:rsidRDefault="00B64856" w:rsidP="00B64856"/>
    <w:p w14:paraId="013FB54C" w14:textId="42D62980" w:rsidR="00B64856" w:rsidRDefault="00B64856" w:rsidP="001369B0">
      <w:pPr>
        <w:pStyle w:val="BodyText"/>
      </w:pPr>
      <w:r w:rsidRPr="00473DA3">
        <w:rPr>
          <w:i/>
        </w:rPr>
        <w:lastRenderedPageBreak/>
        <w:t>[</w:t>
      </w:r>
      <w:r w:rsidRPr="00AA34AB">
        <w:rPr>
          <w:i/>
          <w:highlight w:val="green"/>
        </w:rPr>
        <w:t>FOR EXAMPLE</w:t>
      </w:r>
      <w:r w:rsidRPr="00473DA3">
        <w:rPr>
          <w:i/>
        </w:rPr>
        <w:t>]</w:t>
      </w:r>
      <w:r>
        <w:t xml:space="preserve"> </w:t>
      </w:r>
      <w:r w:rsidRPr="00F23E15">
        <w:fldChar w:fldCharType="begin"/>
      </w:r>
      <w:r w:rsidRPr="00F23E15">
        <w:instrText xml:space="preserve"> REF _Ref286745420 \h  \* MERGEFORMAT </w:instrText>
      </w:r>
      <w:r w:rsidRPr="00F23E15">
        <w:fldChar w:fldCharType="separate"/>
      </w:r>
      <w:r w:rsidR="00207F38">
        <w:rPr>
          <w:b/>
          <w:bCs/>
        </w:rPr>
        <w:t>Error! Reference source not found.</w:t>
      </w:r>
      <w:r w:rsidRPr="00F23E15">
        <w:fldChar w:fldCharType="end"/>
      </w:r>
      <w:r w:rsidRPr="00F23E15">
        <w:t xml:space="preserve"> contains the significance criteria for analyzing the effects of the proposed action on marine mammals. </w:t>
      </w:r>
      <w:r>
        <w:t>Significantly beneficial impacts are not possible with the management of groundfish fisheries as few, if any beneficial impacts to marine mammals are likely with groundfish harvest. Generally, changes to the fisheries do not benefit marine mammals in relation to incidental take, prey availability, and disturbances; changes increase or decrease potential adverse impacts. The only exception to this may be in instances when marine mammals target prey from fishing gear, as seen with killer whales and sperm whales removing fish from hook-and-line gear or pinnipeds removing fish from nets or troll gear. In this example, the prey availability is enhanced for these animals, because they need less energy for foraging. However, that benefit may be offset by adverse effect from an increased potential for entanglement in the gear or swallowing hooks.</w:t>
      </w:r>
    </w:p>
    <w:p w14:paraId="1481B9F0" w14:textId="5F7D58C0" w:rsidR="00B64856" w:rsidRPr="00F23E15" w:rsidRDefault="00B64856" w:rsidP="00B64856">
      <w:pPr>
        <w:pStyle w:val="Caption"/>
        <w:rPr>
          <w:b w:val="0"/>
          <w:bCs w:val="0"/>
        </w:rPr>
      </w:pPr>
      <w:bookmarkStart w:id="257" w:name="_Ref7771847"/>
      <w:bookmarkStart w:id="258" w:name="_Toc8210632"/>
      <w:r w:rsidRPr="00F23E15">
        <w:t xml:space="preserve">Table </w:t>
      </w:r>
      <w:fldSimple w:instr=" SEQ Table \* ARABIC ">
        <w:r w:rsidR="00207F38">
          <w:rPr>
            <w:noProof/>
          </w:rPr>
          <w:t>10</w:t>
        </w:r>
      </w:fldSimple>
      <w:bookmarkEnd w:id="257"/>
      <w:r w:rsidRPr="00F23E15">
        <w:tab/>
        <w:t>Criteria for determining significance of impacts to marine mammals.</w:t>
      </w:r>
      <w:bookmarkEnd w:id="25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1750"/>
        <w:gridCol w:w="2880"/>
        <w:gridCol w:w="2880"/>
        <w:gridCol w:w="1850"/>
      </w:tblGrid>
      <w:tr w:rsidR="00B64856" w:rsidRPr="003E5C7A" w14:paraId="1C92B277" w14:textId="77777777" w:rsidTr="00B22092">
        <w:tc>
          <w:tcPr>
            <w:tcW w:w="1750" w:type="dxa"/>
            <w:shd w:val="clear" w:color="auto" w:fill="auto"/>
          </w:tcPr>
          <w:p w14:paraId="4FC6D940" w14:textId="77777777" w:rsidR="00B64856" w:rsidRPr="003E5C7A" w:rsidRDefault="00B64856" w:rsidP="00B22092">
            <w:pPr>
              <w:keepNext/>
              <w:rPr>
                <w:rFonts w:ascii="Arial" w:hAnsi="Arial" w:cs="Arial"/>
                <w:sz w:val="18"/>
                <w:szCs w:val="18"/>
              </w:rPr>
            </w:pPr>
          </w:p>
        </w:tc>
        <w:tc>
          <w:tcPr>
            <w:tcW w:w="2880" w:type="dxa"/>
            <w:shd w:val="clear" w:color="auto" w:fill="FFFFFF"/>
            <w:vAlign w:val="center"/>
          </w:tcPr>
          <w:p w14:paraId="1A895B81" w14:textId="77777777" w:rsidR="00B64856" w:rsidRPr="003E5C7A" w:rsidRDefault="00B64856" w:rsidP="00B22092">
            <w:pPr>
              <w:keepNext/>
              <w:jc w:val="center"/>
              <w:rPr>
                <w:rFonts w:ascii="Arial" w:hAnsi="Arial" w:cs="Arial"/>
                <w:b/>
                <w:sz w:val="18"/>
                <w:szCs w:val="18"/>
              </w:rPr>
            </w:pPr>
            <w:r w:rsidRPr="003E5C7A">
              <w:rPr>
                <w:rFonts w:ascii="Arial" w:hAnsi="Arial" w:cs="Arial"/>
                <w:b/>
                <w:sz w:val="18"/>
                <w:szCs w:val="18"/>
              </w:rPr>
              <w:t>Incidental take</w:t>
            </w:r>
            <w:r>
              <w:rPr>
                <w:rFonts w:ascii="Arial" w:hAnsi="Arial" w:cs="Arial"/>
                <w:b/>
                <w:sz w:val="18"/>
                <w:szCs w:val="18"/>
              </w:rPr>
              <w:t xml:space="preserve"> /</w:t>
            </w:r>
            <w:r w:rsidRPr="003E5C7A">
              <w:rPr>
                <w:rFonts w:ascii="Arial" w:hAnsi="Arial" w:cs="Arial"/>
                <w:b/>
                <w:sz w:val="18"/>
                <w:szCs w:val="18"/>
              </w:rPr>
              <w:t xml:space="preserve"> </w:t>
            </w:r>
            <w:r>
              <w:rPr>
                <w:rFonts w:ascii="Arial" w:hAnsi="Arial" w:cs="Arial"/>
                <w:b/>
                <w:sz w:val="18"/>
                <w:szCs w:val="18"/>
              </w:rPr>
              <w:t>E</w:t>
            </w:r>
            <w:r w:rsidRPr="003E5C7A">
              <w:rPr>
                <w:rFonts w:ascii="Arial" w:hAnsi="Arial" w:cs="Arial"/>
                <w:b/>
                <w:sz w:val="18"/>
                <w:szCs w:val="18"/>
              </w:rPr>
              <w:t>ntanglement in marine debris</w:t>
            </w:r>
          </w:p>
        </w:tc>
        <w:tc>
          <w:tcPr>
            <w:tcW w:w="2880" w:type="dxa"/>
            <w:shd w:val="clear" w:color="auto" w:fill="FFFFFF"/>
            <w:vAlign w:val="center"/>
          </w:tcPr>
          <w:p w14:paraId="22881518" w14:textId="77777777" w:rsidR="00B64856" w:rsidRPr="003E5C7A" w:rsidRDefault="00B64856" w:rsidP="00B22092">
            <w:pPr>
              <w:keepNext/>
              <w:jc w:val="center"/>
              <w:rPr>
                <w:rFonts w:ascii="Arial" w:hAnsi="Arial" w:cs="Arial"/>
                <w:b/>
                <w:sz w:val="18"/>
                <w:szCs w:val="18"/>
              </w:rPr>
            </w:pPr>
            <w:r>
              <w:rPr>
                <w:rFonts w:ascii="Arial" w:hAnsi="Arial" w:cs="Arial"/>
                <w:b/>
                <w:sz w:val="18"/>
                <w:szCs w:val="18"/>
              </w:rPr>
              <w:t>P</w:t>
            </w:r>
            <w:r w:rsidRPr="003E5C7A">
              <w:rPr>
                <w:rFonts w:ascii="Arial" w:hAnsi="Arial" w:cs="Arial"/>
                <w:b/>
                <w:sz w:val="18"/>
                <w:szCs w:val="18"/>
              </w:rPr>
              <w:t xml:space="preserve">rey </w:t>
            </w:r>
            <w:r>
              <w:rPr>
                <w:rFonts w:ascii="Arial" w:hAnsi="Arial" w:cs="Arial"/>
                <w:b/>
                <w:sz w:val="18"/>
                <w:szCs w:val="18"/>
              </w:rPr>
              <w:t>availability</w:t>
            </w:r>
          </w:p>
        </w:tc>
        <w:tc>
          <w:tcPr>
            <w:tcW w:w="1850" w:type="dxa"/>
            <w:shd w:val="clear" w:color="auto" w:fill="FFFFFF"/>
            <w:vAlign w:val="center"/>
          </w:tcPr>
          <w:p w14:paraId="599DFA28" w14:textId="77777777" w:rsidR="00B64856" w:rsidRPr="003E5C7A" w:rsidRDefault="00B64856" w:rsidP="00B22092">
            <w:pPr>
              <w:keepNext/>
              <w:jc w:val="center"/>
              <w:rPr>
                <w:rFonts w:ascii="Arial" w:hAnsi="Arial" w:cs="Arial"/>
                <w:b/>
                <w:sz w:val="18"/>
                <w:szCs w:val="18"/>
              </w:rPr>
            </w:pPr>
            <w:r w:rsidRPr="003E5C7A">
              <w:rPr>
                <w:rFonts w:ascii="Arial" w:hAnsi="Arial" w:cs="Arial"/>
                <w:b/>
                <w:sz w:val="18"/>
                <w:szCs w:val="18"/>
              </w:rPr>
              <w:t>Disturbance</w:t>
            </w:r>
          </w:p>
        </w:tc>
      </w:tr>
      <w:tr w:rsidR="00B64856" w:rsidRPr="003E5C7A" w14:paraId="7CF7ACD9" w14:textId="77777777" w:rsidTr="00B22092">
        <w:tc>
          <w:tcPr>
            <w:tcW w:w="1750" w:type="dxa"/>
            <w:shd w:val="clear" w:color="auto" w:fill="auto"/>
            <w:vAlign w:val="center"/>
          </w:tcPr>
          <w:p w14:paraId="42D54237" w14:textId="77777777" w:rsidR="00B64856" w:rsidRPr="003E5C7A" w:rsidRDefault="00B64856" w:rsidP="00B22092">
            <w:pPr>
              <w:keepNext/>
              <w:jc w:val="center"/>
              <w:rPr>
                <w:rFonts w:ascii="Arial" w:hAnsi="Arial" w:cs="Arial"/>
                <w:b/>
                <w:sz w:val="18"/>
                <w:szCs w:val="18"/>
              </w:rPr>
            </w:pPr>
            <w:r w:rsidRPr="003E5C7A">
              <w:rPr>
                <w:rFonts w:ascii="Arial" w:hAnsi="Arial" w:cs="Arial"/>
                <w:b/>
                <w:sz w:val="18"/>
                <w:szCs w:val="18"/>
              </w:rPr>
              <w:t>Adverse impact</w:t>
            </w:r>
          </w:p>
        </w:tc>
        <w:tc>
          <w:tcPr>
            <w:tcW w:w="2880" w:type="dxa"/>
            <w:vAlign w:val="center"/>
          </w:tcPr>
          <w:p w14:paraId="0A5A20A9"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Mammals are taken incidentally to fishing operation</w:t>
            </w:r>
            <w:r>
              <w:rPr>
                <w:rFonts w:ascii="Arial" w:hAnsi="Arial" w:cs="Arial"/>
                <w:sz w:val="18"/>
                <w:szCs w:val="18"/>
              </w:rPr>
              <w:t>s</w:t>
            </w:r>
            <w:r w:rsidRPr="003E5C7A">
              <w:rPr>
                <w:rFonts w:ascii="Arial" w:hAnsi="Arial" w:cs="Arial"/>
                <w:sz w:val="18"/>
                <w:szCs w:val="18"/>
              </w:rPr>
              <w:t xml:space="preserve"> or become entangled in marine debris</w:t>
            </w:r>
            <w:r>
              <w:rPr>
                <w:rFonts w:ascii="Arial" w:hAnsi="Arial" w:cs="Arial"/>
                <w:sz w:val="18"/>
                <w:szCs w:val="18"/>
              </w:rPr>
              <w:t>.</w:t>
            </w:r>
          </w:p>
        </w:tc>
        <w:tc>
          <w:tcPr>
            <w:tcW w:w="2880" w:type="dxa"/>
            <w:vAlign w:val="center"/>
          </w:tcPr>
          <w:p w14:paraId="3EA39D5B"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Fisheries reduce the availability of marine mammal prey.</w:t>
            </w:r>
          </w:p>
        </w:tc>
        <w:tc>
          <w:tcPr>
            <w:tcW w:w="1850" w:type="dxa"/>
            <w:vAlign w:val="center"/>
          </w:tcPr>
          <w:p w14:paraId="25D87B1C"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Fishing operations disturb marine mammals</w:t>
            </w:r>
            <w:r>
              <w:rPr>
                <w:rFonts w:ascii="Arial" w:hAnsi="Arial" w:cs="Arial"/>
                <w:sz w:val="18"/>
                <w:szCs w:val="18"/>
              </w:rPr>
              <w:t>.</w:t>
            </w:r>
          </w:p>
        </w:tc>
      </w:tr>
      <w:tr w:rsidR="00B64856" w:rsidRPr="003E5C7A" w14:paraId="6AE135AA" w14:textId="77777777" w:rsidTr="00B22092">
        <w:tc>
          <w:tcPr>
            <w:tcW w:w="1750" w:type="dxa"/>
            <w:shd w:val="clear" w:color="auto" w:fill="auto"/>
            <w:vAlign w:val="center"/>
          </w:tcPr>
          <w:p w14:paraId="44AEEC34" w14:textId="77777777" w:rsidR="00B64856" w:rsidRPr="003E5C7A" w:rsidRDefault="00B64856" w:rsidP="00B22092">
            <w:pPr>
              <w:keepNext/>
              <w:jc w:val="center"/>
              <w:rPr>
                <w:rFonts w:ascii="Arial" w:hAnsi="Arial" w:cs="Arial"/>
                <w:b/>
                <w:sz w:val="18"/>
                <w:szCs w:val="18"/>
              </w:rPr>
            </w:pPr>
            <w:r w:rsidRPr="003E5C7A">
              <w:rPr>
                <w:rFonts w:ascii="Arial" w:hAnsi="Arial" w:cs="Arial"/>
                <w:b/>
                <w:sz w:val="18"/>
                <w:szCs w:val="18"/>
              </w:rPr>
              <w:t>Beneficial impact</w:t>
            </w:r>
          </w:p>
        </w:tc>
        <w:tc>
          <w:tcPr>
            <w:tcW w:w="2880" w:type="dxa"/>
            <w:vAlign w:val="center"/>
          </w:tcPr>
          <w:p w14:paraId="05A86BF9"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There is no beneficial impact.</w:t>
            </w:r>
          </w:p>
        </w:tc>
        <w:tc>
          <w:tcPr>
            <w:tcW w:w="2880" w:type="dxa"/>
            <w:vAlign w:val="center"/>
          </w:tcPr>
          <w:p w14:paraId="2942E435" w14:textId="77777777" w:rsidR="00B64856" w:rsidRPr="003E5C7A" w:rsidRDefault="00B64856" w:rsidP="00B22092">
            <w:pPr>
              <w:keepNext/>
              <w:jc w:val="center"/>
              <w:rPr>
                <w:rFonts w:ascii="Arial" w:hAnsi="Arial" w:cs="Arial"/>
                <w:sz w:val="18"/>
                <w:szCs w:val="18"/>
              </w:rPr>
            </w:pPr>
            <w:r>
              <w:rPr>
                <w:rFonts w:ascii="Arial" w:hAnsi="Arial" w:cs="Arial"/>
                <w:sz w:val="18"/>
                <w:szCs w:val="18"/>
              </w:rPr>
              <w:t>Generally, t</w:t>
            </w:r>
            <w:r w:rsidRPr="003E5C7A">
              <w:rPr>
                <w:rFonts w:ascii="Arial" w:hAnsi="Arial" w:cs="Arial"/>
                <w:sz w:val="18"/>
                <w:szCs w:val="18"/>
              </w:rPr>
              <w:t xml:space="preserve">here </w:t>
            </w:r>
            <w:r>
              <w:rPr>
                <w:rFonts w:ascii="Arial" w:hAnsi="Arial" w:cs="Arial"/>
                <w:sz w:val="18"/>
                <w:szCs w:val="18"/>
              </w:rPr>
              <w:t>is</w:t>
            </w:r>
            <w:r w:rsidRPr="003E5C7A">
              <w:rPr>
                <w:rFonts w:ascii="Arial" w:hAnsi="Arial" w:cs="Arial"/>
                <w:sz w:val="18"/>
                <w:szCs w:val="18"/>
              </w:rPr>
              <w:t xml:space="preserve"> no beneficial impacts</w:t>
            </w:r>
            <w:r>
              <w:rPr>
                <w:rFonts w:ascii="Arial" w:hAnsi="Arial" w:cs="Arial"/>
                <w:sz w:val="18"/>
                <w:szCs w:val="18"/>
              </w:rPr>
              <w:t>, with the possible exception for certain net or hook and line fisheries, of increased prey availability from removals from gear.</w:t>
            </w:r>
          </w:p>
        </w:tc>
        <w:tc>
          <w:tcPr>
            <w:tcW w:w="1850" w:type="dxa"/>
            <w:vAlign w:val="center"/>
          </w:tcPr>
          <w:p w14:paraId="06399A4D"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There is no beneficial impact.</w:t>
            </w:r>
          </w:p>
        </w:tc>
      </w:tr>
      <w:tr w:rsidR="00B64856" w:rsidRPr="003E5C7A" w14:paraId="1E4B57FC" w14:textId="77777777" w:rsidTr="00B22092">
        <w:tc>
          <w:tcPr>
            <w:tcW w:w="1750" w:type="dxa"/>
            <w:shd w:val="clear" w:color="auto" w:fill="auto"/>
            <w:vAlign w:val="center"/>
          </w:tcPr>
          <w:p w14:paraId="5CD4B5B7" w14:textId="77777777" w:rsidR="00B64856" w:rsidRPr="003E5C7A" w:rsidRDefault="00B64856" w:rsidP="00B22092">
            <w:pPr>
              <w:keepNext/>
              <w:jc w:val="center"/>
              <w:rPr>
                <w:rFonts w:ascii="Arial" w:hAnsi="Arial" w:cs="Arial"/>
                <w:b/>
                <w:sz w:val="18"/>
                <w:szCs w:val="18"/>
              </w:rPr>
            </w:pPr>
            <w:r w:rsidRPr="003E5C7A">
              <w:rPr>
                <w:rFonts w:ascii="Arial" w:hAnsi="Arial" w:cs="Arial"/>
                <w:b/>
                <w:sz w:val="18"/>
                <w:szCs w:val="18"/>
              </w:rPr>
              <w:t>Significantly adverse impact</w:t>
            </w:r>
          </w:p>
        </w:tc>
        <w:tc>
          <w:tcPr>
            <w:tcW w:w="2880" w:type="dxa"/>
            <w:vAlign w:val="center"/>
          </w:tcPr>
          <w:p w14:paraId="674C0A2A"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Incidental take is more than PBR or is considered major in relation to estimated population when PBR is undefined.</w:t>
            </w:r>
          </w:p>
        </w:tc>
        <w:tc>
          <w:tcPr>
            <w:tcW w:w="2880" w:type="dxa"/>
            <w:vAlign w:val="center"/>
          </w:tcPr>
          <w:p w14:paraId="6B2EE18B"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Competition for key prey species likely to constrain foraging success of marine mammal species causing population decline.</w:t>
            </w:r>
          </w:p>
        </w:tc>
        <w:tc>
          <w:tcPr>
            <w:tcW w:w="1850" w:type="dxa"/>
            <w:vAlign w:val="center"/>
          </w:tcPr>
          <w:p w14:paraId="008F8E1B"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 xml:space="preserve">Disturbance of mammal </w:t>
            </w:r>
            <w:r>
              <w:rPr>
                <w:rFonts w:ascii="Arial" w:hAnsi="Arial" w:cs="Arial"/>
                <w:sz w:val="18"/>
                <w:szCs w:val="18"/>
              </w:rPr>
              <w:t>is</w:t>
            </w:r>
            <w:r w:rsidRPr="003E5C7A">
              <w:rPr>
                <w:rFonts w:ascii="Arial" w:hAnsi="Arial" w:cs="Arial"/>
                <w:sz w:val="18"/>
                <w:szCs w:val="18"/>
              </w:rPr>
              <w:t xml:space="preserve"> such that population is likely to decrease.</w:t>
            </w:r>
          </w:p>
        </w:tc>
      </w:tr>
      <w:tr w:rsidR="00B64856" w:rsidRPr="003E5C7A" w14:paraId="5C203A5D" w14:textId="77777777" w:rsidTr="00B22092">
        <w:tc>
          <w:tcPr>
            <w:tcW w:w="1750" w:type="dxa"/>
            <w:shd w:val="clear" w:color="auto" w:fill="auto"/>
            <w:vAlign w:val="center"/>
          </w:tcPr>
          <w:p w14:paraId="4B7B1E89" w14:textId="77777777" w:rsidR="00B64856" w:rsidRPr="003E5C7A" w:rsidRDefault="00B64856" w:rsidP="00B22092">
            <w:pPr>
              <w:keepNext/>
              <w:jc w:val="center"/>
              <w:rPr>
                <w:rFonts w:ascii="Arial" w:hAnsi="Arial" w:cs="Arial"/>
                <w:b/>
                <w:sz w:val="18"/>
                <w:szCs w:val="18"/>
              </w:rPr>
            </w:pPr>
            <w:r w:rsidRPr="003E5C7A">
              <w:rPr>
                <w:rFonts w:ascii="Arial" w:hAnsi="Arial" w:cs="Arial"/>
                <w:b/>
                <w:sz w:val="18"/>
                <w:szCs w:val="18"/>
              </w:rPr>
              <w:t>Significantly beneficial impact</w:t>
            </w:r>
          </w:p>
        </w:tc>
        <w:tc>
          <w:tcPr>
            <w:tcW w:w="2880" w:type="dxa"/>
            <w:vAlign w:val="center"/>
          </w:tcPr>
          <w:p w14:paraId="4D4F57C1"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Not applicable</w:t>
            </w:r>
          </w:p>
        </w:tc>
        <w:tc>
          <w:tcPr>
            <w:tcW w:w="2880" w:type="dxa"/>
            <w:vAlign w:val="center"/>
          </w:tcPr>
          <w:p w14:paraId="77E67182"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Not applicable</w:t>
            </w:r>
          </w:p>
        </w:tc>
        <w:tc>
          <w:tcPr>
            <w:tcW w:w="1850" w:type="dxa"/>
            <w:vAlign w:val="center"/>
          </w:tcPr>
          <w:p w14:paraId="5E9D85BB" w14:textId="77777777" w:rsidR="00B64856" w:rsidRPr="003E5C7A" w:rsidRDefault="00B64856" w:rsidP="00B22092">
            <w:pPr>
              <w:keepNext/>
              <w:jc w:val="center"/>
              <w:rPr>
                <w:rFonts w:ascii="Arial" w:hAnsi="Arial" w:cs="Arial"/>
                <w:sz w:val="18"/>
                <w:szCs w:val="18"/>
              </w:rPr>
            </w:pPr>
            <w:r w:rsidRPr="003E5C7A">
              <w:rPr>
                <w:rFonts w:ascii="Arial" w:hAnsi="Arial" w:cs="Arial"/>
                <w:sz w:val="18"/>
                <w:szCs w:val="18"/>
              </w:rPr>
              <w:t>Not applicable</w:t>
            </w:r>
          </w:p>
        </w:tc>
      </w:tr>
      <w:tr w:rsidR="00B64856" w:rsidRPr="003E5C7A" w14:paraId="6AAFF855" w14:textId="77777777" w:rsidTr="00B22092">
        <w:tc>
          <w:tcPr>
            <w:tcW w:w="1750" w:type="dxa"/>
            <w:shd w:val="clear" w:color="auto" w:fill="auto"/>
            <w:vAlign w:val="center"/>
          </w:tcPr>
          <w:p w14:paraId="5B6BDD0C" w14:textId="77777777" w:rsidR="00B64856" w:rsidRPr="003E5C7A" w:rsidRDefault="00B64856" w:rsidP="00B22092">
            <w:pPr>
              <w:jc w:val="center"/>
              <w:rPr>
                <w:rFonts w:ascii="Arial" w:hAnsi="Arial" w:cs="Arial"/>
                <w:b/>
                <w:sz w:val="18"/>
                <w:szCs w:val="18"/>
              </w:rPr>
            </w:pPr>
            <w:r w:rsidRPr="003E5C7A">
              <w:rPr>
                <w:rFonts w:ascii="Arial" w:hAnsi="Arial" w:cs="Arial"/>
                <w:b/>
                <w:sz w:val="18"/>
                <w:szCs w:val="18"/>
              </w:rPr>
              <w:t>Unknown impact</w:t>
            </w:r>
          </w:p>
        </w:tc>
        <w:tc>
          <w:tcPr>
            <w:tcW w:w="2880" w:type="dxa"/>
            <w:vAlign w:val="center"/>
          </w:tcPr>
          <w:p w14:paraId="540BF857" w14:textId="77777777" w:rsidR="00B64856" w:rsidRPr="003E5C7A" w:rsidRDefault="00B64856" w:rsidP="00B22092">
            <w:pPr>
              <w:jc w:val="center"/>
              <w:rPr>
                <w:rFonts w:ascii="Arial" w:hAnsi="Arial" w:cs="Arial"/>
                <w:sz w:val="18"/>
                <w:szCs w:val="18"/>
              </w:rPr>
            </w:pPr>
            <w:r w:rsidRPr="003E5C7A">
              <w:rPr>
                <w:rFonts w:ascii="Arial" w:hAnsi="Arial" w:cs="Arial"/>
                <w:sz w:val="18"/>
                <w:szCs w:val="18"/>
              </w:rPr>
              <w:t>Insufficient information available on take rates</w:t>
            </w:r>
            <w:r>
              <w:rPr>
                <w:rFonts w:ascii="Arial" w:hAnsi="Arial" w:cs="Arial"/>
                <w:sz w:val="18"/>
                <w:szCs w:val="18"/>
              </w:rPr>
              <w:t>.</w:t>
            </w:r>
          </w:p>
        </w:tc>
        <w:tc>
          <w:tcPr>
            <w:tcW w:w="2880" w:type="dxa"/>
            <w:vAlign w:val="center"/>
          </w:tcPr>
          <w:p w14:paraId="6A42F96B" w14:textId="77777777" w:rsidR="00B64856" w:rsidRPr="003E5C7A" w:rsidRDefault="00B64856" w:rsidP="00B22092">
            <w:pPr>
              <w:jc w:val="center"/>
              <w:rPr>
                <w:rFonts w:ascii="Arial" w:hAnsi="Arial" w:cs="Arial"/>
                <w:sz w:val="18"/>
                <w:szCs w:val="18"/>
              </w:rPr>
            </w:pPr>
            <w:r w:rsidRPr="003E5C7A">
              <w:rPr>
                <w:rFonts w:ascii="Arial" w:hAnsi="Arial" w:cs="Arial"/>
                <w:sz w:val="18"/>
                <w:szCs w:val="18"/>
              </w:rPr>
              <w:t>Insufficient information as to what constitutes a key area or important time of year</w:t>
            </w:r>
            <w:r>
              <w:rPr>
                <w:rFonts w:ascii="Arial" w:hAnsi="Arial" w:cs="Arial"/>
                <w:sz w:val="18"/>
                <w:szCs w:val="18"/>
              </w:rPr>
              <w:t>.</w:t>
            </w:r>
          </w:p>
        </w:tc>
        <w:tc>
          <w:tcPr>
            <w:tcW w:w="1850" w:type="dxa"/>
            <w:vAlign w:val="center"/>
          </w:tcPr>
          <w:p w14:paraId="26677994" w14:textId="77777777" w:rsidR="00B64856" w:rsidRPr="003E5C7A" w:rsidRDefault="00B64856" w:rsidP="00B22092">
            <w:pPr>
              <w:jc w:val="center"/>
              <w:rPr>
                <w:rFonts w:ascii="Arial" w:hAnsi="Arial" w:cs="Arial"/>
                <w:sz w:val="18"/>
                <w:szCs w:val="18"/>
              </w:rPr>
            </w:pPr>
            <w:r w:rsidRPr="003E5C7A">
              <w:rPr>
                <w:rFonts w:ascii="Arial" w:hAnsi="Arial" w:cs="Arial"/>
                <w:sz w:val="18"/>
                <w:szCs w:val="18"/>
              </w:rPr>
              <w:t>Insufficient information as to what constitutes disturbance.</w:t>
            </w:r>
          </w:p>
        </w:tc>
      </w:tr>
    </w:tbl>
    <w:p w14:paraId="7BD6BF59" w14:textId="77777777" w:rsidR="00B64856" w:rsidRDefault="00B64856" w:rsidP="00B64856"/>
    <w:p w14:paraId="7877BDCD" w14:textId="1244E798" w:rsidR="00B64856" w:rsidRPr="006E609E" w:rsidRDefault="00B64856" w:rsidP="000D452A">
      <w:pPr>
        <w:pStyle w:val="BodyText"/>
      </w:pPr>
      <w:r w:rsidRPr="006E609E">
        <w:t>[</w:t>
      </w:r>
      <w:r w:rsidRPr="006E609E">
        <w:rPr>
          <w:highlight w:val="green"/>
        </w:rPr>
        <w:t xml:space="preserve">INSERT IMPACT </w:t>
      </w:r>
      <w:r w:rsidRPr="00E21DCE">
        <w:rPr>
          <w:highlight w:val="green"/>
        </w:rPr>
        <w:t>ANALYSIS – see March 2019 EA/RIR for Proposed Amendment 118 to the BSAI FMP to Allow the Retention of Halibut in Pot Gear in the BSAI as a good example of effects analysis.</w:t>
      </w:r>
      <w:r w:rsidR="00E21DCE">
        <w:t>]</w:t>
      </w:r>
    </w:p>
    <w:p w14:paraId="77B3F248" w14:textId="77777777" w:rsidR="00B64856" w:rsidRDefault="00B64856" w:rsidP="00AC41DE">
      <w:pPr>
        <w:pStyle w:val="Headg2noTOC"/>
      </w:pPr>
      <w:r>
        <w:t>Cumulative Effects on Marine Mammals</w:t>
      </w:r>
    </w:p>
    <w:p w14:paraId="4D629EB4" w14:textId="77777777" w:rsidR="00B64856" w:rsidRPr="00615BF2" w:rsidRDefault="00B64856" w:rsidP="00B64856">
      <w:pPr>
        <w:pStyle w:val="ListParagraph"/>
        <w:numPr>
          <w:ilvl w:val="0"/>
          <w:numId w:val="15"/>
        </w:numPr>
        <w:rPr>
          <w:color w:val="4F81BD" w:themeColor="accent1"/>
        </w:rPr>
      </w:pPr>
      <w:r w:rsidRPr="00615BF2">
        <w:rPr>
          <w:i/>
          <w:color w:val="4F81BD" w:themeColor="accent1"/>
        </w:rPr>
        <w:t>list actions that have the potential to result in cumulative impacts when considered with your action/alternatives</w:t>
      </w:r>
      <w:r>
        <w:rPr>
          <w:i/>
          <w:color w:val="4F81BD" w:themeColor="accent1"/>
        </w:rPr>
        <w:t xml:space="preserve">, such as </w:t>
      </w:r>
      <w:r w:rsidRPr="00615BF2">
        <w:rPr>
          <w:i/>
          <w:color w:val="4F81BD" w:themeColor="accent1"/>
        </w:rPr>
        <w:t xml:space="preserve"> </w:t>
      </w:r>
      <w:r>
        <w:rPr>
          <w:i/>
          <w:color w:val="4F81BD" w:themeColor="accent1"/>
        </w:rPr>
        <w:t>c</w:t>
      </w:r>
      <w:r w:rsidRPr="00615BF2">
        <w:rPr>
          <w:i/>
          <w:color w:val="4F81BD" w:themeColor="accent1"/>
        </w:rPr>
        <w:t>limate change</w:t>
      </w:r>
      <w:r>
        <w:rPr>
          <w:i/>
          <w:color w:val="4F81BD" w:themeColor="accent1"/>
        </w:rPr>
        <w:t xml:space="preserve">, acoustic effects from oil and gas exploration, navy sonar tests, subsistence takes, ship strikes, pollution, etc </w:t>
      </w:r>
      <w:r w:rsidRPr="00615BF2">
        <w:rPr>
          <w:i/>
          <w:color w:val="4F81BD" w:themeColor="accent1"/>
        </w:rPr>
        <w:t xml:space="preserve">. Any others? </w:t>
      </w:r>
      <w:r>
        <w:rPr>
          <w:i/>
          <w:color w:val="4F81BD" w:themeColor="accent1"/>
        </w:rPr>
        <w:t xml:space="preserve">This information can be found in ESA Section 7 consultations on listed species, status reviews, recovery plans. For non-listed species a literature review may be needed or check with Stock Assessment author(s).  </w:t>
      </w:r>
      <w:r w:rsidRPr="00615BF2">
        <w:rPr>
          <w:i/>
          <w:color w:val="4F81BD" w:themeColor="accent1"/>
        </w:rPr>
        <w:t>Provide the brief discussion of each RFFA.  If the RFFA is already described in the SIR, just reference it and e</w:t>
      </w:r>
      <w:r>
        <w:rPr>
          <w:i/>
          <w:color w:val="4F81BD" w:themeColor="accent1"/>
        </w:rPr>
        <w:t>x</w:t>
      </w:r>
      <w:r w:rsidRPr="00615BF2">
        <w:rPr>
          <w:i/>
          <w:color w:val="4F81BD" w:themeColor="accent1"/>
        </w:rPr>
        <w:t>plain how that action could have cumulative effects with your action</w:t>
      </w:r>
    </w:p>
    <w:p w14:paraId="56A84A72" w14:textId="77777777" w:rsidR="00B64856" w:rsidRDefault="00B64856" w:rsidP="000D452A">
      <w:pPr>
        <w:pStyle w:val="BodyText"/>
      </w:pPr>
      <w:r>
        <w:t>[</w:t>
      </w:r>
      <w:r w:rsidRPr="00AA34AB">
        <w:rPr>
          <w:highlight w:val="green"/>
        </w:rPr>
        <w:t>UPDATE AS APPROPRIATE</w:t>
      </w:r>
      <w:r>
        <w:t>]The following RFFAs are identified as likely to have an impact target species within the action area and timeframe: [</w:t>
      </w:r>
      <w:r w:rsidRPr="00615BF2">
        <w:rPr>
          <w:i/>
          <w:highlight w:val="green"/>
        </w:rPr>
        <w:t>INSERT</w:t>
      </w:r>
      <w:r>
        <w:t>].</w:t>
      </w:r>
    </w:p>
    <w:p w14:paraId="69001092" w14:textId="77777777" w:rsidR="00B64856" w:rsidRPr="006F50C7" w:rsidRDefault="00B64856" w:rsidP="000D452A">
      <w:pPr>
        <w:pStyle w:val="BodyText"/>
      </w:pPr>
      <w:r>
        <w:t>[</w:t>
      </w:r>
      <w:r w:rsidRPr="00AA34AB">
        <w:rPr>
          <w:highlight w:val="green"/>
        </w:rPr>
        <w:t>UPDATE AS APPROPRIATE</w:t>
      </w:r>
      <w:r>
        <w:t xml:space="preserve">] Considering the direct and indirect impacts of the proposed action when added to the impacts of past and present actions previously analyzed in other documents that are incorporated by reference and the impacts of the reasonably foreseeable future actions listed above, the </w:t>
      </w:r>
      <w:r>
        <w:lastRenderedPageBreak/>
        <w:t>cumulative impacts of the proposed action are determined to be [</w:t>
      </w:r>
      <w:r w:rsidRPr="00654477">
        <w:rPr>
          <w:u w:val="single"/>
        </w:rPr>
        <w:t>NOT</w:t>
      </w:r>
      <w:r>
        <w:t xml:space="preserve"> – </w:t>
      </w:r>
      <w:r w:rsidRPr="00B95FE1">
        <w:rPr>
          <w:i/>
          <w:highlight w:val="green"/>
        </w:rPr>
        <w:t>INSERT AS APPROPRIATE</w:t>
      </w:r>
      <w:r>
        <w:t>] significant.</w:t>
      </w:r>
    </w:p>
    <w:p w14:paraId="4EC1C6F4" w14:textId="3C012BE0" w:rsidR="003645B7" w:rsidRPr="00EE6FF6" w:rsidRDefault="003645B7" w:rsidP="00EE6FF6">
      <w:pPr>
        <w:pStyle w:val="Heading2"/>
      </w:pPr>
      <w:bookmarkStart w:id="259" w:name="_Ref286746684"/>
      <w:bookmarkStart w:id="260" w:name="_Toc8206079"/>
      <w:bookmarkStart w:id="261" w:name="_Toc8206766"/>
      <w:bookmarkStart w:id="262" w:name="_Toc8207241"/>
      <w:bookmarkStart w:id="263" w:name="_Toc8207562"/>
      <w:bookmarkStart w:id="264" w:name="_Toc8207693"/>
      <w:bookmarkStart w:id="265" w:name="_Toc8207971"/>
      <w:bookmarkStart w:id="266" w:name="_Toc8210678"/>
      <w:r w:rsidRPr="00EE6FF6">
        <w:t>Seabirds</w:t>
      </w:r>
      <w:bookmarkEnd w:id="259"/>
      <w:bookmarkEnd w:id="260"/>
      <w:bookmarkEnd w:id="261"/>
      <w:bookmarkEnd w:id="262"/>
      <w:bookmarkEnd w:id="263"/>
      <w:bookmarkEnd w:id="264"/>
      <w:bookmarkEnd w:id="265"/>
      <w:bookmarkEnd w:id="266"/>
    </w:p>
    <w:p w14:paraId="3D61D5A4" w14:textId="6D4DBF0E" w:rsidR="00771F48" w:rsidRPr="00771F48" w:rsidRDefault="00771F48" w:rsidP="00A40189">
      <w:pPr>
        <w:pStyle w:val="Heading3"/>
      </w:pPr>
      <w:bookmarkStart w:id="267" w:name="_Toc8206080"/>
      <w:bookmarkStart w:id="268" w:name="_Toc8206767"/>
      <w:bookmarkStart w:id="269" w:name="_Toc8207242"/>
      <w:bookmarkStart w:id="270" w:name="_Toc8207563"/>
      <w:bookmarkStart w:id="271" w:name="_Toc8207694"/>
      <w:bookmarkStart w:id="272" w:name="_Toc8207972"/>
      <w:bookmarkStart w:id="273" w:name="_Toc8210679"/>
      <w:r>
        <w:t>Status</w:t>
      </w:r>
      <w:bookmarkEnd w:id="267"/>
      <w:bookmarkEnd w:id="268"/>
      <w:bookmarkEnd w:id="269"/>
      <w:bookmarkEnd w:id="270"/>
      <w:bookmarkEnd w:id="271"/>
      <w:bookmarkEnd w:id="272"/>
      <w:bookmarkEnd w:id="273"/>
    </w:p>
    <w:p w14:paraId="7AFA509C" w14:textId="77777777" w:rsidR="001B793E" w:rsidRPr="00615BF2" w:rsidRDefault="001B793E" w:rsidP="002071DA">
      <w:pPr>
        <w:pStyle w:val="ListParagraph"/>
        <w:numPr>
          <w:ilvl w:val="0"/>
          <w:numId w:val="3"/>
        </w:numPr>
        <w:rPr>
          <w:i/>
          <w:color w:val="4F81BD" w:themeColor="accent1"/>
        </w:rPr>
      </w:pPr>
      <w:r w:rsidRPr="00615BF2">
        <w:rPr>
          <w:i/>
          <w:color w:val="4F81BD" w:themeColor="accent1"/>
        </w:rPr>
        <w:t xml:space="preserve">Provide a general </w:t>
      </w:r>
      <w:r w:rsidR="00BC65A1" w:rsidRPr="00615BF2">
        <w:rPr>
          <w:i/>
          <w:color w:val="4F81BD" w:themeColor="accent1"/>
        </w:rPr>
        <w:t>listing</w:t>
      </w:r>
      <w:r w:rsidRPr="00615BF2">
        <w:rPr>
          <w:i/>
          <w:color w:val="4F81BD" w:themeColor="accent1"/>
        </w:rPr>
        <w:t xml:space="preserve"> of </w:t>
      </w:r>
      <w:r w:rsidR="00A2242E" w:rsidRPr="00615BF2">
        <w:rPr>
          <w:i/>
          <w:color w:val="4F81BD" w:themeColor="accent1"/>
        </w:rPr>
        <w:t>seabirds</w:t>
      </w:r>
      <w:r w:rsidRPr="00615BF2">
        <w:rPr>
          <w:i/>
          <w:color w:val="4F81BD" w:themeColor="accent1"/>
        </w:rPr>
        <w:t xml:space="preserve"> that are present in the affected </w:t>
      </w:r>
      <w:r w:rsidR="00BC65A1" w:rsidRPr="00615BF2">
        <w:rPr>
          <w:i/>
          <w:color w:val="4F81BD" w:themeColor="accent1"/>
        </w:rPr>
        <w:t xml:space="preserve">action </w:t>
      </w:r>
      <w:r w:rsidRPr="00615BF2">
        <w:rPr>
          <w:i/>
          <w:color w:val="4F81BD" w:themeColor="accent1"/>
        </w:rPr>
        <w:t>area</w:t>
      </w:r>
      <w:r w:rsidR="00E85AE9" w:rsidRPr="00615BF2">
        <w:rPr>
          <w:i/>
          <w:color w:val="4F81BD" w:themeColor="accent1"/>
        </w:rPr>
        <w:t>.</w:t>
      </w:r>
    </w:p>
    <w:p w14:paraId="6FF365EF" w14:textId="77777777" w:rsidR="00BC65A1" w:rsidRPr="00615BF2" w:rsidRDefault="00BC65A1" w:rsidP="002071DA">
      <w:pPr>
        <w:pStyle w:val="ListParagraph"/>
        <w:numPr>
          <w:ilvl w:val="0"/>
          <w:numId w:val="3"/>
        </w:numPr>
        <w:rPr>
          <w:i/>
          <w:color w:val="4F81BD" w:themeColor="accent1"/>
        </w:rPr>
      </w:pPr>
      <w:r w:rsidRPr="00615BF2">
        <w:rPr>
          <w:i/>
          <w:color w:val="4F81BD" w:themeColor="accent1"/>
        </w:rPr>
        <w:t>Then narrow the list by considering their interactions with the target fishery, to see which ones are likely to be impacted by the action.</w:t>
      </w:r>
    </w:p>
    <w:p w14:paraId="679A6600" w14:textId="77777777" w:rsidR="00BC65A1" w:rsidRPr="00615BF2" w:rsidRDefault="00BC65A1" w:rsidP="002071DA">
      <w:pPr>
        <w:pStyle w:val="ListParagraph"/>
        <w:numPr>
          <w:ilvl w:val="0"/>
          <w:numId w:val="3"/>
        </w:numPr>
        <w:rPr>
          <w:i/>
          <w:color w:val="4F81BD" w:themeColor="accent1"/>
        </w:rPr>
      </w:pPr>
      <w:r w:rsidRPr="00615BF2">
        <w:rPr>
          <w:i/>
          <w:color w:val="4F81BD" w:themeColor="accent1"/>
        </w:rPr>
        <w:t xml:space="preserve">Briefly summarize the status of seabirds that may be affected by your action. Can be done effectively in a table. </w:t>
      </w:r>
    </w:p>
    <w:p w14:paraId="294808A9" w14:textId="77777777" w:rsidR="001F4D49" w:rsidRPr="00615BF2" w:rsidRDefault="001F4D49" w:rsidP="002071DA">
      <w:pPr>
        <w:pStyle w:val="ListParagraph"/>
        <w:numPr>
          <w:ilvl w:val="0"/>
          <w:numId w:val="3"/>
        </w:numPr>
        <w:rPr>
          <w:i/>
          <w:color w:val="4F81BD" w:themeColor="accent1"/>
        </w:rPr>
      </w:pPr>
      <w:bookmarkStart w:id="274" w:name="_Toc285789514"/>
      <w:r w:rsidRPr="00615BF2">
        <w:rPr>
          <w:i/>
          <w:color w:val="4F81BD" w:themeColor="accent1"/>
        </w:rPr>
        <w:t xml:space="preserve">Identify ESA-listed seabirds occurring in action area, and their interaction with the target groundfish fishery. Reference other documents, as appropriate, for status of ESA consultations, and distribution. </w:t>
      </w:r>
    </w:p>
    <w:p w14:paraId="0C19E29E" w14:textId="4472FA1C" w:rsidR="00056794" w:rsidRPr="00615BF2" w:rsidRDefault="00056794" w:rsidP="002071DA">
      <w:pPr>
        <w:pStyle w:val="ListParagraph"/>
        <w:numPr>
          <w:ilvl w:val="0"/>
          <w:numId w:val="3"/>
        </w:numPr>
        <w:rPr>
          <w:i/>
          <w:color w:val="4F81BD" w:themeColor="accent1"/>
        </w:rPr>
      </w:pPr>
      <w:r w:rsidRPr="00615BF2">
        <w:rPr>
          <w:i/>
          <w:color w:val="4F81BD" w:themeColor="accent1"/>
        </w:rPr>
        <w:t>Key question: What information is necessary to understand the potential impacts of my action on the identified seabirds?</w:t>
      </w:r>
    </w:p>
    <w:bookmarkEnd w:id="274"/>
    <w:p w14:paraId="6B46CB84" w14:textId="64A282D2" w:rsidR="00FE5112" w:rsidRDefault="00FE5112" w:rsidP="000D452A">
      <w:pPr>
        <w:pStyle w:val="BodyText"/>
      </w:pPr>
      <w:r w:rsidRPr="00555B70">
        <w:t>Alaska’s waters support extremely large concentrations of seabirds. Over 80 million seabirds are estimated to occur in Alaska annually, including 40 million to 50 million individuals from the numerous species that breed</w:t>
      </w:r>
      <w:r>
        <w:t xml:space="preserve"> in Alaska (</w:t>
      </w:r>
      <w:r>
        <w:fldChar w:fldCharType="begin"/>
      </w:r>
      <w:r>
        <w:instrText xml:space="preserve"> REF _Ref504386578 \h </w:instrText>
      </w:r>
      <w:r>
        <w:fldChar w:fldCharType="separate"/>
      </w:r>
      <w:r w:rsidR="00207F38">
        <w:t xml:space="preserve">Table </w:t>
      </w:r>
      <w:r w:rsidR="00207F38">
        <w:rPr>
          <w:noProof/>
        </w:rPr>
        <w:t>11</w:t>
      </w:r>
      <w:r>
        <w:fldChar w:fldCharType="end"/>
      </w:r>
      <w:r w:rsidRPr="00555B70">
        <w:t>; USFWS 2009). An additional 40 million to 50 million individuals do not breed in Alaska but spend part of their life cycle there. These include short-tailed and sooty shearwaters and three albatross species: the black-footed albatross, the Laysan albatross, and the endanger</w:t>
      </w:r>
      <w:r>
        <w:t>ed short-tailed albatross (</w:t>
      </w:r>
      <w:r>
        <w:fldChar w:fldCharType="begin"/>
      </w:r>
      <w:r>
        <w:instrText xml:space="preserve"> REF _Ref504386578 \h </w:instrText>
      </w:r>
      <w:r>
        <w:fldChar w:fldCharType="separate"/>
      </w:r>
      <w:r w:rsidR="00207F38">
        <w:t xml:space="preserve">Table </w:t>
      </w:r>
      <w:r w:rsidR="00207F38">
        <w:rPr>
          <w:noProof/>
        </w:rPr>
        <w:t>11</w:t>
      </w:r>
      <w:r>
        <w:fldChar w:fldCharType="end"/>
      </w:r>
      <w:r w:rsidRPr="00555B70">
        <w:t xml:space="preserve">; USFWS 2009). </w:t>
      </w:r>
    </w:p>
    <w:p w14:paraId="15FA7C5E" w14:textId="5B703D60" w:rsidR="00FE5112" w:rsidRDefault="00FE5112" w:rsidP="000D452A">
      <w:pPr>
        <w:pStyle w:val="BodyText"/>
      </w:pPr>
      <w:r>
        <w:t xml:space="preserve">As noted in the PSEIS (NMFS 2004), seabird life history includes low reproductive rates, low adult mortality rates, long life span, and delayed sexual maturity. These traits make seabird populations extremely sensitive to changes in adult survival and less sensitive to fluctuations in reproductive effort. The problem with attributing population changes to specific impacts is that, because seabirds are long-lived animals, it may take years or decades before relatively small changes in survival rates result in observable impacts on the breeding population. </w:t>
      </w:r>
    </w:p>
    <w:p w14:paraId="4581EDE7" w14:textId="3B7DF68C" w:rsidR="00FE5112" w:rsidRDefault="00FE5112" w:rsidP="00FE5112">
      <w:pPr>
        <w:pStyle w:val="Caption"/>
      </w:pPr>
      <w:bookmarkStart w:id="275" w:name="_Ref504386578"/>
      <w:bookmarkStart w:id="276" w:name="_Toc504739047"/>
      <w:bookmarkStart w:id="277" w:name="_Toc507408221"/>
      <w:bookmarkStart w:id="278" w:name="_Toc508974700"/>
      <w:bookmarkStart w:id="279" w:name="_Toc524001117"/>
      <w:bookmarkStart w:id="280" w:name="_Toc8210633"/>
      <w:r>
        <w:lastRenderedPageBreak/>
        <w:t xml:space="preserve">Table </w:t>
      </w:r>
      <w:r>
        <w:rPr>
          <w:noProof/>
        </w:rPr>
        <w:fldChar w:fldCharType="begin"/>
      </w:r>
      <w:r>
        <w:rPr>
          <w:noProof/>
        </w:rPr>
        <w:instrText xml:space="preserve"> SEQ Table \* ARABIC </w:instrText>
      </w:r>
      <w:r>
        <w:rPr>
          <w:noProof/>
        </w:rPr>
        <w:fldChar w:fldCharType="separate"/>
      </w:r>
      <w:r w:rsidR="00207F38">
        <w:rPr>
          <w:noProof/>
        </w:rPr>
        <w:t>11</w:t>
      </w:r>
      <w:r>
        <w:rPr>
          <w:noProof/>
        </w:rPr>
        <w:fldChar w:fldCharType="end"/>
      </w:r>
      <w:bookmarkEnd w:id="275"/>
      <w:r>
        <w:tab/>
        <w:t>Seabird species in Alaska</w:t>
      </w:r>
      <w:bookmarkEnd w:id="276"/>
      <w:bookmarkEnd w:id="277"/>
      <w:bookmarkEnd w:id="278"/>
      <w:bookmarkEnd w:id="279"/>
      <w:bookmarkEnd w:id="280"/>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739"/>
        <w:gridCol w:w="1499"/>
        <w:gridCol w:w="271"/>
        <w:gridCol w:w="1256"/>
        <w:gridCol w:w="1801"/>
        <w:gridCol w:w="1528"/>
      </w:tblGrid>
      <w:tr w:rsidR="00FE5112" w:rsidRPr="00C02ADF" w14:paraId="2B23F48C" w14:textId="77777777" w:rsidTr="00277112">
        <w:trPr>
          <w:cantSplit/>
          <w:jc w:val="center"/>
        </w:trPr>
        <w:tc>
          <w:tcPr>
            <w:tcW w:w="676" w:type="pct"/>
            <w:shd w:val="clear" w:color="auto" w:fill="auto"/>
          </w:tcPr>
          <w:p w14:paraId="249082E6" w14:textId="77777777" w:rsidR="00FE5112" w:rsidRPr="00C02ADF" w:rsidRDefault="00FE5112" w:rsidP="00277112">
            <w:pPr>
              <w:keepNext/>
              <w:tabs>
                <w:tab w:val="left" w:pos="540"/>
                <w:tab w:val="right" w:leader="dot" w:pos="9360"/>
              </w:tabs>
              <w:rPr>
                <w:rFonts w:ascii="Arial" w:hAnsi="Arial" w:cs="Arial"/>
                <w:b/>
                <w:sz w:val="18"/>
                <w:szCs w:val="18"/>
              </w:rPr>
            </w:pPr>
            <w:r w:rsidRPr="00C02ADF">
              <w:rPr>
                <w:rFonts w:ascii="Arial" w:hAnsi="Arial" w:cs="Arial"/>
                <w:b/>
                <w:sz w:val="18"/>
                <w:szCs w:val="18"/>
              </w:rPr>
              <w:t>Type</w:t>
            </w:r>
          </w:p>
        </w:tc>
        <w:tc>
          <w:tcPr>
            <w:tcW w:w="929" w:type="pct"/>
            <w:shd w:val="clear" w:color="auto" w:fill="auto"/>
          </w:tcPr>
          <w:p w14:paraId="56FA6C13" w14:textId="77777777" w:rsidR="00FE5112" w:rsidRPr="00C02ADF" w:rsidRDefault="00FE5112" w:rsidP="00277112">
            <w:pPr>
              <w:keepNext/>
              <w:tabs>
                <w:tab w:val="left" w:pos="540"/>
                <w:tab w:val="right" w:leader="dot" w:pos="9360"/>
              </w:tabs>
              <w:rPr>
                <w:rFonts w:ascii="Arial" w:hAnsi="Arial" w:cs="Arial"/>
                <w:b/>
                <w:sz w:val="18"/>
                <w:szCs w:val="18"/>
              </w:rPr>
            </w:pPr>
            <w:r w:rsidRPr="00C02ADF">
              <w:rPr>
                <w:rFonts w:ascii="Arial" w:hAnsi="Arial" w:cs="Arial"/>
                <w:b/>
                <w:sz w:val="18"/>
                <w:szCs w:val="18"/>
              </w:rPr>
              <w:t>Common name</w:t>
            </w:r>
          </w:p>
        </w:tc>
        <w:tc>
          <w:tcPr>
            <w:tcW w:w="801" w:type="pct"/>
            <w:shd w:val="clear" w:color="auto" w:fill="auto"/>
          </w:tcPr>
          <w:p w14:paraId="6010E96B" w14:textId="77777777" w:rsidR="00FE5112" w:rsidRPr="00C02ADF" w:rsidRDefault="00FE5112" w:rsidP="00277112">
            <w:pPr>
              <w:keepNext/>
              <w:tabs>
                <w:tab w:val="left" w:pos="540"/>
                <w:tab w:val="right" w:leader="dot" w:pos="9360"/>
              </w:tabs>
              <w:rPr>
                <w:rFonts w:ascii="Arial" w:hAnsi="Arial" w:cs="Arial"/>
                <w:b/>
                <w:sz w:val="18"/>
                <w:szCs w:val="18"/>
              </w:rPr>
            </w:pPr>
            <w:r w:rsidRPr="00C02ADF">
              <w:rPr>
                <w:rFonts w:ascii="Arial" w:hAnsi="Arial" w:cs="Arial"/>
                <w:b/>
                <w:sz w:val="18"/>
                <w:szCs w:val="18"/>
              </w:rPr>
              <w:t>Status</w:t>
            </w:r>
          </w:p>
        </w:tc>
        <w:tc>
          <w:tcPr>
            <w:tcW w:w="145" w:type="pct"/>
            <w:tcBorders>
              <w:top w:val="nil"/>
              <w:bottom w:val="nil"/>
            </w:tcBorders>
          </w:tcPr>
          <w:p w14:paraId="03D7A9E2" w14:textId="77777777" w:rsidR="00FE5112" w:rsidRPr="00C02ADF" w:rsidRDefault="00FE5112" w:rsidP="00277112">
            <w:pPr>
              <w:keepNext/>
              <w:tabs>
                <w:tab w:val="left" w:pos="540"/>
                <w:tab w:val="right" w:leader="dot" w:pos="9360"/>
              </w:tabs>
              <w:jc w:val="right"/>
              <w:rPr>
                <w:rFonts w:ascii="Arial" w:hAnsi="Arial" w:cs="Arial"/>
                <w:b/>
                <w:sz w:val="18"/>
                <w:szCs w:val="18"/>
              </w:rPr>
            </w:pPr>
          </w:p>
        </w:tc>
        <w:tc>
          <w:tcPr>
            <w:tcW w:w="671" w:type="pct"/>
            <w:shd w:val="clear" w:color="auto" w:fill="auto"/>
          </w:tcPr>
          <w:p w14:paraId="039CE7D2" w14:textId="77777777" w:rsidR="00FE5112" w:rsidRPr="00C02ADF" w:rsidRDefault="00FE5112" w:rsidP="00277112">
            <w:pPr>
              <w:keepNext/>
              <w:tabs>
                <w:tab w:val="left" w:pos="540"/>
                <w:tab w:val="right" w:leader="dot" w:pos="9360"/>
              </w:tabs>
              <w:rPr>
                <w:rFonts w:ascii="Arial" w:hAnsi="Arial" w:cs="Arial"/>
                <w:b/>
                <w:sz w:val="18"/>
                <w:szCs w:val="18"/>
              </w:rPr>
            </w:pPr>
            <w:r w:rsidRPr="00C02ADF">
              <w:rPr>
                <w:rFonts w:ascii="Arial" w:hAnsi="Arial" w:cs="Arial"/>
                <w:b/>
                <w:sz w:val="18"/>
                <w:szCs w:val="18"/>
              </w:rPr>
              <w:t>Type</w:t>
            </w:r>
          </w:p>
        </w:tc>
        <w:tc>
          <w:tcPr>
            <w:tcW w:w="962" w:type="pct"/>
            <w:shd w:val="clear" w:color="auto" w:fill="auto"/>
          </w:tcPr>
          <w:p w14:paraId="357616EA" w14:textId="77777777" w:rsidR="00FE5112" w:rsidRPr="00C02ADF" w:rsidRDefault="00FE5112" w:rsidP="00277112">
            <w:pPr>
              <w:keepNext/>
              <w:tabs>
                <w:tab w:val="left" w:pos="540"/>
                <w:tab w:val="right" w:leader="dot" w:pos="9360"/>
              </w:tabs>
              <w:rPr>
                <w:rFonts w:ascii="Arial" w:hAnsi="Arial" w:cs="Arial"/>
                <w:b/>
                <w:sz w:val="18"/>
                <w:szCs w:val="18"/>
              </w:rPr>
            </w:pPr>
            <w:r w:rsidRPr="00C02ADF">
              <w:rPr>
                <w:rFonts w:ascii="Arial" w:hAnsi="Arial" w:cs="Arial"/>
                <w:b/>
                <w:sz w:val="18"/>
                <w:szCs w:val="18"/>
              </w:rPr>
              <w:t>Common name</w:t>
            </w:r>
          </w:p>
        </w:tc>
        <w:tc>
          <w:tcPr>
            <w:tcW w:w="816" w:type="pct"/>
            <w:shd w:val="clear" w:color="auto" w:fill="auto"/>
          </w:tcPr>
          <w:p w14:paraId="0E59EE9F" w14:textId="77777777" w:rsidR="00FE5112" w:rsidRPr="00C02ADF" w:rsidRDefault="00FE5112" w:rsidP="00277112">
            <w:pPr>
              <w:keepNext/>
              <w:tabs>
                <w:tab w:val="left" w:pos="540"/>
                <w:tab w:val="right" w:leader="dot" w:pos="9360"/>
              </w:tabs>
              <w:rPr>
                <w:rFonts w:ascii="Arial" w:hAnsi="Arial" w:cs="Arial"/>
                <w:b/>
                <w:sz w:val="18"/>
                <w:szCs w:val="18"/>
              </w:rPr>
            </w:pPr>
            <w:r w:rsidRPr="00C02ADF">
              <w:rPr>
                <w:rFonts w:ascii="Arial" w:hAnsi="Arial" w:cs="Arial"/>
                <w:b/>
                <w:sz w:val="18"/>
                <w:szCs w:val="18"/>
              </w:rPr>
              <w:t>Status</w:t>
            </w:r>
          </w:p>
        </w:tc>
      </w:tr>
      <w:tr w:rsidR="00FE5112" w:rsidRPr="00C02ADF" w14:paraId="50755F3D" w14:textId="77777777" w:rsidTr="00277112">
        <w:trPr>
          <w:cantSplit/>
          <w:jc w:val="center"/>
        </w:trPr>
        <w:tc>
          <w:tcPr>
            <w:tcW w:w="676" w:type="pct"/>
            <w:vMerge w:val="restart"/>
          </w:tcPr>
          <w:p w14:paraId="1D696DD6"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Albatrosses</w:t>
            </w:r>
          </w:p>
        </w:tc>
        <w:tc>
          <w:tcPr>
            <w:tcW w:w="929" w:type="pct"/>
          </w:tcPr>
          <w:p w14:paraId="70A76F73"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Black-footed</w:t>
            </w:r>
          </w:p>
        </w:tc>
        <w:tc>
          <w:tcPr>
            <w:tcW w:w="801" w:type="pct"/>
          </w:tcPr>
          <w:p w14:paraId="626B7E45"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50D801B2"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val="restart"/>
          </w:tcPr>
          <w:p w14:paraId="09C5E155"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 xml:space="preserve">Guillemots </w:t>
            </w:r>
          </w:p>
        </w:tc>
        <w:tc>
          <w:tcPr>
            <w:tcW w:w="962" w:type="pct"/>
          </w:tcPr>
          <w:p w14:paraId="0762414A"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Black</w:t>
            </w:r>
          </w:p>
        </w:tc>
        <w:tc>
          <w:tcPr>
            <w:tcW w:w="816" w:type="pct"/>
          </w:tcPr>
          <w:p w14:paraId="5F6F6B54"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4EA9D1BE" w14:textId="77777777" w:rsidTr="00277112">
        <w:trPr>
          <w:cantSplit/>
          <w:jc w:val="center"/>
        </w:trPr>
        <w:tc>
          <w:tcPr>
            <w:tcW w:w="676" w:type="pct"/>
            <w:vMerge/>
            <w:shd w:val="clear" w:color="auto" w:fill="auto"/>
          </w:tcPr>
          <w:p w14:paraId="41D38C50"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shd w:val="clear" w:color="auto" w:fill="auto"/>
          </w:tcPr>
          <w:p w14:paraId="6BBABB24"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Short-tailed</w:t>
            </w:r>
          </w:p>
        </w:tc>
        <w:tc>
          <w:tcPr>
            <w:tcW w:w="801" w:type="pct"/>
            <w:shd w:val="clear" w:color="auto" w:fill="auto"/>
          </w:tcPr>
          <w:p w14:paraId="75AA4B5C"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Endangered</w:t>
            </w:r>
          </w:p>
        </w:tc>
        <w:tc>
          <w:tcPr>
            <w:tcW w:w="145" w:type="pct"/>
            <w:tcBorders>
              <w:top w:val="nil"/>
              <w:bottom w:val="nil"/>
            </w:tcBorders>
          </w:tcPr>
          <w:p w14:paraId="211A0F38"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tcPr>
          <w:p w14:paraId="7FC6A87D"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033AB8C0"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Pigeon</w:t>
            </w:r>
          </w:p>
        </w:tc>
        <w:tc>
          <w:tcPr>
            <w:tcW w:w="816" w:type="pct"/>
          </w:tcPr>
          <w:p w14:paraId="7ECE629B"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3A21C8AF" w14:textId="77777777" w:rsidTr="00277112">
        <w:trPr>
          <w:cantSplit/>
          <w:jc w:val="center"/>
        </w:trPr>
        <w:tc>
          <w:tcPr>
            <w:tcW w:w="676" w:type="pct"/>
            <w:vMerge/>
            <w:shd w:val="clear" w:color="auto" w:fill="auto"/>
          </w:tcPr>
          <w:p w14:paraId="63E0331F"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shd w:val="clear" w:color="auto" w:fill="auto"/>
          </w:tcPr>
          <w:p w14:paraId="2B1628F2"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Laysan</w:t>
            </w:r>
          </w:p>
        </w:tc>
        <w:tc>
          <w:tcPr>
            <w:tcW w:w="801" w:type="pct"/>
            <w:shd w:val="clear" w:color="auto" w:fill="auto"/>
          </w:tcPr>
          <w:p w14:paraId="0C2D88FC"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49ECE072"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val="restart"/>
          </w:tcPr>
          <w:p w14:paraId="1F6B5866"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Eiders</w:t>
            </w:r>
          </w:p>
        </w:tc>
        <w:tc>
          <w:tcPr>
            <w:tcW w:w="962" w:type="pct"/>
          </w:tcPr>
          <w:p w14:paraId="742AF281"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Common</w:t>
            </w:r>
          </w:p>
        </w:tc>
        <w:tc>
          <w:tcPr>
            <w:tcW w:w="816" w:type="pct"/>
          </w:tcPr>
          <w:p w14:paraId="2EA63A92"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27113140" w14:textId="77777777" w:rsidTr="00277112">
        <w:trPr>
          <w:cantSplit/>
          <w:jc w:val="center"/>
        </w:trPr>
        <w:tc>
          <w:tcPr>
            <w:tcW w:w="676" w:type="pct"/>
          </w:tcPr>
          <w:p w14:paraId="3D1CACA7"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Fulmars</w:t>
            </w:r>
          </w:p>
        </w:tc>
        <w:tc>
          <w:tcPr>
            <w:tcW w:w="929" w:type="pct"/>
          </w:tcPr>
          <w:p w14:paraId="10185CA9"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Northern fulmar</w:t>
            </w:r>
          </w:p>
        </w:tc>
        <w:tc>
          <w:tcPr>
            <w:tcW w:w="801" w:type="pct"/>
          </w:tcPr>
          <w:p w14:paraId="11A778A5"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60CBFCB9"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tcPr>
          <w:p w14:paraId="0CAB3A8C" w14:textId="77777777" w:rsidR="00FE5112" w:rsidRPr="00C02ADF" w:rsidRDefault="00FE5112" w:rsidP="00277112">
            <w:pPr>
              <w:keepNext/>
              <w:tabs>
                <w:tab w:val="left" w:pos="540"/>
                <w:tab w:val="right" w:leader="dot" w:pos="9360"/>
              </w:tabs>
              <w:rPr>
                <w:rFonts w:ascii="Arial" w:hAnsi="Arial" w:cs="Arial"/>
                <w:sz w:val="18"/>
                <w:szCs w:val="18"/>
              </w:rPr>
            </w:pPr>
          </w:p>
        </w:tc>
        <w:tc>
          <w:tcPr>
            <w:tcW w:w="962" w:type="pct"/>
          </w:tcPr>
          <w:p w14:paraId="1FF1D192"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King</w:t>
            </w:r>
          </w:p>
        </w:tc>
        <w:tc>
          <w:tcPr>
            <w:tcW w:w="816" w:type="pct"/>
          </w:tcPr>
          <w:p w14:paraId="1B01972C"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5591A764" w14:textId="77777777" w:rsidTr="00277112">
        <w:trPr>
          <w:cantSplit/>
          <w:jc w:val="center"/>
        </w:trPr>
        <w:tc>
          <w:tcPr>
            <w:tcW w:w="676" w:type="pct"/>
            <w:vMerge w:val="restart"/>
          </w:tcPr>
          <w:p w14:paraId="599B3BEA"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 xml:space="preserve">Shearwaters </w:t>
            </w:r>
          </w:p>
        </w:tc>
        <w:tc>
          <w:tcPr>
            <w:tcW w:w="929" w:type="pct"/>
          </w:tcPr>
          <w:p w14:paraId="33566DC7"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Short-tailed</w:t>
            </w:r>
          </w:p>
        </w:tc>
        <w:tc>
          <w:tcPr>
            <w:tcW w:w="801" w:type="pct"/>
          </w:tcPr>
          <w:p w14:paraId="15BE491B"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4007542B"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tcPr>
          <w:p w14:paraId="7434DAC5" w14:textId="77777777" w:rsidR="00FE5112" w:rsidRPr="00C02ADF" w:rsidRDefault="00FE5112" w:rsidP="00277112">
            <w:pPr>
              <w:keepNext/>
              <w:tabs>
                <w:tab w:val="left" w:pos="540"/>
                <w:tab w:val="right" w:leader="dot" w:pos="9360"/>
              </w:tabs>
              <w:rPr>
                <w:rFonts w:ascii="Arial" w:hAnsi="Arial" w:cs="Arial"/>
                <w:sz w:val="18"/>
                <w:szCs w:val="18"/>
              </w:rPr>
            </w:pPr>
          </w:p>
        </w:tc>
        <w:tc>
          <w:tcPr>
            <w:tcW w:w="962" w:type="pct"/>
          </w:tcPr>
          <w:p w14:paraId="2AB9C003"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Spectacled</w:t>
            </w:r>
          </w:p>
        </w:tc>
        <w:tc>
          <w:tcPr>
            <w:tcW w:w="816" w:type="pct"/>
          </w:tcPr>
          <w:p w14:paraId="33080417"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Threatened</w:t>
            </w:r>
          </w:p>
        </w:tc>
      </w:tr>
      <w:tr w:rsidR="00FE5112" w:rsidRPr="00C02ADF" w14:paraId="1823B4CB" w14:textId="77777777" w:rsidTr="00277112">
        <w:trPr>
          <w:cantSplit/>
          <w:jc w:val="center"/>
        </w:trPr>
        <w:tc>
          <w:tcPr>
            <w:tcW w:w="676" w:type="pct"/>
            <w:vMerge/>
          </w:tcPr>
          <w:p w14:paraId="4FCF9AA4"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6A6C7452"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Sooty</w:t>
            </w:r>
          </w:p>
        </w:tc>
        <w:tc>
          <w:tcPr>
            <w:tcW w:w="801" w:type="pct"/>
          </w:tcPr>
          <w:p w14:paraId="5DB75976"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5DEFDE61"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tcPr>
          <w:p w14:paraId="56331943" w14:textId="77777777" w:rsidR="00FE5112" w:rsidRPr="00C02ADF" w:rsidRDefault="00FE5112" w:rsidP="00277112">
            <w:pPr>
              <w:keepNext/>
              <w:tabs>
                <w:tab w:val="left" w:pos="540"/>
                <w:tab w:val="right" w:leader="dot" w:pos="9360"/>
              </w:tabs>
              <w:rPr>
                <w:rFonts w:ascii="Arial" w:hAnsi="Arial" w:cs="Arial"/>
                <w:sz w:val="18"/>
                <w:szCs w:val="18"/>
              </w:rPr>
            </w:pPr>
          </w:p>
        </w:tc>
        <w:tc>
          <w:tcPr>
            <w:tcW w:w="962" w:type="pct"/>
          </w:tcPr>
          <w:p w14:paraId="015CFA02"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Steller’s</w:t>
            </w:r>
          </w:p>
        </w:tc>
        <w:tc>
          <w:tcPr>
            <w:tcW w:w="816" w:type="pct"/>
          </w:tcPr>
          <w:p w14:paraId="66EFC9F5"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Threatened</w:t>
            </w:r>
          </w:p>
        </w:tc>
      </w:tr>
      <w:tr w:rsidR="00FE5112" w:rsidRPr="00C02ADF" w14:paraId="1DBD53F3" w14:textId="77777777" w:rsidTr="00277112">
        <w:trPr>
          <w:cantSplit/>
          <w:jc w:val="center"/>
        </w:trPr>
        <w:tc>
          <w:tcPr>
            <w:tcW w:w="676" w:type="pct"/>
            <w:vMerge w:val="restart"/>
          </w:tcPr>
          <w:p w14:paraId="2CDB8732"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 xml:space="preserve">Storm petrels </w:t>
            </w:r>
          </w:p>
        </w:tc>
        <w:tc>
          <w:tcPr>
            <w:tcW w:w="929" w:type="pct"/>
          </w:tcPr>
          <w:p w14:paraId="7CDE4C85"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Leach’s</w:t>
            </w:r>
          </w:p>
        </w:tc>
        <w:tc>
          <w:tcPr>
            <w:tcW w:w="801" w:type="pct"/>
          </w:tcPr>
          <w:p w14:paraId="772A95D4"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37C2EE9C"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val="restart"/>
          </w:tcPr>
          <w:p w14:paraId="4C48B59B"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 xml:space="preserve">Murrelets </w:t>
            </w:r>
          </w:p>
        </w:tc>
        <w:tc>
          <w:tcPr>
            <w:tcW w:w="962" w:type="pct"/>
          </w:tcPr>
          <w:p w14:paraId="1C6BDA78"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Marbled</w:t>
            </w:r>
          </w:p>
        </w:tc>
        <w:tc>
          <w:tcPr>
            <w:tcW w:w="816" w:type="pct"/>
          </w:tcPr>
          <w:p w14:paraId="70A8FB4B"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6E32CF28" w14:textId="77777777" w:rsidTr="00277112">
        <w:trPr>
          <w:cantSplit/>
          <w:jc w:val="center"/>
        </w:trPr>
        <w:tc>
          <w:tcPr>
            <w:tcW w:w="676" w:type="pct"/>
            <w:vMerge/>
          </w:tcPr>
          <w:p w14:paraId="034A53BE"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557B57EB"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Fork-tailed</w:t>
            </w:r>
          </w:p>
        </w:tc>
        <w:tc>
          <w:tcPr>
            <w:tcW w:w="801" w:type="pct"/>
          </w:tcPr>
          <w:p w14:paraId="77E8BF8A"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37091AED"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tcPr>
          <w:p w14:paraId="735AD16F"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7E217945"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Kittlitz’s</w:t>
            </w:r>
          </w:p>
        </w:tc>
        <w:tc>
          <w:tcPr>
            <w:tcW w:w="816" w:type="pct"/>
          </w:tcPr>
          <w:p w14:paraId="65364646"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08780A72" w14:textId="77777777" w:rsidTr="00277112">
        <w:trPr>
          <w:cantSplit/>
          <w:jc w:val="center"/>
        </w:trPr>
        <w:tc>
          <w:tcPr>
            <w:tcW w:w="676" w:type="pct"/>
            <w:vMerge/>
          </w:tcPr>
          <w:p w14:paraId="2E4228AB"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3B1EFAC5"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Pelagic</w:t>
            </w:r>
          </w:p>
        </w:tc>
        <w:tc>
          <w:tcPr>
            <w:tcW w:w="801" w:type="pct"/>
          </w:tcPr>
          <w:p w14:paraId="2E871875"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0FC1FF86"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tcPr>
          <w:p w14:paraId="207461F1"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2BDE1F1D"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Ancient</w:t>
            </w:r>
          </w:p>
        </w:tc>
        <w:tc>
          <w:tcPr>
            <w:tcW w:w="816" w:type="pct"/>
          </w:tcPr>
          <w:p w14:paraId="035C56BC"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598F5CD3" w14:textId="77777777" w:rsidTr="00277112">
        <w:trPr>
          <w:cantSplit/>
          <w:jc w:val="center"/>
        </w:trPr>
        <w:tc>
          <w:tcPr>
            <w:tcW w:w="676" w:type="pct"/>
            <w:vMerge/>
          </w:tcPr>
          <w:p w14:paraId="003567F9"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1BE2638C"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Red-faced</w:t>
            </w:r>
          </w:p>
        </w:tc>
        <w:tc>
          <w:tcPr>
            <w:tcW w:w="801" w:type="pct"/>
          </w:tcPr>
          <w:p w14:paraId="5711AC27"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5C064888"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val="restart"/>
          </w:tcPr>
          <w:p w14:paraId="7819669D"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 xml:space="preserve">Kittiwakes </w:t>
            </w:r>
          </w:p>
        </w:tc>
        <w:tc>
          <w:tcPr>
            <w:tcW w:w="962" w:type="pct"/>
          </w:tcPr>
          <w:p w14:paraId="018293BE"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Black-legged</w:t>
            </w:r>
          </w:p>
        </w:tc>
        <w:tc>
          <w:tcPr>
            <w:tcW w:w="816" w:type="pct"/>
          </w:tcPr>
          <w:p w14:paraId="096A997F"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395CE6FC" w14:textId="77777777" w:rsidTr="00277112">
        <w:trPr>
          <w:cantSplit/>
          <w:jc w:val="center"/>
        </w:trPr>
        <w:tc>
          <w:tcPr>
            <w:tcW w:w="676" w:type="pct"/>
            <w:vMerge/>
          </w:tcPr>
          <w:p w14:paraId="6BE8FF20"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64906981"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Double-crested</w:t>
            </w:r>
          </w:p>
        </w:tc>
        <w:tc>
          <w:tcPr>
            <w:tcW w:w="801" w:type="pct"/>
          </w:tcPr>
          <w:p w14:paraId="132C75DF"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2BB2B717"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tcPr>
          <w:p w14:paraId="0226C759" w14:textId="77777777" w:rsidR="00FE5112" w:rsidRPr="00C02ADF" w:rsidRDefault="00FE5112" w:rsidP="00277112">
            <w:pPr>
              <w:keepNext/>
              <w:tabs>
                <w:tab w:val="left" w:pos="540"/>
                <w:tab w:val="right" w:leader="dot" w:pos="9360"/>
              </w:tabs>
              <w:rPr>
                <w:rFonts w:ascii="Arial" w:hAnsi="Arial" w:cs="Arial"/>
                <w:sz w:val="18"/>
                <w:szCs w:val="18"/>
              </w:rPr>
            </w:pPr>
          </w:p>
        </w:tc>
        <w:tc>
          <w:tcPr>
            <w:tcW w:w="962" w:type="pct"/>
          </w:tcPr>
          <w:p w14:paraId="24BA5A94"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Red-legged</w:t>
            </w:r>
          </w:p>
        </w:tc>
        <w:tc>
          <w:tcPr>
            <w:tcW w:w="816" w:type="pct"/>
          </w:tcPr>
          <w:p w14:paraId="1C31B0EB"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2151EA26" w14:textId="77777777" w:rsidTr="00277112">
        <w:trPr>
          <w:cantSplit/>
          <w:jc w:val="center"/>
        </w:trPr>
        <w:tc>
          <w:tcPr>
            <w:tcW w:w="676" w:type="pct"/>
            <w:vMerge w:val="restart"/>
          </w:tcPr>
          <w:p w14:paraId="3C16338E"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Gulls</w:t>
            </w:r>
          </w:p>
        </w:tc>
        <w:tc>
          <w:tcPr>
            <w:tcW w:w="929" w:type="pct"/>
          </w:tcPr>
          <w:p w14:paraId="3AC4988A"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Glaucous-winged</w:t>
            </w:r>
          </w:p>
        </w:tc>
        <w:tc>
          <w:tcPr>
            <w:tcW w:w="801" w:type="pct"/>
          </w:tcPr>
          <w:p w14:paraId="231CCAB0"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229892A3"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val="restart"/>
          </w:tcPr>
          <w:p w14:paraId="523E42BE"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Auklets</w:t>
            </w:r>
          </w:p>
        </w:tc>
        <w:tc>
          <w:tcPr>
            <w:tcW w:w="962" w:type="pct"/>
          </w:tcPr>
          <w:p w14:paraId="39935076"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Cassin’s</w:t>
            </w:r>
          </w:p>
        </w:tc>
        <w:tc>
          <w:tcPr>
            <w:tcW w:w="816" w:type="pct"/>
          </w:tcPr>
          <w:p w14:paraId="638285BF"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43DF28B9" w14:textId="77777777" w:rsidTr="00277112">
        <w:trPr>
          <w:cantSplit/>
          <w:jc w:val="center"/>
        </w:trPr>
        <w:tc>
          <w:tcPr>
            <w:tcW w:w="676" w:type="pct"/>
            <w:vMerge/>
          </w:tcPr>
          <w:p w14:paraId="5E906DA6"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65CB5BD5"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Glaucous</w:t>
            </w:r>
          </w:p>
        </w:tc>
        <w:tc>
          <w:tcPr>
            <w:tcW w:w="801" w:type="pct"/>
          </w:tcPr>
          <w:p w14:paraId="458EF51D"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185E213F"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tcPr>
          <w:p w14:paraId="6E2E1AD7"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79C8A9B5"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Parakeet</w:t>
            </w:r>
          </w:p>
        </w:tc>
        <w:tc>
          <w:tcPr>
            <w:tcW w:w="816" w:type="pct"/>
          </w:tcPr>
          <w:p w14:paraId="22236B7C"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664AD380" w14:textId="77777777" w:rsidTr="00277112">
        <w:trPr>
          <w:cantSplit/>
          <w:jc w:val="center"/>
        </w:trPr>
        <w:tc>
          <w:tcPr>
            <w:tcW w:w="676" w:type="pct"/>
            <w:vMerge/>
          </w:tcPr>
          <w:p w14:paraId="632A0F48"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5F992155"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Herring</w:t>
            </w:r>
          </w:p>
        </w:tc>
        <w:tc>
          <w:tcPr>
            <w:tcW w:w="801" w:type="pct"/>
          </w:tcPr>
          <w:p w14:paraId="10A0B477"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0037F301"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tcPr>
          <w:p w14:paraId="7D72228F"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1EA4C6CF"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Least</w:t>
            </w:r>
          </w:p>
        </w:tc>
        <w:tc>
          <w:tcPr>
            <w:tcW w:w="816" w:type="pct"/>
          </w:tcPr>
          <w:p w14:paraId="326BA2A1"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57774D8D" w14:textId="77777777" w:rsidTr="00277112">
        <w:trPr>
          <w:cantSplit/>
          <w:jc w:val="center"/>
        </w:trPr>
        <w:tc>
          <w:tcPr>
            <w:tcW w:w="676" w:type="pct"/>
            <w:vMerge/>
          </w:tcPr>
          <w:p w14:paraId="5FA0CD9C"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36FCBA08"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Mew</w:t>
            </w:r>
          </w:p>
        </w:tc>
        <w:tc>
          <w:tcPr>
            <w:tcW w:w="801" w:type="pct"/>
          </w:tcPr>
          <w:p w14:paraId="18798F03"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0A703238"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tcPr>
          <w:p w14:paraId="0D4356CE"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6B65C2BF"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Whiskered</w:t>
            </w:r>
          </w:p>
        </w:tc>
        <w:tc>
          <w:tcPr>
            <w:tcW w:w="816" w:type="pct"/>
          </w:tcPr>
          <w:p w14:paraId="39ED1625"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4EB0A356" w14:textId="77777777" w:rsidTr="00277112">
        <w:trPr>
          <w:cantSplit/>
          <w:jc w:val="center"/>
        </w:trPr>
        <w:tc>
          <w:tcPr>
            <w:tcW w:w="676" w:type="pct"/>
            <w:vMerge/>
          </w:tcPr>
          <w:p w14:paraId="16E6F856"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35D1B41D"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Bonaparte’s</w:t>
            </w:r>
          </w:p>
        </w:tc>
        <w:tc>
          <w:tcPr>
            <w:tcW w:w="801" w:type="pct"/>
          </w:tcPr>
          <w:p w14:paraId="48F79134"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5C8A5B78"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tcPr>
          <w:p w14:paraId="42E3F3CB"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Pr>
          <w:p w14:paraId="3E0C8D7C"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Crested</w:t>
            </w:r>
          </w:p>
        </w:tc>
        <w:tc>
          <w:tcPr>
            <w:tcW w:w="816" w:type="pct"/>
          </w:tcPr>
          <w:p w14:paraId="029CA69E"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60086A26" w14:textId="77777777" w:rsidTr="00277112">
        <w:trPr>
          <w:cantSplit/>
          <w:jc w:val="center"/>
        </w:trPr>
        <w:tc>
          <w:tcPr>
            <w:tcW w:w="676" w:type="pct"/>
            <w:vMerge/>
          </w:tcPr>
          <w:p w14:paraId="6976ECF7"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126D9E98"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Slaty-backed</w:t>
            </w:r>
          </w:p>
        </w:tc>
        <w:tc>
          <w:tcPr>
            <w:tcW w:w="801" w:type="pct"/>
          </w:tcPr>
          <w:p w14:paraId="1269DF0D"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tcBorders>
          </w:tcPr>
          <w:p w14:paraId="029EA12F"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tcPr>
          <w:p w14:paraId="1A9A490A"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 xml:space="preserve">Terns </w:t>
            </w:r>
          </w:p>
        </w:tc>
        <w:tc>
          <w:tcPr>
            <w:tcW w:w="962" w:type="pct"/>
          </w:tcPr>
          <w:p w14:paraId="2BF0CA9F"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Arctic</w:t>
            </w:r>
          </w:p>
        </w:tc>
        <w:tc>
          <w:tcPr>
            <w:tcW w:w="816" w:type="pct"/>
          </w:tcPr>
          <w:p w14:paraId="4F99F2E7"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08E278CB" w14:textId="77777777" w:rsidTr="00277112">
        <w:trPr>
          <w:cantSplit/>
          <w:jc w:val="center"/>
        </w:trPr>
        <w:tc>
          <w:tcPr>
            <w:tcW w:w="676" w:type="pct"/>
            <w:vMerge w:val="restart"/>
          </w:tcPr>
          <w:p w14:paraId="3DDD12AA"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Murres</w:t>
            </w:r>
          </w:p>
        </w:tc>
        <w:tc>
          <w:tcPr>
            <w:tcW w:w="929" w:type="pct"/>
          </w:tcPr>
          <w:p w14:paraId="6521DBF2"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Common</w:t>
            </w:r>
          </w:p>
        </w:tc>
        <w:tc>
          <w:tcPr>
            <w:tcW w:w="801" w:type="pct"/>
          </w:tcPr>
          <w:p w14:paraId="5EFFCB19" w14:textId="77777777" w:rsidR="00FE5112" w:rsidRPr="00C02ADF" w:rsidRDefault="00FE5112" w:rsidP="00277112">
            <w:pPr>
              <w:keepNext/>
              <w:tabs>
                <w:tab w:val="left" w:pos="286"/>
                <w:tab w:val="right" w:leader="dot" w:pos="9360"/>
              </w:tabs>
              <w:rPr>
                <w:rFonts w:ascii="Arial" w:hAnsi="Arial" w:cs="Arial"/>
                <w:sz w:val="18"/>
                <w:szCs w:val="18"/>
              </w:rPr>
            </w:pPr>
          </w:p>
        </w:tc>
        <w:tc>
          <w:tcPr>
            <w:tcW w:w="145" w:type="pct"/>
            <w:tcBorders>
              <w:top w:val="nil"/>
              <w:bottom w:val="nil"/>
            </w:tcBorders>
          </w:tcPr>
          <w:p w14:paraId="161F6569"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vMerge w:val="restart"/>
          </w:tcPr>
          <w:p w14:paraId="4D823321"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 xml:space="preserve">Puffins </w:t>
            </w:r>
          </w:p>
        </w:tc>
        <w:tc>
          <w:tcPr>
            <w:tcW w:w="962" w:type="pct"/>
          </w:tcPr>
          <w:p w14:paraId="16F0457E"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Horned</w:t>
            </w:r>
          </w:p>
        </w:tc>
        <w:tc>
          <w:tcPr>
            <w:tcW w:w="816" w:type="pct"/>
          </w:tcPr>
          <w:p w14:paraId="1AA6B7B6" w14:textId="77777777" w:rsidR="00FE5112" w:rsidRPr="00C02ADF" w:rsidRDefault="00FE5112" w:rsidP="00277112">
            <w:pPr>
              <w:keepNext/>
              <w:tabs>
                <w:tab w:val="left" w:pos="540"/>
                <w:tab w:val="right" w:leader="dot" w:pos="9360"/>
              </w:tabs>
              <w:rPr>
                <w:rFonts w:ascii="Arial" w:hAnsi="Arial" w:cs="Arial"/>
                <w:sz w:val="18"/>
                <w:szCs w:val="18"/>
              </w:rPr>
            </w:pPr>
          </w:p>
        </w:tc>
      </w:tr>
      <w:tr w:rsidR="00FE5112" w:rsidRPr="00C02ADF" w14:paraId="2466EB1B" w14:textId="77777777" w:rsidTr="00277112">
        <w:trPr>
          <w:cantSplit/>
          <w:jc w:val="center"/>
        </w:trPr>
        <w:tc>
          <w:tcPr>
            <w:tcW w:w="676" w:type="pct"/>
            <w:vMerge/>
          </w:tcPr>
          <w:p w14:paraId="7340B5A5" w14:textId="77777777" w:rsidR="00FE5112" w:rsidRPr="00C02ADF" w:rsidRDefault="00FE5112" w:rsidP="00277112">
            <w:pPr>
              <w:keepNext/>
              <w:tabs>
                <w:tab w:val="left" w:pos="286"/>
                <w:tab w:val="right" w:leader="dot" w:pos="9360"/>
              </w:tabs>
              <w:rPr>
                <w:rFonts w:ascii="Arial" w:hAnsi="Arial" w:cs="Arial"/>
                <w:sz w:val="18"/>
                <w:szCs w:val="18"/>
              </w:rPr>
            </w:pPr>
          </w:p>
        </w:tc>
        <w:tc>
          <w:tcPr>
            <w:tcW w:w="929" w:type="pct"/>
          </w:tcPr>
          <w:p w14:paraId="14857A19"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Thick-billed</w:t>
            </w:r>
          </w:p>
        </w:tc>
        <w:tc>
          <w:tcPr>
            <w:tcW w:w="801" w:type="pct"/>
          </w:tcPr>
          <w:p w14:paraId="5FA9CDFF" w14:textId="77777777" w:rsidR="00FE5112" w:rsidRPr="00C02ADF" w:rsidRDefault="00FE5112" w:rsidP="00277112">
            <w:pPr>
              <w:keepNext/>
              <w:tabs>
                <w:tab w:val="left" w:pos="286"/>
                <w:tab w:val="right" w:leader="dot" w:pos="9360"/>
              </w:tabs>
              <w:rPr>
                <w:rFonts w:ascii="Arial" w:hAnsi="Arial" w:cs="Arial"/>
                <w:sz w:val="18"/>
                <w:szCs w:val="18"/>
              </w:rPr>
            </w:pPr>
          </w:p>
        </w:tc>
        <w:tc>
          <w:tcPr>
            <w:tcW w:w="145" w:type="pct"/>
            <w:tcBorders>
              <w:top w:val="nil"/>
              <w:bottom w:val="nil"/>
            </w:tcBorders>
          </w:tcPr>
          <w:p w14:paraId="1050A354"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vMerge/>
          </w:tcPr>
          <w:p w14:paraId="00969261"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Borders>
              <w:bottom w:val="single" w:sz="4" w:space="0" w:color="auto"/>
            </w:tcBorders>
          </w:tcPr>
          <w:p w14:paraId="2B7A43F1" w14:textId="77777777" w:rsidR="00FE5112" w:rsidRPr="00C02ADF" w:rsidRDefault="00FE5112" w:rsidP="00277112">
            <w:pPr>
              <w:keepNext/>
              <w:tabs>
                <w:tab w:val="left" w:pos="286"/>
                <w:tab w:val="right" w:leader="dot" w:pos="9360"/>
              </w:tabs>
              <w:rPr>
                <w:rFonts w:ascii="Arial" w:hAnsi="Arial" w:cs="Arial"/>
                <w:sz w:val="18"/>
                <w:szCs w:val="18"/>
              </w:rPr>
            </w:pPr>
            <w:r w:rsidRPr="00C02ADF">
              <w:rPr>
                <w:rFonts w:ascii="Arial" w:hAnsi="Arial" w:cs="Arial"/>
                <w:sz w:val="18"/>
                <w:szCs w:val="18"/>
              </w:rPr>
              <w:t>Tufted</w:t>
            </w:r>
          </w:p>
        </w:tc>
        <w:tc>
          <w:tcPr>
            <w:tcW w:w="816" w:type="pct"/>
            <w:tcBorders>
              <w:bottom w:val="single" w:sz="4" w:space="0" w:color="auto"/>
            </w:tcBorders>
          </w:tcPr>
          <w:p w14:paraId="0C8D50F1"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052A5953" w14:textId="77777777" w:rsidTr="00277112">
        <w:trPr>
          <w:cantSplit/>
          <w:jc w:val="center"/>
        </w:trPr>
        <w:tc>
          <w:tcPr>
            <w:tcW w:w="676" w:type="pct"/>
            <w:vMerge w:val="restart"/>
          </w:tcPr>
          <w:p w14:paraId="1B5639D3"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 xml:space="preserve">Jaegers </w:t>
            </w:r>
          </w:p>
        </w:tc>
        <w:tc>
          <w:tcPr>
            <w:tcW w:w="929" w:type="pct"/>
          </w:tcPr>
          <w:p w14:paraId="55F508AA"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Long-tailed</w:t>
            </w:r>
          </w:p>
        </w:tc>
        <w:tc>
          <w:tcPr>
            <w:tcW w:w="801" w:type="pct"/>
          </w:tcPr>
          <w:p w14:paraId="345A3C03"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right w:val="nil"/>
            </w:tcBorders>
          </w:tcPr>
          <w:p w14:paraId="04BCFD96" w14:textId="77777777" w:rsidR="00FE5112" w:rsidRPr="00C02ADF" w:rsidRDefault="00FE5112" w:rsidP="00277112">
            <w:pPr>
              <w:keepNext/>
              <w:tabs>
                <w:tab w:val="left" w:pos="540"/>
                <w:tab w:val="right" w:leader="dot" w:pos="9360"/>
              </w:tabs>
              <w:jc w:val="right"/>
              <w:rPr>
                <w:rFonts w:ascii="Arial" w:hAnsi="Arial" w:cs="Arial"/>
                <w:sz w:val="18"/>
                <w:szCs w:val="18"/>
              </w:rPr>
            </w:pPr>
          </w:p>
        </w:tc>
        <w:tc>
          <w:tcPr>
            <w:tcW w:w="671" w:type="pct"/>
            <w:tcBorders>
              <w:left w:val="nil"/>
              <w:bottom w:val="nil"/>
              <w:right w:val="nil"/>
            </w:tcBorders>
          </w:tcPr>
          <w:p w14:paraId="61590356"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Borders>
              <w:left w:val="nil"/>
              <w:bottom w:val="nil"/>
              <w:right w:val="nil"/>
            </w:tcBorders>
          </w:tcPr>
          <w:p w14:paraId="2EE1DBA6" w14:textId="77777777" w:rsidR="00FE5112" w:rsidRPr="00C02ADF" w:rsidRDefault="00FE5112" w:rsidP="00277112">
            <w:pPr>
              <w:keepNext/>
              <w:tabs>
                <w:tab w:val="left" w:pos="286"/>
                <w:tab w:val="right" w:leader="dot" w:pos="9360"/>
              </w:tabs>
              <w:rPr>
                <w:rFonts w:ascii="Arial" w:hAnsi="Arial" w:cs="Arial"/>
                <w:sz w:val="18"/>
                <w:szCs w:val="18"/>
              </w:rPr>
            </w:pPr>
          </w:p>
        </w:tc>
        <w:tc>
          <w:tcPr>
            <w:tcW w:w="816" w:type="pct"/>
            <w:tcBorders>
              <w:left w:val="nil"/>
              <w:bottom w:val="nil"/>
              <w:right w:val="nil"/>
            </w:tcBorders>
          </w:tcPr>
          <w:p w14:paraId="29B44E3E"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5A4D5412" w14:textId="77777777" w:rsidTr="00277112">
        <w:trPr>
          <w:cantSplit/>
          <w:jc w:val="center"/>
        </w:trPr>
        <w:tc>
          <w:tcPr>
            <w:tcW w:w="676" w:type="pct"/>
            <w:vMerge/>
          </w:tcPr>
          <w:p w14:paraId="44B16C7D"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tcPr>
          <w:p w14:paraId="659BDF1C"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Parasitic</w:t>
            </w:r>
          </w:p>
        </w:tc>
        <w:tc>
          <w:tcPr>
            <w:tcW w:w="801" w:type="pct"/>
          </w:tcPr>
          <w:p w14:paraId="27CB1E00"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right w:val="nil"/>
            </w:tcBorders>
          </w:tcPr>
          <w:p w14:paraId="364A9DE6"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tcBorders>
              <w:top w:val="nil"/>
              <w:left w:val="nil"/>
              <w:bottom w:val="nil"/>
              <w:right w:val="nil"/>
            </w:tcBorders>
          </w:tcPr>
          <w:p w14:paraId="6798475C"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Borders>
              <w:top w:val="nil"/>
              <w:left w:val="nil"/>
              <w:bottom w:val="nil"/>
              <w:right w:val="nil"/>
            </w:tcBorders>
          </w:tcPr>
          <w:p w14:paraId="57F68736" w14:textId="77777777" w:rsidR="00FE5112" w:rsidRPr="00C02ADF" w:rsidRDefault="00FE5112" w:rsidP="00277112">
            <w:pPr>
              <w:keepNext/>
              <w:tabs>
                <w:tab w:val="left" w:pos="286"/>
                <w:tab w:val="right" w:leader="dot" w:pos="9360"/>
              </w:tabs>
              <w:rPr>
                <w:rFonts w:ascii="Arial" w:hAnsi="Arial" w:cs="Arial"/>
                <w:sz w:val="18"/>
                <w:szCs w:val="18"/>
              </w:rPr>
            </w:pPr>
          </w:p>
        </w:tc>
        <w:tc>
          <w:tcPr>
            <w:tcW w:w="816" w:type="pct"/>
            <w:tcBorders>
              <w:top w:val="nil"/>
              <w:left w:val="nil"/>
              <w:bottom w:val="nil"/>
              <w:right w:val="nil"/>
            </w:tcBorders>
          </w:tcPr>
          <w:p w14:paraId="27AE06F3" w14:textId="77777777" w:rsidR="00FE5112" w:rsidRPr="00C02ADF" w:rsidRDefault="00FE5112" w:rsidP="00277112">
            <w:pPr>
              <w:keepNext/>
              <w:tabs>
                <w:tab w:val="left" w:pos="286"/>
                <w:tab w:val="right" w:leader="dot" w:pos="9360"/>
              </w:tabs>
              <w:rPr>
                <w:rFonts w:ascii="Arial" w:hAnsi="Arial" w:cs="Arial"/>
                <w:sz w:val="18"/>
                <w:szCs w:val="18"/>
              </w:rPr>
            </w:pPr>
          </w:p>
        </w:tc>
      </w:tr>
      <w:tr w:rsidR="00FE5112" w:rsidRPr="00C02ADF" w14:paraId="35F2E45D" w14:textId="77777777" w:rsidTr="00277112">
        <w:trPr>
          <w:cantSplit/>
          <w:jc w:val="center"/>
        </w:trPr>
        <w:tc>
          <w:tcPr>
            <w:tcW w:w="676" w:type="pct"/>
            <w:vMerge/>
            <w:shd w:val="clear" w:color="auto" w:fill="auto"/>
          </w:tcPr>
          <w:p w14:paraId="639F0E6E" w14:textId="77777777" w:rsidR="00FE5112" w:rsidRPr="00C02ADF" w:rsidRDefault="00FE5112" w:rsidP="00277112">
            <w:pPr>
              <w:keepNext/>
              <w:tabs>
                <w:tab w:val="left" w:pos="540"/>
                <w:tab w:val="right" w:leader="dot" w:pos="9360"/>
              </w:tabs>
              <w:rPr>
                <w:rFonts w:ascii="Arial" w:hAnsi="Arial" w:cs="Arial"/>
                <w:sz w:val="18"/>
                <w:szCs w:val="18"/>
              </w:rPr>
            </w:pPr>
          </w:p>
        </w:tc>
        <w:tc>
          <w:tcPr>
            <w:tcW w:w="929" w:type="pct"/>
            <w:shd w:val="clear" w:color="auto" w:fill="auto"/>
          </w:tcPr>
          <w:p w14:paraId="67F96E45" w14:textId="77777777" w:rsidR="00FE5112" w:rsidRPr="00C02ADF" w:rsidRDefault="00FE5112" w:rsidP="00277112">
            <w:pPr>
              <w:keepNext/>
              <w:tabs>
                <w:tab w:val="left" w:pos="540"/>
                <w:tab w:val="right" w:leader="dot" w:pos="9360"/>
              </w:tabs>
              <w:rPr>
                <w:rFonts w:ascii="Arial" w:hAnsi="Arial" w:cs="Arial"/>
                <w:sz w:val="18"/>
                <w:szCs w:val="18"/>
              </w:rPr>
            </w:pPr>
            <w:r w:rsidRPr="00C02ADF">
              <w:rPr>
                <w:rFonts w:ascii="Arial" w:hAnsi="Arial" w:cs="Arial"/>
                <w:sz w:val="18"/>
                <w:szCs w:val="18"/>
              </w:rPr>
              <w:t>Pomarine</w:t>
            </w:r>
          </w:p>
        </w:tc>
        <w:tc>
          <w:tcPr>
            <w:tcW w:w="801" w:type="pct"/>
            <w:shd w:val="clear" w:color="auto" w:fill="auto"/>
          </w:tcPr>
          <w:p w14:paraId="670844E0" w14:textId="77777777" w:rsidR="00FE5112" w:rsidRPr="00C02ADF" w:rsidRDefault="00FE5112" w:rsidP="00277112">
            <w:pPr>
              <w:keepNext/>
              <w:tabs>
                <w:tab w:val="left" w:pos="540"/>
                <w:tab w:val="right" w:leader="dot" w:pos="9360"/>
              </w:tabs>
              <w:rPr>
                <w:rFonts w:ascii="Arial" w:hAnsi="Arial" w:cs="Arial"/>
                <w:sz w:val="18"/>
                <w:szCs w:val="18"/>
              </w:rPr>
            </w:pPr>
          </w:p>
        </w:tc>
        <w:tc>
          <w:tcPr>
            <w:tcW w:w="145" w:type="pct"/>
            <w:tcBorders>
              <w:top w:val="nil"/>
              <w:bottom w:val="nil"/>
              <w:right w:val="nil"/>
            </w:tcBorders>
          </w:tcPr>
          <w:p w14:paraId="43473039" w14:textId="77777777" w:rsidR="00FE5112" w:rsidRPr="00C02ADF" w:rsidRDefault="00FE5112" w:rsidP="00277112">
            <w:pPr>
              <w:keepNext/>
              <w:tabs>
                <w:tab w:val="left" w:pos="286"/>
                <w:tab w:val="right" w:leader="dot" w:pos="9360"/>
              </w:tabs>
              <w:jc w:val="right"/>
              <w:rPr>
                <w:rFonts w:ascii="Arial" w:hAnsi="Arial" w:cs="Arial"/>
                <w:sz w:val="18"/>
                <w:szCs w:val="18"/>
              </w:rPr>
            </w:pPr>
          </w:p>
        </w:tc>
        <w:tc>
          <w:tcPr>
            <w:tcW w:w="671" w:type="pct"/>
            <w:tcBorders>
              <w:top w:val="nil"/>
              <w:left w:val="nil"/>
              <w:bottom w:val="nil"/>
              <w:right w:val="nil"/>
            </w:tcBorders>
            <w:shd w:val="clear" w:color="auto" w:fill="auto"/>
          </w:tcPr>
          <w:p w14:paraId="1D11D54C" w14:textId="77777777" w:rsidR="00FE5112" w:rsidRPr="00C02ADF" w:rsidRDefault="00FE5112" w:rsidP="00277112">
            <w:pPr>
              <w:keepNext/>
              <w:tabs>
                <w:tab w:val="left" w:pos="286"/>
                <w:tab w:val="right" w:leader="dot" w:pos="9360"/>
              </w:tabs>
              <w:rPr>
                <w:rFonts w:ascii="Arial" w:hAnsi="Arial" w:cs="Arial"/>
                <w:sz w:val="18"/>
                <w:szCs w:val="18"/>
              </w:rPr>
            </w:pPr>
          </w:p>
        </w:tc>
        <w:tc>
          <w:tcPr>
            <w:tcW w:w="962" w:type="pct"/>
            <w:tcBorders>
              <w:top w:val="nil"/>
              <w:left w:val="nil"/>
              <w:bottom w:val="nil"/>
              <w:right w:val="nil"/>
            </w:tcBorders>
            <w:shd w:val="clear" w:color="auto" w:fill="auto"/>
          </w:tcPr>
          <w:p w14:paraId="50308F3D" w14:textId="77777777" w:rsidR="00FE5112" w:rsidRPr="00C02ADF" w:rsidRDefault="00FE5112" w:rsidP="00277112">
            <w:pPr>
              <w:keepNext/>
              <w:tabs>
                <w:tab w:val="left" w:pos="286"/>
                <w:tab w:val="right" w:leader="dot" w:pos="9360"/>
              </w:tabs>
              <w:rPr>
                <w:rFonts w:ascii="Arial" w:hAnsi="Arial" w:cs="Arial"/>
                <w:sz w:val="18"/>
                <w:szCs w:val="18"/>
              </w:rPr>
            </w:pPr>
          </w:p>
        </w:tc>
        <w:tc>
          <w:tcPr>
            <w:tcW w:w="816" w:type="pct"/>
            <w:tcBorders>
              <w:top w:val="nil"/>
              <w:left w:val="nil"/>
              <w:bottom w:val="nil"/>
              <w:right w:val="nil"/>
            </w:tcBorders>
            <w:shd w:val="clear" w:color="auto" w:fill="auto"/>
          </w:tcPr>
          <w:p w14:paraId="71F3EDB3" w14:textId="77777777" w:rsidR="00FE5112" w:rsidRPr="00C02ADF" w:rsidRDefault="00FE5112" w:rsidP="00277112">
            <w:pPr>
              <w:keepNext/>
              <w:tabs>
                <w:tab w:val="left" w:pos="286"/>
                <w:tab w:val="right" w:leader="dot" w:pos="9360"/>
              </w:tabs>
              <w:rPr>
                <w:rFonts w:ascii="Arial" w:hAnsi="Arial" w:cs="Arial"/>
                <w:sz w:val="18"/>
                <w:szCs w:val="18"/>
              </w:rPr>
            </w:pPr>
          </w:p>
        </w:tc>
      </w:tr>
    </w:tbl>
    <w:p w14:paraId="422F92D6" w14:textId="77777777" w:rsidR="00FE5112" w:rsidRDefault="00FE5112" w:rsidP="00FE5112"/>
    <w:p w14:paraId="3620E76C" w14:textId="77777777" w:rsidR="00FE5112" w:rsidRDefault="00FE5112" w:rsidP="00FE5112">
      <w:r>
        <w:t>More information on seabirds in Alaska’s EEZ may be found in several NMFS, Council, and USFWS documents:</w:t>
      </w:r>
    </w:p>
    <w:p w14:paraId="275ADF3F" w14:textId="4981ABE6" w:rsidR="00FE5112" w:rsidRPr="005F2B10" w:rsidRDefault="00FE5112" w:rsidP="00FE5112">
      <w:pPr>
        <w:numPr>
          <w:ilvl w:val="0"/>
          <w:numId w:val="1"/>
        </w:numPr>
        <w:spacing w:after="240"/>
        <w:contextualSpacing/>
      </w:pPr>
      <w:r w:rsidRPr="005F2B10">
        <w:t>The URL for the USFWS Migratory Bird Management program is at</w:t>
      </w:r>
      <w:r>
        <w:tab/>
      </w:r>
      <w:r w:rsidRPr="005F2B10">
        <w:t xml:space="preserve"> </w:t>
      </w:r>
      <w:hyperlink r:id="rId18" w:history="1">
        <w:r w:rsidRPr="005F2B10">
          <w:rPr>
            <w:rStyle w:val="Hyperlink"/>
          </w:rPr>
          <w:t>http://alaska.fws.gov/mbsp/mbm/index.htm</w:t>
        </w:r>
      </w:hyperlink>
      <w:r w:rsidRPr="005F2B10">
        <w:rPr>
          <w:rStyle w:val="Hyperlink"/>
        </w:rPr>
        <w:t>.</w:t>
      </w:r>
    </w:p>
    <w:p w14:paraId="64333286" w14:textId="0EAC68D4" w:rsidR="00FE5112" w:rsidRPr="005F2B10" w:rsidRDefault="00FE5112" w:rsidP="00FE5112">
      <w:pPr>
        <w:numPr>
          <w:ilvl w:val="0"/>
          <w:numId w:val="1"/>
        </w:numPr>
        <w:spacing w:after="240"/>
        <w:contextualSpacing/>
      </w:pPr>
      <w:r w:rsidRPr="005F2B10">
        <w:t>Section 3.7 of the PSEIS (NMFS 2004) provides background on seabirds in the action area and their interactions with the fisheries. This may be accessed at</w:t>
      </w:r>
      <w:r>
        <w:t xml:space="preserve"> </w:t>
      </w:r>
      <w:hyperlink r:id="rId19" w:history="1">
        <w:r w:rsidRPr="005659D1">
          <w:rPr>
            <w:rStyle w:val="Hyperlink"/>
          </w:rPr>
          <w:t>https://alaskafisheries.noaa.gov/sites/default/files/pseis0604-chpt_3_7.pdf</w:t>
        </w:r>
      </w:hyperlink>
      <w:r w:rsidRPr="005F2B10">
        <w:rPr>
          <w:rStyle w:val="Hyperlink"/>
        </w:rPr>
        <w:t>.</w:t>
      </w:r>
    </w:p>
    <w:p w14:paraId="1B263931" w14:textId="073E516E" w:rsidR="00FE5112" w:rsidRPr="005F2B10" w:rsidRDefault="00FE5112" w:rsidP="00FE5112">
      <w:pPr>
        <w:numPr>
          <w:ilvl w:val="0"/>
          <w:numId w:val="1"/>
        </w:numPr>
        <w:spacing w:after="240"/>
        <w:contextualSpacing/>
      </w:pPr>
      <w:r w:rsidRPr="005F2B10">
        <w:t>The annual Ecosystem</w:t>
      </w:r>
      <w:r w:rsidR="002D4D99">
        <w:t xml:space="preserve"> Status Reports</w:t>
      </w:r>
      <w:r w:rsidRPr="005F2B10">
        <w:t xml:space="preserve"> ha</w:t>
      </w:r>
      <w:r w:rsidR="002D4D99">
        <w:t>ve</w:t>
      </w:r>
      <w:r w:rsidRPr="005F2B10">
        <w:t xml:space="preserve"> a chapter on seabird</w:t>
      </w:r>
      <w:r w:rsidR="002D4D99">
        <w:t xml:space="preserve"> bycatch: </w:t>
      </w:r>
      <w:hyperlink r:id="rId20" w:history="1">
        <w:r w:rsidR="002D4D99">
          <w:rPr>
            <w:rStyle w:val="Hyperlink"/>
          </w:rPr>
          <w:t>https://access.afsc.noaa.gov/reem/ecoweb/index.php</w:t>
        </w:r>
      </w:hyperlink>
      <w:r w:rsidRPr="005F2B10">
        <w:t>.</w:t>
      </w:r>
    </w:p>
    <w:p w14:paraId="246CBF9B" w14:textId="7CC69637" w:rsidR="00FE5112" w:rsidRPr="005F2B10" w:rsidRDefault="00FE5112" w:rsidP="00FE5112">
      <w:pPr>
        <w:numPr>
          <w:ilvl w:val="0"/>
          <w:numId w:val="1"/>
        </w:numPr>
        <w:spacing w:after="240"/>
        <w:contextualSpacing/>
      </w:pPr>
      <w:r w:rsidRPr="005F2B10">
        <w:t xml:space="preserve">The Seabird Fishery Interaction Research webpage of the Alaska Fisheries Science Center: </w:t>
      </w:r>
      <w:hyperlink r:id="rId21" w:history="1">
        <w:r w:rsidRPr="0026560B">
          <w:rPr>
            <w:rStyle w:val="Hyperlink"/>
          </w:rPr>
          <w:t>http://www.afsc.noaa.gov/REFM/REEM/Seabirds/Default.php</w:t>
        </w:r>
      </w:hyperlink>
      <w:r>
        <w:t>.</w:t>
      </w:r>
    </w:p>
    <w:p w14:paraId="7AFF56A0" w14:textId="697DB117" w:rsidR="00FE5112" w:rsidRDefault="00FE5112" w:rsidP="00FE5112">
      <w:pPr>
        <w:numPr>
          <w:ilvl w:val="0"/>
          <w:numId w:val="1"/>
        </w:numPr>
        <w:spacing w:after="240"/>
        <w:contextualSpacing/>
      </w:pPr>
      <w:r w:rsidRPr="005F2B10">
        <w:t xml:space="preserve">The NMFS Alaska Region’s Seabird </w:t>
      </w:r>
      <w:r w:rsidR="000A3A03">
        <w:t>Bycatch</w:t>
      </w:r>
      <w:r w:rsidRPr="005F2B10">
        <w:t xml:space="preserve"> webpage: </w:t>
      </w:r>
      <w:hyperlink r:id="rId22" w:history="1">
        <w:r w:rsidR="000A3A03">
          <w:rPr>
            <w:rStyle w:val="Hyperlink"/>
          </w:rPr>
          <w:t>https://www.fisheries.noaa.gov/alaska/bycatch/seabird-bycatch-alaska</w:t>
        </w:r>
      </w:hyperlink>
      <w:r w:rsidR="000A3A03">
        <w:t>.</w:t>
      </w:r>
    </w:p>
    <w:p w14:paraId="30AB369B" w14:textId="15FFBBF7" w:rsidR="00FE5112" w:rsidRPr="005F2B10" w:rsidRDefault="00FE5112" w:rsidP="00FE5112">
      <w:pPr>
        <w:numPr>
          <w:ilvl w:val="0"/>
          <w:numId w:val="1"/>
        </w:numPr>
        <w:spacing w:after="240"/>
        <w:contextualSpacing/>
      </w:pPr>
      <w:r w:rsidRPr="005F2B10">
        <w:t xml:space="preserve">The BSAI and GOA groundfish FMPs each contain an “Appendix I” dealing with marine mammal and seabird populations that interact with the fisheries. The FMPs may be accessed from the Council’s home page at </w:t>
      </w:r>
      <w:hyperlink r:id="rId23" w:history="1">
        <w:r w:rsidRPr="005F2B10">
          <w:rPr>
            <w:rStyle w:val="Hyperlink"/>
          </w:rPr>
          <w:t>http://www.alaskafisheries.noaa.gov/npfmc/default.htm</w:t>
        </w:r>
      </w:hyperlink>
      <w:r w:rsidRPr="005354D6">
        <w:rPr>
          <w:rStyle w:val="Hyperlink"/>
        </w:rPr>
        <w:t>.</w:t>
      </w:r>
    </w:p>
    <w:p w14:paraId="335AA32A" w14:textId="0EDAA8D5" w:rsidR="00FE5112" w:rsidRPr="005F2B10" w:rsidRDefault="00FE5112" w:rsidP="00FE5112">
      <w:pPr>
        <w:numPr>
          <w:ilvl w:val="0"/>
          <w:numId w:val="1"/>
        </w:numPr>
        <w:spacing w:after="240"/>
        <w:contextualSpacing/>
      </w:pPr>
      <w:r w:rsidRPr="005F2B10">
        <w:t xml:space="preserve">Washington Sea Grant has several publications on seabird takes, and technologies and practices for reducing them: </w:t>
      </w:r>
      <w:hyperlink r:id="rId24" w:history="1">
        <w:r w:rsidRPr="0026560B">
          <w:rPr>
            <w:rStyle w:val="Hyperlink"/>
          </w:rPr>
          <w:t>https://wsg.washington.edu/seabird-bycatch-prevention-in-fisheries/</w:t>
        </w:r>
      </w:hyperlink>
      <w:r>
        <w:rPr>
          <w:rStyle w:val="CommentReference"/>
        </w:rPr>
        <w:t>.</w:t>
      </w:r>
    </w:p>
    <w:p w14:paraId="37324758" w14:textId="77777777" w:rsidR="00FE5112" w:rsidRPr="005F2B10" w:rsidRDefault="00FE5112" w:rsidP="00FE5112">
      <w:pPr>
        <w:numPr>
          <w:ilvl w:val="0"/>
          <w:numId w:val="1"/>
        </w:numPr>
        <w:spacing w:after="240"/>
        <w:contextualSpacing/>
      </w:pPr>
      <w:r w:rsidRPr="005F2B10">
        <w:t>The seabird component of the environment affected by the groundfish FMPs is described in detail in Section 3.7 of the PSEIS (NMFS 2004)</w:t>
      </w:r>
      <w:r>
        <w:t>, and updated in the PSEIS Supplemental Information Report (NPFMC and NMFS 2015)</w:t>
      </w:r>
      <w:r w:rsidRPr="005F2B10">
        <w:t>.</w:t>
      </w:r>
    </w:p>
    <w:p w14:paraId="1EE7C094" w14:textId="77777777" w:rsidR="00FE5112" w:rsidRDefault="00FE5112" w:rsidP="00FE5112">
      <w:pPr>
        <w:numPr>
          <w:ilvl w:val="0"/>
          <w:numId w:val="1"/>
        </w:numPr>
        <w:contextualSpacing/>
      </w:pPr>
      <w:r w:rsidRPr="005F2B10">
        <w:t>Seabirds and fishery impacts are also described in Chapter 9 of the Alaska Groundfish Harvest Specifications EIS (NMFS 2007).</w:t>
      </w:r>
    </w:p>
    <w:p w14:paraId="3BD3BDCA" w14:textId="758BAC65" w:rsidR="00FE5112" w:rsidRPr="0060225C" w:rsidRDefault="00FE5112" w:rsidP="00FE5112">
      <w:pPr>
        <w:pStyle w:val="ListParagraph"/>
        <w:numPr>
          <w:ilvl w:val="0"/>
          <w:numId w:val="1"/>
        </w:numPr>
        <w:spacing w:before="0"/>
        <w:rPr>
          <w:noProof/>
        </w:rPr>
      </w:pPr>
      <w:r w:rsidRPr="00C02ADF">
        <w:rPr>
          <w:rFonts w:cs="Calibri"/>
          <w:noProof/>
        </w:rPr>
        <w:t>USFWS. 2015. Biological Opinion for the Effects of the Fishery Management Plans for the Gulf of Alaska and Bering Sea/Aleutian Islands Groundfish Fisheries and the State of Alaska Parallel Groundfish Fisheries.</w:t>
      </w:r>
      <w:r w:rsidRPr="00654FEE">
        <w:rPr>
          <w:noProof/>
        </w:rPr>
        <w:t xml:space="preserve"> </w:t>
      </w:r>
      <w:r>
        <w:rPr>
          <w:noProof/>
        </w:rPr>
        <w:t>Anchorage, AK: 52</w:t>
      </w:r>
      <w:r w:rsidRPr="0060225C">
        <w:rPr>
          <w:noProof/>
        </w:rPr>
        <w:t xml:space="preserve"> pp. Document available at:</w:t>
      </w:r>
      <w:r>
        <w:rPr>
          <w:noProof/>
        </w:rPr>
        <w:t xml:space="preserve"> </w:t>
      </w:r>
      <w:hyperlink r:id="rId25" w:history="1">
        <w:r w:rsidRPr="00654FEE">
          <w:rPr>
            <w:rStyle w:val="Hyperlink"/>
          </w:rPr>
          <w:t>https://alaskafisheries.noaa.gov/sites/default/files/analyses/usfws-biop-122315.pdf</w:t>
        </w:r>
      </w:hyperlink>
    </w:p>
    <w:p w14:paraId="4524C7EC" w14:textId="0A61A7AA" w:rsidR="00FE5112" w:rsidRPr="00C02ADF" w:rsidRDefault="00FE5112" w:rsidP="00FE5112">
      <w:pPr>
        <w:pStyle w:val="CommentText"/>
        <w:numPr>
          <w:ilvl w:val="0"/>
          <w:numId w:val="1"/>
        </w:numPr>
        <w:contextualSpacing/>
        <w:rPr>
          <w:sz w:val="22"/>
          <w:szCs w:val="22"/>
        </w:rPr>
      </w:pPr>
      <w:r>
        <w:rPr>
          <w:sz w:val="22"/>
          <w:szCs w:val="22"/>
        </w:rPr>
        <w:lastRenderedPageBreak/>
        <w:t>NMFS. 2015</w:t>
      </w:r>
      <w:r w:rsidRPr="001B02D2">
        <w:rPr>
          <w:sz w:val="22"/>
          <w:szCs w:val="22"/>
        </w:rPr>
        <w:t>. Programmatic Biological Assessment on the Effects of the Fishery Management Plans for the Gulf of Alaska and Bering Sea/Aleutian Islands Groundfish Fisheries and the State of Alaska Parallel Groundfish Fisheries on the Endangered Short-tailed Albatross (</w:t>
      </w:r>
      <w:r w:rsidRPr="001B02D2">
        <w:rPr>
          <w:i/>
          <w:sz w:val="22"/>
          <w:szCs w:val="22"/>
        </w:rPr>
        <w:t>Phoebastria albatrus</w:t>
      </w:r>
      <w:r w:rsidRPr="001B02D2">
        <w:rPr>
          <w:sz w:val="22"/>
          <w:szCs w:val="22"/>
        </w:rPr>
        <w:t>) and the Threatened Alaska-breeding Population of the Steller’s Eider (</w:t>
      </w:r>
      <w:r w:rsidRPr="001B02D2">
        <w:rPr>
          <w:i/>
          <w:sz w:val="22"/>
          <w:szCs w:val="22"/>
        </w:rPr>
        <w:t>Polysticta stelleri</w:t>
      </w:r>
      <w:r w:rsidRPr="001B02D2">
        <w:rPr>
          <w:sz w:val="22"/>
          <w:szCs w:val="22"/>
        </w:rPr>
        <w:t xml:space="preserve">). Document available at: </w:t>
      </w:r>
      <w:hyperlink r:id="rId26" w:history="1">
        <w:r w:rsidRPr="001B02D2">
          <w:rPr>
            <w:rStyle w:val="Hyperlink"/>
            <w:sz w:val="22"/>
            <w:szCs w:val="22"/>
          </w:rPr>
          <w:t>https://alaskafisheries.noaa.gov/sites/default/files/analyses/seabirdba0815.pdf</w:t>
        </w:r>
      </w:hyperlink>
      <w:r w:rsidRPr="001B02D2">
        <w:rPr>
          <w:sz w:val="22"/>
          <w:szCs w:val="22"/>
        </w:rPr>
        <w:t xml:space="preserve"> </w:t>
      </w:r>
    </w:p>
    <w:p w14:paraId="2F1684E6" w14:textId="5F69D9BB" w:rsidR="00FE5112" w:rsidRPr="00EE4150" w:rsidRDefault="00FE5112" w:rsidP="00FE5112">
      <w:pPr>
        <w:pStyle w:val="ListParagraph"/>
        <w:numPr>
          <w:ilvl w:val="0"/>
          <w:numId w:val="1"/>
        </w:numPr>
        <w:spacing w:before="0"/>
      </w:pPr>
      <w:r w:rsidRPr="00EE4150">
        <w:t>Seabird Bycatch and Mitigation Efforts in Alaska Fisheries Summary Report: 2007 through 2015 (Eich et al. 2016).</w:t>
      </w:r>
      <w:r w:rsidRPr="006F62EB">
        <w:t xml:space="preserve"> </w:t>
      </w:r>
      <w:r w:rsidRPr="001B02D2">
        <w:t>Document available at:</w:t>
      </w:r>
      <w:r>
        <w:t xml:space="preserve"> </w:t>
      </w:r>
      <w:hyperlink r:id="rId27" w:history="1">
        <w:r w:rsidR="000A3A03">
          <w:rPr>
            <w:rStyle w:val="Hyperlink"/>
          </w:rPr>
          <w:t>https://repository.library.noaa.gov/view/noaa/12695</w:t>
        </w:r>
      </w:hyperlink>
    </w:p>
    <w:p w14:paraId="0DF52F12" w14:textId="7AD2C4E1" w:rsidR="00FE5112" w:rsidRPr="00277112" w:rsidRDefault="00FE5112" w:rsidP="00FE5112">
      <w:pPr>
        <w:pStyle w:val="ListParagraph"/>
        <w:numPr>
          <w:ilvl w:val="0"/>
          <w:numId w:val="1"/>
        </w:numPr>
        <w:spacing w:before="0"/>
        <w:rPr>
          <w:rStyle w:val="Hyperlink"/>
          <w:color w:val="auto"/>
          <w:spacing w:val="-1"/>
          <w:u w:val="none"/>
        </w:rPr>
      </w:pPr>
      <w:r w:rsidRPr="00EE4150">
        <w:rPr>
          <w:spacing w:val="-1"/>
        </w:rPr>
        <w:t>Seabird Bycatch Estimates for Alaska Groundfish Fisheries Annual Report: 2015 (Eich et al. 2017).</w:t>
      </w:r>
      <w:r w:rsidRPr="006F62EB">
        <w:t xml:space="preserve"> </w:t>
      </w:r>
      <w:r w:rsidRPr="001B02D2">
        <w:t>Document available at:</w:t>
      </w:r>
      <w:r>
        <w:t xml:space="preserve"> </w:t>
      </w:r>
      <w:hyperlink r:id="rId28" w:history="1">
        <w:r w:rsidR="000A3A03">
          <w:rPr>
            <w:rStyle w:val="Hyperlink"/>
          </w:rPr>
          <w:t>https://repository.library.noaa.gov/view/noaa/16993</w:t>
        </w:r>
      </w:hyperlink>
    </w:p>
    <w:p w14:paraId="46639290" w14:textId="02D7E5CD" w:rsidR="00FE5112" w:rsidRPr="00706826" w:rsidRDefault="00FE5112" w:rsidP="00706826">
      <w:pPr>
        <w:pStyle w:val="ListParagraph"/>
        <w:numPr>
          <w:ilvl w:val="0"/>
          <w:numId w:val="1"/>
        </w:numPr>
        <w:spacing w:before="0"/>
        <w:rPr>
          <w:spacing w:val="-1"/>
        </w:rPr>
      </w:pPr>
      <w:r w:rsidRPr="00EE4150">
        <w:rPr>
          <w:spacing w:val="-1"/>
        </w:rPr>
        <w:t>Seabird Bycatch Estimates for Alaska Groundfish Fisheries 201</w:t>
      </w:r>
      <w:r w:rsidR="000A3A03">
        <w:rPr>
          <w:spacing w:val="-1"/>
        </w:rPr>
        <w:t>6 through 2017</w:t>
      </w:r>
      <w:r w:rsidRPr="00EE4150">
        <w:rPr>
          <w:spacing w:val="-1"/>
        </w:rPr>
        <w:t xml:space="preserve"> (Eich et al. 201</w:t>
      </w:r>
      <w:r w:rsidR="000A3A03">
        <w:rPr>
          <w:spacing w:val="-1"/>
        </w:rPr>
        <w:t>8</w:t>
      </w:r>
      <w:r w:rsidRPr="00EE4150">
        <w:rPr>
          <w:spacing w:val="-1"/>
        </w:rPr>
        <w:t>).</w:t>
      </w:r>
      <w:r w:rsidRPr="006F62EB">
        <w:t xml:space="preserve"> </w:t>
      </w:r>
      <w:r w:rsidRPr="001B02D2">
        <w:t>Document available at:</w:t>
      </w:r>
      <w:r>
        <w:t xml:space="preserve"> </w:t>
      </w:r>
      <w:hyperlink r:id="rId29" w:history="1">
        <w:r w:rsidR="000A3A03">
          <w:rPr>
            <w:rStyle w:val="Hyperlink"/>
          </w:rPr>
          <w:t>https://doi.org/10.25923/vb9g-s503</w:t>
        </w:r>
      </w:hyperlink>
    </w:p>
    <w:p w14:paraId="4276B4C3" w14:textId="77777777" w:rsidR="003645B7" w:rsidRDefault="003645B7" w:rsidP="00A40189">
      <w:pPr>
        <w:pStyle w:val="Heading3"/>
      </w:pPr>
      <w:bookmarkStart w:id="281" w:name="_Toc5977415"/>
      <w:bookmarkStart w:id="282" w:name="_Toc5977416"/>
      <w:bookmarkStart w:id="283" w:name="_Toc5977417"/>
      <w:bookmarkStart w:id="284" w:name="_Toc5977418"/>
      <w:bookmarkStart w:id="285" w:name="_Toc5977419"/>
      <w:bookmarkStart w:id="286" w:name="_Toc5977420"/>
      <w:bookmarkStart w:id="287" w:name="_Toc5977421"/>
      <w:bookmarkStart w:id="288" w:name="_Toc5977422"/>
      <w:bookmarkStart w:id="289" w:name="_Toc5977423"/>
      <w:bookmarkStart w:id="290" w:name="_Toc5977424"/>
      <w:bookmarkStart w:id="291" w:name="_Toc5977425"/>
      <w:bookmarkStart w:id="292" w:name="_Toc6238212"/>
      <w:bookmarkStart w:id="293" w:name="_Toc6903473"/>
      <w:bookmarkStart w:id="294" w:name="_Toc5977426"/>
      <w:bookmarkStart w:id="295" w:name="_Toc5977427"/>
      <w:bookmarkStart w:id="296" w:name="_Toc6238214"/>
      <w:bookmarkStart w:id="297" w:name="_Toc6903475"/>
      <w:bookmarkStart w:id="298" w:name="_Toc5977428"/>
      <w:bookmarkStart w:id="299" w:name="_Toc5977429"/>
      <w:bookmarkStart w:id="300" w:name="_Toc5977430"/>
      <w:bookmarkStart w:id="301" w:name="_Toc5977431"/>
      <w:bookmarkStart w:id="302" w:name="_Toc5977432"/>
      <w:bookmarkStart w:id="303" w:name="_Toc5977433"/>
      <w:bookmarkStart w:id="304" w:name="_Toc5977434"/>
      <w:bookmarkStart w:id="305" w:name="_Toc5977435"/>
      <w:bookmarkStart w:id="306" w:name="_Toc5977436"/>
      <w:bookmarkStart w:id="307" w:name="_Toc5977437"/>
      <w:bookmarkStart w:id="308" w:name="_Toc268606549"/>
      <w:bookmarkStart w:id="309" w:name="_Toc285789516"/>
      <w:bookmarkStart w:id="310" w:name="_Ref449623998"/>
      <w:bookmarkStart w:id="311" w:name="_Toc8206081"/>
      <w:bookmarkStart w:id="312" w:name="_Toc8206768"/>
      <w:bookmarkStart w:id="313" w:name="_Toc8207243"/>
      <w:bookmarkStart w:id="314" w:name="_Toc8207564"/>
      <w:bookmarkStart w:id="315" w:name="_Toc8207695"/>
      <w:bookmarkStart w:id="316" w:name="_Toc8207973"/>
      <w:bookmarkStart w:id="317" w:name="_Toc82106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t>Effects on Seabird</w:t>
      </w:r>
      <w:bookmarkEnd w:id="308"/>
      <w:r>
        <w:t>s</w:t>
      </w:r>
      <w:bookmarkEnd w:id="309"/>
      <w:bookmarkEnd w:id="310"/>
      <w:bookmarkEnd w:id="311"/>
      <w:bookmarkEnd w:id="312"/>
      <w:bookmarkEnd w:id="313"/>
      <w:bookmarkEnd w:id="314"/>
      <w:bookmarkEnd w:id="315"/>
      <w:bookmarkEnd w:id="316"/>
      <w:bookmarkEnd w:id="317"/>
    </w:p>
    <w:p w14:paraId="4C733CE2" w14:textId="557C1010" w:rsidR="00272A5B" w:rsidRPr="00615BF2" w:rsidRDefault="00272A5B" w:rsidP="002071DA">
      <w:pPr>
        <w:pStyle w:val="ListParagraph"/>
        <w:numPr>
          <w:ilvl w:val="0"/>
          <w:numId w:val="3"/>
        </w:numPr>
        <w:rPr>
          <w:i/>
          <w:color w:val="4F81BD" w:themeColor="accent1"/>
        </w:rPr>
      </w:pPr>
      <w:r w:rsidRPr="00615BF2">
        <w:rPr>
          <w:i/>
          <w:color w:val="4F81BD" w:themeColor="accent1"/>
        </w:rPr>
        <w:t xml:space="preserve">Key questions: What are the potential impacts of my action on specific seabird species? How do these impacts differ among alternatives? </w:t>
      </w:r>
    </w:p>
    <w:p w14:paraId="5F01739B" w14:textId="3B67878D" w:rsidR="00BC65A1" w:rsidRPr="00615BF2" w:rsidRDefault="00BC65A1" w:rsidP="002071DA">
      <w:pPr>
        <w:pStyle w:val="ListParagraph"/>
        <w:numPr>
          <w:ilvl w:val="0"/>
          <w:numId w:val="3"/>
        </w:numPr>
        <w:rPr>
          <w:i/>
          <w:color w:val="4F81BD" w:themeColor="accent1"/>
        </w:rPr>
      </w:pPr>
      <w:r w:rsidRPr="00615BF2">
        <w:rPr>
          <w:i/>
          <w:color w:val="4F81BD" w:themeColor="accent1"/>
        </w:rPr>
        <w:t xml:space="preserve">As in sections above, include a discussion of the impact of no action/status quo, referencing existing analyses and updating </w:t>
      </w:r>
      <w:r w:rsidR="00374C8D" w:rsidRPr="00615BF2">
        <w:rPr>
          <w:i/>
          <w:color w:val="4F81BD" w:themeColor="accent1"/>
        </w:rPr>
        <w:t xml:space="preserve">with recent information </w:t>
      </w:r>
      <w:r w:rsidRPr="00615BF2">
        <w:rPr>
          <w:i/>
          <w:color w:val="4F81BD" w:themeColor="accent1"/>
        </w:rPr>
        <w:t xml:space="preserve">as appropriate; </w:t>
      </w:r>
    </w:p>
    <w:p w14:paraId="55BCE82F" w14:textId="77777777" w:rsidR="00BC65A1" w:rsidRPr="00615BF2" w:rsidRDefault="00BC65A1" w:rsidP="002071DA">
      <w:pPr>
        <w:pStyle w:val="ListParagraph"/>
        <w:numPr>
          <w:ilvl w:val="0"/>
          <w:numId w:val="3"/>
        </w:numPr>
        <w:rPr>
          <w:i/>
          <w:color w:val="4F81BD" w:themeColor="accent1"/>
        </w:rPr>
      </w:pPr>
      <w:r w:rsidRPr="00615BF2">
        <w:rPr>
          <w:i/>
          <w:color w:val="4F81BD" w:themeColor="accent1"/>
        </w:rPr>
        <w:t xml:space="preserve">For alternatives, describe changes in fishing practices resulting from proposed measures, and what the effect is likely to be on seabirds and their habitat. Is it likely that the action alternative will result in an effect different from status quo? Use quantitative data if available, otherwise qualitative assessment of the degree and direction of change. </w:t>
      </w:r>
    </w:p>
    <w:p w14:paraId="4B243BF9" w14:textId="264F39B6" w:rsidR="00573ECF" w:rsidRDefault="00573ECF" w:rsidP="002071DA">
      <w:pPr>
        <w:pStyle w:val="ListParagraph"/>
        <w:numPr>
          <w:ilvl w:val="0"/>
          <w:numId w:val="3"/>
        </w:numPr>
        <w:spacing w:after="120"/>
        <w:rPr>
          <w:i/>
          <w:color w:val="4F81BD" w:themeColor="accent1"/>
        </w:rPr>
      </w:pPr>
      <w:r w:rsidRPr="00615BF2">
        <w:rPr>
          <w:i/>
          <w:color w:val="4F81BD" w:themeColor="accent1"/>
        </w:rPr>
        <w:t>Effects discussion should address each type of impact, as appropriate (incidental take of seabirds, prey availability, and disturbance of benthic habitat)</w:t>
      </w:r>
      <w:r w:rsidR="00E85AE9" w:rsidRPr="00615BF2">
        <w:rPr>
          <w:i/>
          <w:color w:val="4F81BD" w:themeColor="accent1"/>
        </w:rPr>
        <w:t>.</w:t>
      </w:r>
    </w:p>
    <w:p w14:paraId="4865C6CB" w14:textId="3CCCBC32" w:rsidR="002D4D99" w:rsidRPr="00615BF2" w:rsidRDefault="002D4D99" w:rsidP="002D4D99">
      <w:pPr>
        <w:pStyle w:val="ListParagraph"/>
        <w:numPr>
          <w:ilvl w:val="0"/>
          <w:numId w:val="3"/>
        </w:numPr>
        <w:spacing w:after="120"/>
        <w:rPr>
          <w:i/>
          <w:color w:val="4F81BD" w:themeColor="accent1"/>
        </w:rPr>
      </w:pPr>
      <w:r w:rsidRPr="002D4D99">
        <w:rPr>
          <w:i/>
          <w:color w:val="4F81BD" w:themeColor="accent1"/>
        </w:rPr>
        <w:t>Surface feeders, such as albatrosses, fulmars, shearwaters, and gulls, are attracted to fishing vessels’ offal discharge and bait on HAL gear. Nearshore foragers, such as cormorants, terns, guillemots, murrelets, and puffins, are less likely to interact with offshore groundfish and halibut fisheries. Mostly Northern fulmar, shearwaters, gulls, and various alcid species are taken by pot gear.</w:t>
      </w:r>
    </w:p>
    <w:p w14:paraId="3443B6A0" w14:textId="73767D0C" w:rsidR="003645B7" w:rsidRDefault="0024551C" w:rsidP="00936E77">
      <w:r w:rsidRPr="00936E77">
        <w:rPr>
          <w:highlight w:val="green"/>
        </w:rPr>
        <w:t>EXAMPLE</w:t>
      </w:r>
      <w:r w:rsidR="006B1D59" w:rsidRPr="00936E77">
        <w:rPr>
          <w:highlight w:val="green"/>
        </w:rPr>
        <w:t>:</w:t>
      </w:r>
      <w:r w:rsidRPr="00936E77">
        <w:rPr>
          <w:highlight w:val="green"/>
        </w:rPr>
        <w:t xml:space="preserve"> </w:t>
      </w:r>
      <w:r w:rsidR="000D452A" w:rsidRPr="00936E77">
        <w:rPr>
          <w:rStyle w:val="BodyTextChar"/>
          <w:highlight w:val="green"/>
        </w:rPr>
        <w:fldChar w:fldCharType="begin"/>
      </w:r>
      <w:r w:rsidR="000D452A" w:rsidRPr="00936E77">
        <w:rPr>
          <w:rStyle w:val="BodyTextChar"/>
          <w:highlight w:val="green"/>
        </w:rPr>
        <w:instrText xml:space="preserve"> REF _Ref286747845 \h  \* MERGEFORMAT </w:instrText>
      </w:r>
      <w:r w:rsidR="000D452A" w:rsidRPr="00936E77">
        <w:rPr>
          <w:rStyle w:val="BodyTextChar"/>
          <w:highlight w:val="green"/>
        </w:rPr>
      </w:r>
      <w:r w:rsidR="000D452A" w:rsidRPr="00936E77">
        <w:rPr>
          <w:rStyle w:val="BodyTextChar"/>
          <w:highlight w:val="green"/>
        </w:rPr>
        <w:fldChar w:fldCharType="separate"/>
      </w:r>
      <w:r w:rsidR="00207F38" w:rsidRPr="00207F38">
        <w:rPr>
          <w:rStyle w:val="BodyTextChar"/>
          <w:highlight w:val="green"/>
        </w:rPr>
        <w:t>Table 12</w:t>
      </w:r>
      <w:r w:rsidR="000D452A" w:rsidRPr="00936E77">
        <w:rPr>
          <w:rStyle w:val="BodyTextChar"/>
          <w:highlight w:val="green"/>
        </w:rPr>
        <w:fldChar w:fldCharType="end"/>
      </w:r>
      <w:r w:rsidR="003645B7" w:rsidRPr="00936E77">
        <w:rPr>
          <w:highlight w:val="green"/>
        </w:rPr>
        <w:t xml:space="preserve"> explains the criteria used in this analysis to evaluate the significance of the effects of fisheries on seabird populations.</w:t>
      </w:r>
      <w:r w:rsidR="003645B7" w:rsidRPr="00573ECF">
        <w:t xml:space="preserve"> </w:t>
      </w:r>
    </w:p>
    <w:p w14:paraId="767D3B0B" w14:textId="77777777" w:rsidR="00615BF2" w:rsidRPr="00573ECF" w:rsidRDefault="00615BF2" w:rsidP="00ED73AE"/>
    <w:p w14:paraId="3D7838E8" w14:textId="4863B1B2" w:rsidR="003645B7" w:rsidRPr="00573ECF" w:rsidRDefault="003645B7" w:rsidP="00ED73AE">
      <w:pPr>
        <w:pStyle w:val="Caption"/>
        <w:rPr>
          <w:b w:val="0"/>
          <w:bCs w:val="0"/>
        </w:rPr>
      </w:pPr>
      <w:bookmarkStart w:id="318" w:name="_Ref286747845"/>
      <w:bookmarkStart w:id="319" w:name="_Toc8210634"/>
      <w:r w:rsidRPr="00573ECF">
        <w:rPr>
          <w:b w:val="0"/>
        </w:rPr>
        <w:lastRenderedPageBreak/>
        <w:t xml:space="preserve">Table </w:t>
      </w:r>
      <w:r w:rsidRPr="00573ECF">
        <w:rPr>
          <w:b w:val="0"/>
        </w:rPr>
        <w:fldChar w:fldCharType="begin"/>
      </w:r>
      <w:r w:rsidRPr="00573ECF">
        <w:rPr>
          <w:b w:val="0"/>
        </w:rPr>
        <w:instrText xml:space="preserve"> SEQ Table \* ARABIC </w:instrText>
      </w:r>
      <w:r w:rsidRPr="00573ECF">
        <w:rPr>
          <w:b w:val="0"/>
        </w:rPr>
        <w:fldChar w:fldCharType="separate"/>
      </w:r>
      <w:r w:rsidR="00207F38">
        <w:rPr>
          <w:b w:val="0"/>
          <w:noProof/>
        </w:rPr>
        <w:t>12</w:t>
      </w:r>
      <w:r w:rsidRPr="00573ECF">
        <w:rPr>
          <w:b w:val="0"/>
        </w:rPr>
        <w:fldChar w:fldCharType="end"/>
      </w:r>
      <w:bookmarkEnd w:id="318"/>
      <w:r w:rsidRPr="00573ECF">
        <w:rPr>
          <w:b w:val="0"/>
        </w:rPr>
        <w:tab/>
        <w:t>Criteria used to determine significance of impacts on seabirds.</w:t>
      </w:r>
      <w:bookmarkEnd w:id="3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1318"/>
        <w:gridCol w:w="2340"/>
        <w:gridCol w:w="2610"/>
        <w:gridCol w:w="3092"/>
      </w:tblGrid>
      <w:tr w:rsidR="003645B7" w:rsidRPr="00324235" w14:paraId="3894BE7E" w14:textId="77777777" w:rsidTr="00615BF2">
        <w:trPr>
          <w:cantSplit/>
        </w:trPr>
        <w:tc>
          <w:tcPr>
            <w:tcW w:w="1318" w:type="dxa"/>
            <w:shd w:val="clear" w:color="auto" w:fill="auto"/>
          </w:tcPr>
          <w:p w14:paraId="482BE9D5" w14:textId="77777777" w:rsidR="003645B7" w:rsidRPr="00324235" w:rsidRDefault="003645B7" w:rsidP="00ED73AE">
            <w:pPr>
              <w:keepNext/>
              <w:keepLines/>
              <w:rPr>
                <w:rFonts w:ascii="Arial" w:hAnsi="Arial" w:cs="Arial"/>
                <w:sz w:val="18"/>
                <w:szCs w:val="18"/>
              </w:rPr>
            </w:pPr>
          </w:p>
        </w:tc>
        <w:tc>
          <w:tcPr>
            <w:tcW w:w="2340" w:type="dxa"/>
            <w:shd w:val="clear" w:color="auto" w:fill="FFFFFF"/>
          </w:tcPr>
          <w:p w14:paraId="57B66A24" w14:textId="77777777" w:rsidR="003645B7" w:rsidRPr="00324235" w:rsidRDefault="003645B7" w:rsidP="00ED73AE">
            <w:pPr>
              <w:keepNext/>
              <w:keepLines/>
              <w:rPr>
                <w:rFonts w:ascii="Arial" w:hAnsi="Arial" w:cs="Arial"/>
                <w:b/>
                <w:bCs/>
                <w:sz w:val="18"/>
                <w:szCs w:val="18"/>
              </w:rPr>
            </w:pPr>
            <w:r w:rsidRPr="00324235">
              <w:rPr>
                <w:rFonts w:ascii="Arial" w:hAnsi="Arial" w:cs="Arial"/>
                <w:b/>
                <w:bCs/>
                <w:sz w:val="18"/>
                <w:szCs w:val="18"/>
              </w:rPr>
              <w:t>Incidental take</w:t>
            </w:r>
          </w:p>
        </w:tc>
        <w:tc>
          <w:tcPr>
            <w:tcW w:w="2610" w:type="dxa"/>
            <w:shd w:val="clear" w:color="auto" w:fill="FFFFFF"/>
          </w:tcPr>
          <w:p w14:paraId="0C12D826" w14:textId="77777777" w:rsidR="003645B7" w:rsidRPr="00324235" w:rsidRDefault="003645B7" w:rsidP="00ED73AE">
            <w:pPr>
              <w:keepNext/>
              <w:keepLines/>
              <w:rPr>
                <w:rFonts w:ascii="Arial" w:hAnsi="Arial" w:cs="Arial"/>
                <w:b/>
                <w:bCs/>
                <w:sz w:val="18"/>
                <w:szCs w:val="18"/>
              </w:rPr>
            </w:pPr>
            <w:r w:rsidRPr="00324235">
              <w:rPr>
                <w:rFonts w:ascii="Arial" w:hAnsi="Arial" w:cs="Arial"/>
                <w:b/>
                <w:bCs/>
                <w:sz w:val="18"/>
                <w:szCs w:val="18"/>
              </w:rPr>
              <w:t>Prey availability</w:t>
            </w:r>
          </w:p>
        </w:tc>
        <w:tc>
          <w:tcPr>
            <w:tcW w:w="3092" w:type="dxa"/>
            <w:shd w:val="clear" w:color="auto" w:fill="FFFFFF"/>
          </w:tcPr>
          <w:p w14:paraId="49FAE0F4" w14:textId="77777777" w:rsidR="003645B7" w:rsidRPr="00324235" w:rsidRDefault="003645B7" w:rsidP="00ED73AE">
            <w:pPr>
              <w:keepNext/>
              <w:keepLines/>
              <w:rPr>
                <w:rFonts w:ascii="Arial" w:hAnsi="Arial" w:cs="Arial"/>
                <w:b/>
                <w:bCs/>
                <w:sz w:val="18"/>
                <w:szCs w:val="18"/>
              </w:rPr>
            </w:pPr>
            <w:r w:rsidRPr="00324235">
              <w:rPr>
                <w:rFonts w:ascii="Arial" w:hAnsi="Arial" w:cs="Arial"/>
                <w:b/>
                <w:bCs/>
                <w:sz w:val="18"/>
                <w:szCs w:val="18"/>
              </w:rPr>
              <w:t>Benthic habitat</w:t>
            </w:r>
          </w:p>
        </w:tc>
      </w:tr>
      <w:tr w:rsidR="003645B7" w:rsidRPr="00324235" w14:paraId="1E7DEBD9" w14:textId="77777777" w:rsidTr="00615BF2">
        <w:trPr>
          <w:cantSplit/>
        </w:trPr>
        <w:tc>
          <w:tcPr>
            <w:tcW w:w="1318" w:type="dxa"/>
            <w:shd w:val="clear" w:color="auto" w:fill="auto"/>
          </w:tcPr>
          <w:p w14:paraId="3D5CB70C" w14:textId="77777777" w:rsidR="003645B7" w:rsidRPr="00324235" w:rsidRDefault="003645B7" w:rsidP="00ED73AE">
            <w:pPr>
              <w:keepNext/>
              <w:keepLines/>
              <w:rPr>
                <w:rFonts w:ascii="Arial" w:hAnsi="Arial" w:cs="Arial"/>
                <w:sz w:val="18"/>
                <w:szCs w:val="18"/>
              </w:rPr>
            </w:pPr>
            <w:r w:rsidRPr="00324235">
              <w:rPr>
                <w:rFonts w:ascii="Arial" w:hAnsi="Arial" w:cs="Arial"/>
                <w:sz w:val="18"/>
                <w:szCs w:val="18"/>
              </w:rPr>
              <w:t>Insignificant</w:t>
            </w:r>
          </w:p>
        </w:tc>
        <w:tc>
          <w:tcPr>
            <w:tcW w:w="2340" w:type="dxa"/>
          </w:tcPr>
          <w:p w14:paraId="28E727F2" w14:textId="77777777" w:rsidR="003645B7" w:rsidRPr="00324235" w:rsidRDefault="003645B7" w:rsidP="00ED73AE">
            <w:pPr>
              <w:keepNext/>
              <w:keepLines/>
              <w:rPr>
                <w:rFonts w:ascii="Arial" w:hAnsi="Arial" w:cs="Arial"/>
                <w:sz w:val="18"/>
                <w:szCs w:val="18"/>
              </w:rPr>
            </w:pPr>
            <w:r w:rsidRPr="00324235">
              <w:rPr>
                <w:rFonts w:ascii="Arial" w:hAnsi="Arial" w:cs="Arial"/>
                <w:sz w:val="18"/>
                <w:szCs w:val="18"/>
              </w:rPr>
              <w:t xml:space="preserve">No substantive change in </w:t>
            </w:r>
            <w:r>
              <w:rPr>
                <w:rFonts w:ascii="Arial" w:hAnsi="Arial" w:cs="Arial"/>
                <w:sz w:val="18"/>
                <w:szCs w:val="18"/>
              </w:rPr>
              <w:t>takes</w:t>
            </w:r>
            <w:r w:rsidRPr="00324235">
              <w:rPr>
                <w:rFonts w:ascii="Arial" w:hAnsi="Arial" w:cs="Arial"/>
                <w:sz w:val="18"/>
                <w:szCs w:val="18"/>
              </w:rPr>
              <w:t xml:space="preserve"> of seabirds during the operation of fishing gear.</w:t>
            </w:r>
          </w:p>
        </w:tc>
        <w:tc>
          <w:tcPr>
            <w:tcW w:w="2610" w:type="dxa"/>
          </w:tcPr>
          <w:p w14:paraId="46F4278F" w14:textId="77777777" w:rsidR="003645B7" w:rsidRPr="00324235" w:rsidRDefault="003645B7" w:rsidP="00ED73AE">
            <w:pPr>
              <w:keepNext/>
              <w:keepLines/>
              <w:rPr>
                <w:rFonts w:ascii="Arial" w:hAnsi="Arial" w:cs="Arial"/>
                <w:sz w:val="18"/>
                <w:szCs w:val="18"/>
              </w:rPr>
            </w:pPr>
            <w:r w:rsidRPr="00324235">
              <w:rPr>
                <w:rFonts w:ascii="Arial" w:hAnsi="Arial" w:cs="Arial"/>
                <w:sz w:val="18"/>
                <w:szCs w:val="18"/>
              </w:rPr>
              <w:t>No substantive change in forage available to seabird populations.</w:t>
            </w:r>
          </w:p>
        </w:tc>
        <w:tc>
          <w:tcPr>
            <w:tcW w:w="3092" w:type="dxa"/>
          </w:tcPr>
          <w:p w14:paraId="1F9E7F14" w14:textId="77777777" w:rsidR="003645B7" w:rsidRPr="00324235" w:rsidRDefault="003645B7" w:rsidP="00ED73AE">
            <w:pPr>
              <w:keepNext/>
              <w:keepLines/>
              <w:rPr>
                <w:rFonts w:ascii="Arial" w:hAnsi="Arial" w:cs="Arial"/>
                <w:sz w:val="18"/>
                <w:szCs w:val="18"/>
              </w:rPr>
            </w:pPr>
            <w:r w:rsidRPr="00324235">
              <w:rPr>
                <w:rFonts w:ascii="Arial" w:hAnsi="Arial" w:cs="Arial"/>
                <w:sz w:val="18"/>
                <w:szCs w:val="18"/>
              </w:rPr>
              <w:t>No substantive change in gear impact on benthic habitat used by seabirds for foraging.</w:t>
            </w:r>
          </w:p>
        </w:tc>
      </w:tr>
      <w:tr w:rsidR="003645B7" w:rsidRPr="00324235" w14:paraId="73D0572C" w14:textId="77777777" w:rsidTr="00615BF2">
        <w:trPr>
          <w:cantSplit/>
        </w:trPr>
        <w:tc>
          <w:tcPr>
            <w:tcW w:w="1318" w:type="dxa"/>
            <w:shd w:val="clear" w:color="auto" w:fill="auto"/>
          </w:tcPr>
          <w:p w14:paraId="5FCDA58B"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Adverse impact</w:t>
            </w:r>
          </w:p>
        </w:tc>
        <w:tc>
          <w:tcPr>
            <w:tcW w:w="2340" w:type="dxa"/>
          </w:tcPr>
          <w:p w14:paraId="6F54AACC"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Non-zero take of seabirds by fishing gear.</w:t>
            </w:r>
          </w:p>
        </w:tc>
        <w:tc>
          <w:tcPr>
            <w:tcW w:w="2610" w:type="dxa"/>
          </w:tcPr>
          <w:p w14:paraId="1E294421"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Reduction in forage fish populations, or the availability of forage fish, to seabird populations.</w:t>
            </w:r>
          </w:p>
        </w:tc>
        <w:tc>
          <w:tcPr>
            <w:tcW w:w="3092" w:type="dxa"/>
          </w:tcPr>
          <w:p w14:paraId="30276EBF"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Gear contact with benthic habitat used by benthic feeding seabirds reduces amount or availability of prey.</w:t>
            </w:r>
          </w:p>
        </w:tc>
      </w:tr>
      <w:tr w:rsidR="003645B7" w:rsidRPr="00324235" w14:paraId="357FF0F0" w14:textId="77777777" w:rsidTr="00615BF2">
        <w:trPr>
          <w:cantSplit/>
        </w:trPr>
        <w:tc>
          <w:tcPr>
            <w:tcW w:w="1318" w:type="dxa"/>
            <w:shd w:val="clear" w:color="auto" w:fill="auto"/>
          </w:tcPr>
          <w:p w14:paraId="1AAD1F42"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Beneficial impact</w:t>
            </w:r>
          </w:p>
        </w:tc>
        <w:tc>
          <w:tcPr>
            <w:tcW w:w="2340" w:type="dxa"/>
          </w:tcPr>
          <w:p w14:paraId="7E94EC95"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No beneficial impact can be identified.</w:t>
            </w:r>
          </w:p>
        </w:tc>
        <w:tc>
          <w:tcPr>
            <w:tcW w:w="2610" w:type="dxa"/>
          </w:tcPr>
          <w:p w14:paraId="32450684"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Availability of offal from fishing operations or plants may provide additional, readily accessible, sources of food.</w:t>
            </w:r>
          </w:p>
        </w:tc>
        <w:tc>
          <w:tcPr>
            <w:tcW w:w="3092" w:type="dxa"/>
          </w:tcPr>
          <w:p w14:paraId="1D17CF7F"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No beneficial impact can be identified.</w:t>
            </w:r>
          </w:p>
        </w:tc>
      </w:tr>
      <w:tr w:rsidR="003645B7" w:rsidRPr="00324235" w14:paraId="281F4274" w14:textId="77777777" w:rsidTr="00615BF2">
        <w:trPr>
          <w:cantSplit/>
        </w:trPr>
        <w:tc>
          <w:tcPr>
            <w:tcW w:w="1318" w:type="dxa"/>
            <w:shd w:val="clear" w:color="auto" w:fill="auto"/>
          </w:tcPr>
          <w:p w14:paraId="084AEAB4"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Significantly adverse impact</w:t>
            </w:r>
          </w:p>
        </w:tc>
        <w:tc>
          <w:tcPr>
            <w:tcW w:w="2340" w:type="dxa"/>
          </w:tcPr>
          <w:p w14:paraId="3D1AA1C1"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Trawl and hook-and-line take levels increase substantially from the baseline level, or level of take is likely to have population level impact on species.</w:t>
            </w:r>
          </w:p>
        </w:tc>
        <w:tc>
          <w:tcPr>
            <w:tcW w:w="2610" w:type="dxa"/>
          </w:tcPr>
          <w:p w14:paraId="41BC42F4"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Food availability decreased substantially from baseline such that seabird population level survival or reproduction success is likely to decrease.</w:t>
            </w:r>
          </w:p>
        </w:tc>
        <w:tc>
          <w:tcPr>
            <w:tcW w:w="3092" w:type="dxa"/>
          </w:tcPr>
          <w:p w14:paraId="6E615C4F"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Impact to benthic habitat decreases seabird prey base substantially from baseline such that seabird population level survival or reproductive succ</w:t>
            </w:r>
            <w:r>
              <w:rPr>
                <w:rFonts w:ascii="Arial" w:hAnsi="Arial" w:cs="Arial"/>
                <w:sz w:val="18"/>
                <w:szCs w:val="18"/>
              </w:rPr>
              <w:t>ess is likely to decrease. (ESA-</w:t>
            </w:r>
            <w:r w:rsidRPr="00324235">
              <w:rPr>
                <w:rFonts w:ascii="Arial" w:hAnsi="Arial" w:cs="Arial"/>
                <w:sz w:val="18"/>
                <w:szCs w:val="18"/>
              </w:rPr>
              <w:t>listed eider impacts may be evaluated at the population level).</w:t>
            </w:r>
          </w:p>
        </w:tc>
      </w:tr>
      <w:tr w:rsidR="003645B7" w:rsidRPr="00324235" w14:paraId="6BABCECA" w14:textId="77777777" w:rsidTr="00615BF2">
        <w:trPr>
          <w:cantSplit/>
        </w:trPr>
        <w:tc>
          <w:tcPr>
            <w:tcW w:w="1318" w:type="dxa"/>
            <w:shd w:val="clear" w:color="auto" w:fill="auto"/>
          </w:tcPr>
          <w:p w14:paraId="52452A71"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Significantly beneficial impact</w:t>
            </w:r>
          </w:p>
        </w:tc>
        <w:tc>
          <w:tcPr>
            <w:tcW w:w="2340" w:type="dxa"/>
          </w:tcPr>
          <w:p w14:paraId="427A03C6"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No threshold can be identified.</w:t>
            </w:r>
          </w:p>
        </w:tc>
        <w:tc>
          <w:tcPr>
            <w:tcW w:w="2610" w:type="dxa"/>
          </w:tcPr>
          <w:p w14:paraId="5DEF8AC9"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Food availability increased substantially from baseline such that seabird population level survival or reproduction success is likely to increase.</w:t>
            </w:r>
          </w:p>
        </w:tc>
        <w:tc>
          <w:tcPr>
            <w:tcW w:w="3092" w:type="dxa"/>
          </w:tcPr>
          <w:p w14:paraId="49AC2247" w14:textId="77777777" w:rsidR="003645B7" w:rsidRPr="00324235" w:rsidRDefault="003645B7" w:rsidP="00ED73AE">
            <w:pPr>
              <w:keepNext/>
              <w:rPr>
                <w:rFonts w:ascii="Arial" w:hAnsi="Arial" w:cs="Arial"/>
                <w:sz w:val="18"/>
                <w:szCs w:val="18"/>
              </w:rPr>
            </w:pPr>
            <w:r w:rsidRPr="00324235">
              <w:rPr>
                <w:rFonts w:ascii="Arial" w:hAnsi="Arial" w:cs="Arial"/>
                <w:sz w:val="18"/>
                <w:szCs w:val="18"/>
              </w:rPr>
              <w:t>No threshold can be identified.</w:t>
            </w:r>
          </w:p>
        </w:tc>
      </w:tr>
      <w:tr w:rsidR="003645B7" w:rsidRPr="00324235" w14:paraId="10CC76D7" w14:textId="77777777" w:rsidTr="00615BF2">
        <w:trPr>
          <w:cantSplit/>
        </w:trPr>
        <w:tc>
          <w:tcPr>
            <w:tcW w:w="1318" w:type="dxa"/>
            <w:shd w:val="clear" w:color="auto" w:fill="auto"/>
          </w:tcPr>
          <w:p w14:paraId="392902C9" w14:textId="77777777" w:rsidR="003645B7" w:rsidRPr="00324235" w:rsidRDefault="003645B7" w:rsidP="00ED73AE">
            <w:pPr>
              <w:rPr>
                <w:rFonts w:ascii="Arial" w:hAnsi="Arial" w:cs="Arial"/>
                <w:sz w:val="18"/>
                <w:szCs w:val="18"/>
              </w:rPr>
            </w:pPr>
            <w:r w:rsidRPr="00324235">
              <w:rPr>
                <w:rFonts w:ascii="Arial" w:hAnsi="Arial" w:cs="Arial"/>
                <w:sz w:val="18"/>
                <w:szCs w:val="18"/>
              </w:rPr>
              <w:t>Unknown impacts</w:t>
            </w:r>
          </w:p>
        </w:tc>
        <w:tc>
          <w:tcPr>
            <w:tcW w:w="2340" w:type="dxa"/>
          </w:tcPr>
          <w:p w14:paraId="755CA5F8" w14:textId="77777777" w:rsidR="003645B7" w:rsidRPr="00324235" w:rsidRDefault="003645B7" w:rsidP="00ED73AE">
            <w:pPr>
              <w:rPr>
                <w:rFonts w:ascii="Arial" w:hAnsi="Arial" w:cs="Arial"/>
                <w:sz w:val="18"/>
                <w:szCs w:val="18"/>
              </w:rPr>
            </w:pPr>
            <w:r w:rsidRPr="00324235">
              <w:rPr>
                <w:rFonts w:ascii="Arial" w:hAnsi="Arial" w:cs="Arial"/>
                <w:sz w:val="18"/>
                <w:szCs w:val="18"/>
              </w:rPr>
              <w:t>Insufficient information available on take rates or population levels.</w:t>
            </w:r>
          </w:p>
        </w:tc>
        <w:tc>
          <w:tcPr>
            <w:tcW w:w="2610" w:type="dxa"/>
          </w:tcPr>
          <w:p w14:paraId="7E5809D6" w14:textId="77777777" w:rsidR="003645B7" w:rsidRPr="00324235" w:rsidRDefault="003645B7" w:rsidP="00ED73AE">
            <w:pPr>
              <w:rPr>
                <w:rFonts w:ascii="Arial" w:hAnsi="Arial" w:cs="Arial"/>
                <w:sz w:val="18"/>
                <w:szCs w:val="18"/>
              </w:rPr>
            </w:pPr>
            <w:r w:rsidRPr="00324235">
              <w:rPr>
                <w:rFonts w:ascii="Arial" w:hAnsi="Arial" w:cs="Arial"/>
                <w:sz w:val="18"/>
                <w:szCs w:val="18"/>
              </w:rPr>
              <w:t>Insufficient information available on abundance of key prey species or the scope of fishery impacts on prey.</w:t>
            </w:r>
          </w:p>
        </w:tc>
        <w:tc>
          <w:tcPr>
            <w:tcW w:w="3092" w:type="dxa"/>
          </w:tcPr>
          <w:p w14:paraId="127E4291" w14:textId="77777777" w:rsidR="003645B7" w:rsidRPr="00324235" w:rsidRDefault="003645B7" w:rsidP="00ED73AE">
            <w:pPr>
              <w:rPr>
                <w:rFonts w:ascii="Arial" w:hAnsi="Arial" w:cs="Arial"/>
                <w:sz w:val="18"/>
                <w:szCs w:val="18"/>
              </w:rPr>
            </w:pPr>
            <w:r w:rsidRPr="00324235">
              <w:rPr>
                <w:rFonts w:ascii="Arial" w:hAnsi="Arial" w:cs="Arial"/>
                <w:sz w:val="18"/>
                <w:szCs w:val="18"/>
              </w:rPr>
              <w:t>Insufficient information available on the scope or mechanism of benthic habitat impacts on food web.</w:t>
            </w:r>
          </w:p>
        </w:tc>
      </w:tr>
    </w:tbl>
    <w:p w14:paraId="0EF7D87F" w14:textId="77777777" w:rsidR="0016583F" w:rsidRDefault="0016583F" w:rsidP="00ED73AE">
      <w:bookmarkStart w:id="320" w:name="OLE_LINK1"/>
      <w:bookmarkStart w:id="321" w:name="OLE_LINK2"/>
    </w:p>
    <w:p w14:paraId="06B3854A" w14:textId="4A4BE54D" w:rsidR="002D4D99" w:rsidRDefault="002D4D99" w:rsidP="000D452A">
      <w:pPr>
        <w:pStyle w:val="BodyText"/>
      </w:pPr>
      <w:r>
        <w:t xml:space="preserve">Short-tailed albatross are listed as endangered under the ESA. The USFWS consulted with NOAA Fisheries Alaska Region under section 7 of the ESA on the effects of the groundfish fisheries on the endangered short-tailed albatross.  In its 2015 biological opinion, the USFWS determined the groundfish fisheries off Alaska are likely to adversely affect short-tailed albatross, but they are not likely to jeopardize its continued existence (USFWS 2015).  This biological opinion included an incidental take limit of six short-tailed albatross every two years in the groundfish fisheries off Alaska, either by hook-and-line gear or trawl gear.  </w:t>
      </w:r>
    </w:p>
    <w:p w14:paraId="5D6880B4" w14:textId="0C6CA04C" w:rsidR="004328A5" w:rsidRPr="000D452A" w:rsidRDefault="004328A5" w:rsidP="000D452A">
      <w:pPr>
        <w:pStyle w:val="BodyText"/>
        <w:rPr>
          <w:i/>
        </w:rPr>
      </w:pPr>
      <w:r w:rsidRPr="000D452A">
        <w:rPr>
          <w:i/>
          <w:highlight w:val="cyan"/>
        </w:rPr>
        <w:t>INSERT IMPACT ANALYSIS</w:t>
      </w:r>
    </w:p>
    <w:p w14:paraId="36FE93A8" w14:textId="7FA8EAC6" w:rsidR="00E14A64" w:rsidRDefault="00E14A64" w:rsidP="00AC41DE">
      <w:pPr>
        <w:pStyle w:val="Headg2noTOC"/>
      </w:pPr>
      <w:r>
        <w:t>Cumulative Effects on Seabirds</w:t>
      </w:r>
    </w:p>
    <w:p w14:paraId="013ADF25" w14:textId="3166CF3E" w:rsidR="00615BF2" w:rsidRPr="00615BF2" w:rsidRDefault="00615BF2" w:rsidP="002071DA">
      <w:pPr>
        <w:pStyle w:val="ListParagraph"/>
        <w:numPr>
          <w:ilvl w:val="0"/>
          <w:numId w:val="15"/>
        </w:numPr>
        <w:rPr>
          <w:color w:val="4F81BD" w:themeColor="accent1"/>
        </w:rPr>
      </w:pPr>
      <w:r w:rsidRPr="00615BF2">
        <w:rPr>
          <w:i/>
          <w:color w:val="4F81BD" w:themeColor="accent1"/>
        </w:rPr>
        <w:t>list actions that have the potential to result in cumulative impacts when considered with your action/alternatives. Climate change. Any others? Provide the brief discussion of each RFFA.  If the RFFA is already described in the SIR, just reference it and e</w:t>
      </w:r>
      <w:r w:rsidR="004E6C1E">
        <w:rPr>
          <w:i/>
          <w:color w:val="4F81BD" w:themeColor="accent1"/>
        </w:rPr>
        <w:t>x</w:t>
      </w:r>
      <w:r w:rsidRPr="00615BF2">
        <w:rPr>
          <w:i/>
          <w:color w:val="4F81BD" w:themeColor="accent1"/>
        </w:rPr>
        <w:t>plain how that action could have cumulative effects with your action</w:t>
      </w:r>
    </w:p>
    <w:p w14:paraId="125BC801" w14:textId="3C14D7F2" w:rsidR="006B1D59" w:rsidRDefault="006B1D59" w:rsidP="000D452A">
      <w:pPr>
        <w:pStyle w:val="BodyText"/>
      </w:pPr>
      <w:r>
        <w:t xml:space="preserve">The following RFFAs are identified as likely to have an impact on </w:t>
      </w:r>
      <w:r w:rsidRPr="00853205">
        <w:rPr>
          <w:highlight w:val="cyan"/>
        </w:rPr>
        <w:t xml:space="preserve">insert </w:t>
      </w:r>
      <w:r>
        <w:rPr>
          <w:highlight w:val="cyan"/>
        </w:rPr>
        <w:t>seabird</w:t>
      </w:r>
      <w:r w:rsidRPr="00853205">
        <w:rPr>
          <w:highlight w:val="cyan"/>
        </w:rPr>
        <w:t xml:space="preserve"> species</w:t>
      </w:r>
      <w:r>
        <w:t xml:space="preserve"> within the action area and timeframe: </w:t>
      </w:r>
      <w:r w:rsidRPr="00C554B8">
        <w:rPr>
          <w:highlight w:val="cyan"/>
        </w:rPr>
        <w:t>INSERT</w:t>
      </w:r>
      <w:r>
        <w:t>.</w:t>
      </w:r>
    </w:p>
    <w:p w14:paraId="4B586259" w14:textId="08590859" w:rsidR="00291190" w:rsidRDefault="006B1D59" w:rsidP="000D452A">
      <w:pPr>
        <w:pStyle w:val="BodyText"/>
      </w:pPr>
      <w:r w:rsidRPr="004E6C1E">
        <w:rPr>
          <w:highlight w:val="cyan"/>
        </w:rPr>
        <w:t>Based on RFFA discussion, consider whether the following statement is true, and if there is additional justification that it should contain.</w:t>
      </w:r>
      <w:r>
        <w:t xml:space="preserve"> </w:t>
      </w:r>
      <w:r w:rsidR="00291190">
        <w:t xml:space="preserve">Reasonably foreseeable future actions for seabirds include ecosystem-sensitive management; rationalization; traditional management tools; actions by other federal, state, and international </w:t>
      </w:r>
      <w:r w:rsidR="00291190" w:rsidRPr="000D452A">
        <w:t>agencies</w:t>
      </w:r>
      <w:r w:rsidR="00291190">
        <w:t xml:space="preserve">; and private actions, as described in Sections 8.4 and 9.3 of the Harvest Specifications EIS (NMFS 2007). Ecosystem-sensitive management, rationalization, and traditional management tools are likely to increase protection to seabirds by considering these species more in </w:t>
      </w:r>
      <w:r w:rsidR="00291190">
        <w:lastRenderedPageBreak/>
        <w:t>management decisions, and by improving the management of fisheries through the restructured Observer Program, catch accounting, seabird avoidance measures, and vessel monitoring systems. Changes in the status of species listed under the ESA, the addition of new listed species or critical habitat, and results of future Section 7 consultations may require modifications to groundfish fishing practices to reduce the impacts of these fisheries on listed species and critical habitat. Additionally, since future TACs will be set with existing or enhanced protection measures, we expect that the effects of the fishery on the harvest of prey species and disturbance will not increase in future years.</w:t>
      </w:r>
    </w:p>
    <w:p w14:paraId="66900E45" w14:textId="22AB4A27" w:rsidR="00291190" w:rsidRDefault="00291190" w:rsidP="00E740DC">
      <w:pPr>
        <w:pStyle w:val="BodyText"/>
      </w:pPr>
      <w:r>
        <w:t xml:space="preserve">Any action by other entities that may impact seabirds will likely be offset by additional protective measures for the federal fisheries to ensure ESA-listed seabirds are not likely to experience jeopardy or adverse modification of critical habitat. Direct mortality by subsistence harvest is likely to continue, but these harvests are tracked and considered in the assessment of seabirds. </w:t>
      </w:r>
    </w:p>
    <w:p w14:paraId="3CBFFB87" w14:textId="11B84DDF" w:rsidR="006B1D59" w:rsidRPr="006F50C7" w:rsidRDefault="006B1D59" w:rsidP="00E740DC">
      <w:pPr>
        <w:pStyle w:val="BodyText"/>
      </w:pPr>
      <w:r>
        <w:t>Considering the direct and indirect impacts of the proposed action when added to the impacts of past and present actions previously analyzed in other documents that are incorporated by reference and the impacts of the reasonably foreseeable future actions listed above, the cumulative impacts of the proposed action are determined to be not significant.</w:t>
      </w:r>
    </w:p>
    <w:p w14:paraId="68A1EBDC" w14:textId="2B18C091" w:rsidR="003645B7" w:rsidRDefault="003645B7" w:rsidP="00EE6FF6">
      <w:pPr>
        <w:pStyle w:val="Heading2"/>
      </w:pPr>
      <w:bookmarkStart w:id="322" w:name="_Ref287453984"/>
      <w:bookmarkStart w:id="323" w:name="_Ref287455671"/>
      <w:bookmarkStart w:id="324" w:name="_Toc8206082"/>
      <w:bookmarkStart w:id="325" w:name="_Toc8206769"/>
      <w:bookmarkStart w:id="326" w:name="_Toc8207244"/>
      <w:bookmarkStart w:id="327" w:name="_Toc8207565"/>
      <w:bookmarkStart w:id="328" w:name="_Toc8207696"/>
      <w:bookmarkStart w:id="329" w:name="_Toc8207974"/>
      <w:bookmarkStart w:id="330" w:name="_Toc8210681"/>
      <w:bookmarkEnd w:id="320"/>
      <w:bookmarkEnd w:id="321"/>
      <w:r>
        <w:t>Habitat</w:t>
      </w:r>
      <w:bookmarkEnd w:id="322"/>
      <w:bookmarkEnd w:id="323"/>
      <w:bookmarkEnd w:id="324"/>
      <w:bookmarkEnd w:id="325"/>
      <w:bookmarkEnd w:id="326"/>
      <w:bookmarkEnd w:id="327"/>
      <w:bookmarkEnd w:id="328"/>
      <w:bookmarkEnd w:id="329"/>
      <w:bookmarkEnd w:id="330"/>
    </w:p>
    <w:p w14:paraId="2D52738C" w14:textId="4F279A93" w:rsidR="00771F48" w:rsidRPr="00771F48" w:rsidRDefault="00771F48" w:rsidP="00A40189">
      <w:pPr>
        <w:pStyle w:val="Heading3"/>
      </w:pPr>
      <w:bookmarkStart w:id="331" w:name="_Toc8206083"/>
      <w:bookmarkStart w:id="332" w:name="_Toc8206770"/>
      <w:bookmarkStart w:id="333" w:name="_Toc8207245"/>
      <w:bookmarkStart w:id="334" w:name="_Toc8207566"/>
      <w:bookmarkStart w:id="335" w:name="_Toc8207697"/>
      <w:bookmarkStart w:id="336" w:name="_Toc8207975"/>
      <w:bookmarkStart w:id="337" w:name="_Toc8210682"/>
      <w:r>
        <w:t>Status</w:t>
      </w:r>
      <w:bookmarkEnd w:id="331"/>
      <w:bookmarkEnd w:id="332"/>
      <w:bookmarkEnd w:id="333"/>
      <w:bookmarkEnd w:id="334"/>
      <w:bookmarkEnd w:id="335"/>
      <w:bookmarkEnd w:id="336"/>
      <w:bookmarkEnd w:id="337"/>
    </w:p>
    <w:p w14:paraId="5B1C00FE" w14:textId="588954E1" w:rsidR="00B772DF" w:rsidRDefault="003645B7" w:rsidP="00E740DC">
      <w:pPr>
        <w:pStyle w:val="BodyText"/>
      </w:pPr>
      <w:r>
        <w:t xml:space="preserve">Fishing operations may change the abundance or availability of certain habitat features used by managed fish species to spawn, breed, feed, and grow to maturity. These changes may reduce or alter the abundance, distribution, or productivity of species. The effects of fishing on habitat depend on the intensity of fishing, the distribution of fishing with different gears across habitats, and the sensitivity and recovery rates of specific habitat features. </w:t>
      </w:r>
    </w:p>
    <w:p w14:paraId="1A3A4DA5" w14:textId="3EE7EC8C" w:rsidR="00B772DF" w:rsidRDefault="003645B7" w:rsidP="00E740DC">
      <w:pPr>
        <w:pStyle w:val="BodyText"/>
      </w:pPr>
      <w:r>
        <w:t>In 2005, NMFS and the Council completed the EIS for EFH Identification and Conservation in Alaska (NMFS 2005b). The EFH EIS evaluates the long</w:t>
      </w:r>
      <w:r w:rsidR="00E80B2A">
        <w:t>-</w:t>
      </w:r>
      <w:r>
        <w:t>term effects of fishing on benthic habitat features, as well as the likely consequences of those habitat changes for each managed stock</w:t>
      </w:r>
      <w:r w:rsidR="00E85AE9">
        <w:t>,</w:t>
      </w:r>
      <w:r>
        <w:t xml:space="preserve"> based on the best available scientific information. </w:t>
      </w:r>
      <w:r w:rsidR="00147B0B">
        <w:t xml:space="preserve">The EFH EIS also describes the importance of benthic habitat to different groundfish species and the </w:t>
      </w:r>
      <w:r w:rsidR="0094258E" w:rsidRPr="00E060EF">
        <w:t xml:space="preserve">past and present effects </w:t>
      </w:r>
      <w:r w:rsidR="00147B0B">
        <w:t xml:space="preserve">of different types of fishing gear on </w:t>
      </w:r>
      <w:r w:rsidR="0094258E">
        <w:t>EFH</w:t>
      </w:r>
      <w:r w:rsidR="00147B0B">
        <w:t xml:space="preserve">. </w:t>
      </w:r>
      <w:r w:rsidR="00B772DF">
        <w:t xml:space="preserve">Based on the best available scientific information, the EIS analysis concludes that despite persistent disturbance to certain habitats, the effects on EFH are minimal because the analysis finds no indication that continued fishing activities at the current rate and intensity would alter the capacity of EFH to support healthy populations of managed species over the long term. The EIS concludes that no Council managed fishing activities have more than minimal and temporary adverse effects on EFH for any FMP species, which is the regulatory standard requiring action to minimize adverse effects under the Magnuson-Stevens Act (50 CFR 600.815(a)(2)(ii)). Additionally, the analysis indicates that all fishing activities combined have minimal, but not necessarily temporary, effects on EFH. </w:t>
      </w:r>
    </w:p>
    <w:p w14:paraId="26E23EC6" w14:textId="7765926C" w:rsidR="003645B7" w:rsidRDefault="00E00EEA" w:rsidP="00E740DC">
      <w:pPr>
        <w:pStyle w:val="BodyText"/>
      </w:pPr>
      <w:r>
        <w:t xml:space="preserve">The Council and NMFS have </w:t>
      </w:r>
      <w:r w:rsidR="0094258E">
        <w:t>updated</w:t>
      </w:r>
      <w:r w:rsidR="00147B0B">
        <w:t xml:space="preserve"> available habitat information</w:t>
      </w:r>
      <w:r w:rsidR="0094258E">
        <w:t>, and their understanding of the impacts of fishing on habitat,</w:t>
      </w:r>
      <w:r w:rsidR="00147B0B">
        <w:t xml:space="preserve"> </w:t>
      </w:r>
      <w:r w:rsidR="0094258E">
        <w:t>in periodic</w:t>
      </w:r>
      <w:r>
        <w:t xml:space="preserve"> 5-year reviews of the EFH </w:t>
      </w:r>
      <w:r w:rsidR="005C455C">
        <w:t xml:space="preserve">components in </w:t>
      </w:r>
      <w:r w:rsidR="00147B0B">
        <w:t>the Council fishery management plans</w:t>
      </w:r>
      <w:r w:rsidR="005C455C">
        <w:t xml:space="preserve"> (NPFMC and NMFS</w:t>
      </w:r>
      <w:r w:rsidR="0094258E">
        <w:t xml:space="preserve"> 2010</w:t>
      </w:r>
      <w:r w:rsidR="005C455C">
        <w:t xml:space="preserve">) and </w:t>
      </w:r>
      <w:r w:rsidR="0094258E">
        <w:t>(</w:t>
      </w:r>
      <w:r w:rsidR="005C455C">
        <w:t>NPFMC and NMFS</w:t>
      </w:r>
      <w:r w:rsidR="0094258E">
        <w:t xml:space="preserve"> 2016</w:t>
      </w:r>
      <w:r w:rsidR="005C455C">
        <w:t xml:space="preserve">). </w:t>
      </w:r>
      <w:r w:rsidR="00B772DF">
        <w:t xml:space="preserve">These 5-year reviews have not indicated findings different from those in the 2005 EFH EIS with respect to fishing effects on habitat, although new and more recent information has led to the refinement of EFH for a subset of Council-managed species. </w:t>
      </w:r>
      <w:r w:rsidR="003A573D" w:rsidRPr="003A573D">
        <w:rPr>
          <w:highlight w:val="cyan"/>
        </w:rPr>
        <w:t>Update with 2017 EFH review.</w:t>
      </w:r>
      <w:r w:rsidR="003A573D">
        <w:t xml:space="preserve"> </w:t>
      </w:r>
      <w:r w:rsidR="003645B7">
        <w:t xml:space="preserve">Maps </w:t>
      </w:r>
      <w:r w:rsidR="00AD4A1C">
        <w:t xml:space="preserve">and descriptions of EFH for </w:t>
      </w:r>
      <w:r w:rsidR="003645B7">
        <w:t xml:space="preserve">groundfish species are available in the </w:t>
      </w:r>
      <w:r w:rsidR="00992784">
        <w:t>applicable fishery management plan</w:t>
      </w:r>
      <w:r w:rsidR="003645B7">
        <w:t xml:space="preserve">. </w:t>
      </w:r>
    </w:p>
    <w:p w14:paraId="19592689" w14:textId="072F6BA8" w:rsidR="003645B7" w:rsidRPr="00305E53" w:rsidRDefault="003645B7" w:rsidP="00A40189">
      <w:pPr>
        <w:pStyle w:val="Heading3"/>
      </w:pPr>
      <w:bookmarkStart w:id="338" w:name="_Ref449624117"/>
      <w:bookmarkStart w:id="339" w:name="_Ref449624189"/>
      <w:bookmarkStart w:id="340" w:name="_Toc8206084"/>
      <w:bookmarkStart w:id="341" w:name="_Toc8206771"/>
      <w:bookmarkStart w:id="342" w:name="_Toc8207246"/>
      <w:bookmarkStart w:id="343" w:name="_Toc8207567"/>
      <w:bookmarkStart w:id="344" w:name="_Toc8207698"/>
      <w:bookmarkStart w:id="345" w:name="_Toc8207976"/>
      <w:bookmarkStart w:id="346" w:name="_Toc8210683"/>
      <w:r w:rsidRPr="00305E53">
        <w:lastRenderedPageBreak/>
        <w:t xml:space="preserve">Effects of the </w:t>
      </w:r>
      <w:r>
        <w:t>A</w:t>
      </w:r>
      <w:r w:rsidRPr="00305E53">
        <w:t>lternatives</w:t>
      </w:r>
      <w:bookmarkEnd w:id="338"/>
      <w:bookmarkEnd w:id="339"/>
      <w:bookmarkEnd w:id="340"/>
      <w:bookmarkEnd w:id="341"/>
      <w:bookmarkEnd w:id="342"/>
      <w:bookmarkEnd w:id="343"/>
      <w:bookmarkEnd w:id="344"/>
      <w:bookmarkEnd w:id="345"/>
      <w:bookmarkEnd w:id="346"/>
    </w:p>
    <w:p w14:paraId="428BD0A7" w14:textId="464E1C38" w:rsidR="00272A5B" w:rsidRPr="00615BF2" w:rsidRDefault="00272A5B" w:rsidP="002071DA">
      <w:pPr>
        <w:pStyle w:val="ListParagraph"/>
        <w:numPr>
          <w:ilvl w:val="0"/>
          <w:numId w:val="3"/>
        </w:numPr>
        <w:rPr>
          <w:i/>
          <w:color w:val="4F81BD" w:themeColor="accent1"/>
        </w:rPr>
      </w:pPr>
      <w:r w:rsidRPr="00615BF2">
        <w:rPr>
          <w:i/>
          <w:color w:val="4F81BD" w:themeColor="accent1"/>
        </w:rPr>
        <w:t xml:space="preserve">Key questions: What are the potential impacts of my action on habitat? How do these impacts differ among alternatives? </w:t>
      </w:r>
    </w:p>
    <w:p w14:paraId="0C281D54" w14:textId="4C8971E6" w:rsidR="00AD4A1C" w:rsidRPr="00615BF2" w:rsidRDefault="00AD4A1C" w:rsidP="002071DA">
      <w:pPr>
        <w:pStyle w:val="ListParagraph"/>
        <w:numPr>
          <w:ilvl w:val="0"/>
          <w:numId w:val="3"/>
        </w:numPr>
        <w:rPr>
          <w:i/>
          <w:color w:val="4F81BD" w:themeColor="accent1"/>
        </w:rPr>
      </w:pPr>
      <w:r w:rsidRPr="00615BF2">
        <w:rPr>
          <w:i/>
          <w:color w:val="4F81BD" w:themeColor="accent1"/>
        </w:rPr>
        <w:t xml:space="preserve">As in sections above, include a discussion of impact of </w:t>
      </w:r>
      <w:r w:rsidR="00E85AE9" w:rsidRPr="00615BF2">
        <w:rPr>
          <w:i/>
          <w:color w:val="4F81BD" w:themeColor="accent1"/>
        </w:rPr>
        <w:t>no action/</w:t>
      </w:r>
      <w:r w:rsidRPr="00615BF2">
        <w:rPr>
          <w:i/>
          <w:color w:val="4F81BD" w:themeColor="accent1"/>
        </w:rPr>
        <w:t xml:space="preserve">status quo, referencing existing analyses and updating </w:t>
      </w:r>
      <w:r w:rsidR="00374C8D" w:rsidRPr="00615BF2">
        <w:rPr>
          <w:i/>
          <w:color w:val="4F81BD" w:themeColor="accent1"/>
        </w:rPr>
        <w:t xml:space="preserve">with recent information </w:t>
      </w:r>
      <w:r w:rsidRPr="00615BF2">
        <w:rPr>
          <w:i/>
          <w:color w:val="4F81BD" w:themeColor="accent1"/>
        </w:rPr>
        <w:t xml:space="preserve">as appropriate; describe changes in fishing practices resulting from proposed measures, and what the effect is likely to be on </w:t>
      </w:r>
      <w:r w:rsidR="00B72575" w:rsidRPr="00615BF2">
        <w:rPr>
          <w:i/>
          <w:color w:val="4F81BD" w:themeColor="accent1"/>
        </w:rPr>
        <w:t>habitat</w:t>
      </w:r>
      <w:r w:rsidR="00E85AE9" w:rsidRPr="00615BF2">
        <w:rPr>
          <w:i/>
          <w:color w:val="4F81BD" w:themeColor="accent1"/>
        </w:rPr>
        <w:t>.</w:t>
      </w:r>
    </w:p>
    <w:p w14:paraId="02CF2D0A" w14:textId="7392B9CB" w:rsidR="003645B7" w:rsidRPr="00573ECF" w:rsidRDefault="003A573D" w:rsidP="000D452A">
      <w:pPr>
        <w:pStyle w:val="BodyText"/>
      </w:pPr>
      <w:r w:rsidRPr="00936E77">
        <w:rPr>
          <w:highlight w:val="green"/>
        </w:rPr>
        <w:t>EXAMPLE:</w:t>
      </w:r>
      <w:r w:rsidR="0024551C" w:rsidRPr="00936E77">
        <w:rPr>
          <w:highlight w:val="green"/>
        </w:rPr>
        <w:t xml:space="preserve"> </w:t>
      </w:r>
      <w:r w:rsidR="000D452A" w:rsidRPr="00936E77">
        <w:rPr>
          <w:highlight w:val="green"/>
        </w:rPr>
        <w:fldChar w:fldCharType="begin"/>
      </w:r>
      <w:r w:rsidR="000D452A" w:rsidRPr="00936E77">
        <w:rPr>
          <w:highlight w:val="green"/>
        </w:rPr>
        <w:instrText xml:space="preserve"> REF _Ref292966521 \h  \* MERGEFORMAT </w:instrText>
      </w:r>
      <w:r w:rsidR="000D452A" w:rsidRPr="00936E77">
        <w:rPr>
          <w:highlight w:val="green"/>
        </w:rPr>
      </w:r>
      <w:r w:rsidR="000D452A" w:rsidRPr="00936E77">
        <w:rPr>
          <w:highlight w:val="green"/>
        </w:rPr>
        <w:fldChar w:fldCharType="separate"/>
      </w:r>
      <w:r w:rsidR="00207F38" w:rsidRPr="00207F38">
        <w:rPr>
          <w:highlight w:val="green"/>
        </w:rPr>
        <w:t xml:space="preserve">Table </w:t>
      </w:r>
      <w:r w:rsidR="00207F38" w:rsidRPr="00207F38">
        <w:rPr>
          <w:noProof/>
          <w:highlight w:val="green"/>
        </w:rPr>
        <w:t>13</w:t>
      </w:r>
      <w:r w:rsidR="000D452A" w:rsidRPr="00936E77">
        <w:rPr>
          <w:highlight w:val="green"/>
        </w:rPr>
        <w:fldChar w:fldCharType="end"/>
      </w:r>
      <w:r w:rsidR="003645B7" w:rsidRPr="00936E77">
        <w:rPr>
          <w:highlight w:val="green"/>
        </w:rPr>
        <w:t xml:space="preserve"> describes the criteria used to determine whether the impacts on EFH are likely to be significant.</w:t>
      </w:r>
      <w:r w:rsidR="003645B7" w:rsidRPr="00573ECF">
        <w:t xml:space="preserve"> </w:t>
      </w:r>
    </w:p>
    <w:p w14:paraId="48808AE5" w14:textId="302A13D7" w:rsidR="003645B7" w:rsidRPr="000D0678" w:rsidRDefault="003645B7" w:rsidP="000D0678">
      <w:pPr>
        <w:pStyle w:val="Caption"/>
      </w:pPr>
      <w:bookmarkStart w:id="347" w:name="_Ref292966521"/>
      <w:bookmarkStart w:id="348" w:name="_Toc8210635"/>
      <w:r w:rsidRPr="000D0678">
        <w:t xml:space="preserve">Table </w:t>
      </w:r>
      <w:fldSimple w:instr=" SEQ Table \* ARABIC ">
        <w:r w:rsidR="00207F38">
          <w:rPr>
            <w:noProof/>
          </w:rPr>
          <w:t>13</w:t>
        </w:r>
      </w:fldSimple>
      <w:bookmarkEnd w:id="347"/>
      <w:r w:rsidRPr="000D0678">
        <w:tab/>
        <w:t>Criteria used to estimate the significance of impacts on essential fish habitat.</w:t>
      </w:r>
      <w:bookmarkEnd w:id="34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8"/>
        <w:gridCol w:w="7182"/>
      </w:tblGrid>
      <w:tr w:rsidR="005B7BBE" w:rsidRPr="005B7BBE" w14:paraId="441A3154" w14:textId="77777777" w:rsidTr="005B7BBE">
        <w:trPr>
          <w:tblHeader/>
        </w:trPr>
        <w:tc>
          <w:tcPr>
            <w:tcW w:w="2178" w:type="dxa"/>
          </w:tcPr>
          <w:p w14:paraId="533E8577" w14:textId="39202C0B" w:rsidR="005B7BBE" w:rsidRPr="005B7BBE" w:rsidRDefault="005B7BBE" w:rsidP="00ED73AE">
            <w:pPr>
              <w:keepNext/>
              <w:rPr>
                <w:rFonts w:ascii="Arial" w:hAnsi="Arial" w:cs="Arial"/>
                <w:b/>
                <w:sz w:val="18"/>
              </w:rPr>
            </w:pPr>
            <w:r w:rsidRPr="005B7BBE">
              <w:rPr>
                <w:rFonts w:ascii="Arial" w:hAnsi="Arial" w:cs="Arial"/>
                <w:b/>
                <w:sz w:val="18"/>
              </w:rPr>
              <w:t>Significance of Impact</w:t>
            </w:r>
          </w:p>
        </w:tc>
        <w:tc>
          <w:tcPr>
            <w:tcW w:w="7182" w:type="dxa"/>
          </w:tcPr>
          <w:p w14:paraId="20930B03" w14:textId="178EFDCA" w:rsidR="005B7BBE" w:rsidRPr="005B7BBE" w:rsidRDefault="005B7BBE" w:rsidP="00ED73AE">
            <w:pPr>
              <w:keepNext/>
              <w:rPr>
                <w:rFonts w:ascii="Arial" w:hAnsi="Arial" w:cs="Arial"/>
                <w:b/>
                <w:sz w:val="18"/>
                <w:szCs w:val="18"/>
              </w:rPr>
            </w:pPr>
            <w:r w:rsidRPr="005B7BBE">
              <w:rPr>
                <w:rFonts w:ascii="Arial" w:hAnsi="Arial" w:cs="Arial"/>
                <w:b/>
                <w:sz w:val="18"/>
                <w:szCs w:val="18"/>
              </w:rPr>
              <w:t>Criteria used to estimate impacts on EFH</w:t>
            </w:r>
          </w:p>
        </w:tc>
      </w:tr>
      <w:tr w:rsidR="003645B7" w:rsidRPr="00876421" w14:paraId="440E3BC5" w14:textId="77777777" w:rsidTr="005B7BBE">
        <w:tc>
          <w:tcPr>
            <w:tcW w:w="2178" w:type="dxa"/>
          </w:tcPr>
          <w:p w14:paraId="065D5427" w14:textId="77777777" w:rsidR="003645B7" w:rsidRPr="00876421" w:rsidRDefault="003645B7" w:rsidP="00ED73AE">
            <w:pPr>
              <w:keepNext/>
              <w:rPr>
                <w:rFonts w:ascii="Arial" w:hAnsi="Arial" w:cs="Arial"/>
                <w:sz w:val="18"/>
              </w:rPr>
            </w:pPr>
            <w:r w:rsidRPr="00876421">
              <w:rPr>
                <w:rFonts w:ascii="Arial" w:hAnsi="Arial" w:cs="Arial"/>
                <w:sz w:val="18"/>
              </w:rPr>
              <w:t>No impact</w:t>
            </w:r>
          </w:p>
        </w:tc>
        <w:tc>
          <w:tcPr>
            <w:tcW w:w="7182" w:type="dxa"/>
          </w:tcPr>
          <w:p w14:paraId="4572114B" w14:textId="77777777" w:rsidR="003645B7" w:rsidRPr="00876421" w:rsidRDefault="003645B7" w:rsidP="00ED73AE">
            <w:pPr>
              <w:keepNext/>
              <w:rPr>
                <w:rFonts w:ascii="Arial" w:hAnsi="Arial" w:cs="Arial"/>
                <w:sz w:val="18"/>
              </w:rPr>
            </w:pPr>
            <w:r>
              <w:rPr>
                <w:rFonts w:ascii="Arial" w:hAnsi="Arial" w:cs="Arial"/>
                <w:sz w:val="18"/>
                <w:szCs w:val="18"/>
              </w:rPr>
              <w:t>Fishing activity has no impact on EFH.</w:t>
            </w:r>
          </w:p>
        </w:tc>
      </w:tr>
      <w:tr w:rsidR="003645B7" w:rsidRPr="00876421" w14:paraId="07B0F9AD" w14:textId="77777777" w:rsidTr="005B7BBE">
        <w:tc>
          <w:tcPr>
            <w:tcW w:w="2178" w:type="dxa"/>
          </w:tcPr>
          <w:p w14:paraId="7117C004" w14:textId="77777777" w:rsidR="003645B7" w:rsidRPr="00876421" w:rsidRDefault="003645B7" w:rsidP="00ED73AE">
            <w:pPr>
              <w:keepNext/>
              <w:rPr>
                <w:rFonts w:ascii="Arial" w:hAnsi="Arial" w:cs="Arial"/>
                <w:sz w:val="18"/>
              </w:rPr>
            </w:pPr>
            <w:r w:rsidRPr="00876421">
              <w:rPr>
                <w:rFonts w:ascii="Arial" w:hAnsi="Arial" w:cs="Arial"/>
                <w:sz w:val="18"/>
              </w:rPr>
              <w:t>Adverse impact</w:t>
            </w:r>
          </w:p>
        </w:tc>
        <w:tc>
          <w:tcPr>
            <w:tcW w:w="7182" w:type="dxa"/>
          </w:tcPr>
          <w:p w14:paraId="372E5649" w14:textId="77777777" w:rsidR="003645B7" w:rsidRPr="000C54EC" w:rsidRDefault="003645B7" w:rsidP="00ED73AE">
            <w:pPr>
              <w:autoSpaceDE w:val="0"/>
              <w:autoSpaceDN w:val="0"/>
              <w:adjustRightInd w:val="0"/>
              <w:rPr>
                <w:rFonts w:ascii="Arial" w:hAnsi="Arial" w:cs="Arial"/>
                <w:sz w:val="18"/>
                <w:szCs w:val="18"/>
              </w:rPr>
            </w:pPr>
            <w:r>
              <w:rPr>
                <w:rFonts w:ascii="Arial" w:hAnsi="Arial" w:cs="Arial"/>
                <w:sz w:val="18"/>
                <w:szCs w:val="18"/>
              </w:rPr>
              <w:t>Fishing activity causes disruption or damage of EFH.</w:t>
            </w:r>
          </w:p>
        </w:tc>
      </w:tr>
      <w:tr w:rsidR="003645B7" w:rsidRPr="00876421" w14:paraId="7890DDA7" w14:textId="77777777" w:rsidTr="005B7BBE">
        <w:tc>
          <w:tcPr>
            <w:tcW w:w="2178" w:type="dxa"/>
          </w:tcPr>
          <w:p w14:paraId="2B671C71" w14:textId="77777777" w:rsidR="003645B7" w:rsidRPr="00876421" w:rsidRDefault="003645B7" w:rsidP="00ED73AE">
            <w:pPr>
              <w:keepNext/>
              <w:rPr>
                <w:rFonts w:ascii="Arial" w:hAnsi="Arial" w:cs="Arial"/>
                <w:sz w:val="18"/>
              </w:rPr>
            </w:pPr>
            <w:r>
              <w:rPr>
                <w:rFonts w:ascii="Arial" w:hAnsi="Arial" w:cs="Arial"/>
                <w:sz w:val="18"/>
              </w:rPr>
              <w:t>Beneficial</w:t>
            </w:r>
            <w:r w:rsidRPr="00876421">
              <w:rPr>
                <w:rFonts w:ascii="Arial" w:hAnsi="Arial" w:cs="Arial"/>
                <w:sz w:val="18"/>
              </w:rPr>
              <w:t xml:space="preserve"> impact</w:t>
            </w:r>
          </w:p>
        </w:tc>
        <w:tc>
          <w:tcPr>
            <w:tcW w:w="7182" w:type="dxa"/>
          </w:tcPr>
          <w:p w14:paraId="2DBAF68A" w14:textId="77777777" w:rsidR="003645B7" w:rsidRPr="00876421" w:rsidRDefault="003645B7" w:rsidP="00ED73AE">
            <w:pPr>
              <w:keepNext/>
              <w:rPr>
                <w:rFonts w:ascii="Arial" w:hAnsi="Arial" w:cs="Arial"/>
                <w:sz w:val="18"/>
              </w:rPr>
            </w:pPr>
            <w:r>
              <w:rPr>
                <w:rFonts w:ascii="Arial" w:hAnsi="Arial" w:cs="Arial"/>
                <w:sz w:val="18"/>
                <w:szCs w:val="18"/>
              </w:rPr>
              <w:t>Beneficial impacts of this action cannot be identified.</w:t>
            </w:r>
          </w:p>
        </w:tc>
      </w:tr>
      <w:tr w:rsidR="003645B7" w:rsidRPr="00876421" w14:paraId="2ED35AD4" w14:textId="77777777" w:rsidTr="005B7BBE">
        <w:tc>
          <w:tcPr>
            <w:tcW w:w="2178" w:type="dxa"/>
          </w:tcPr>
          <w:p w14:paraId="6894417B" w14:textId="77777777" w:rsidR="003645B7" w:rsidRPr="00876421" w:rsidRDefault="003645B7" w:rsidP="00ED73AE">
            <w:pPr>
              <w:keepNext/>
              <w:rPr>
                <w:rFonts w:ascii="Arial" w:hAnsi="Arial" w:cs="Arial"/>
                <w:sz w:val="18"/>
              </w:rPr>
            </w:pPr>
            <w:r w:rsidRPr="00876421">
              <w:rPr>
                <w:rFonts w:ascii="Arial" w:hAnsi="Arial" w:cs="Arial"/>
                <w:sz w:val="18"/>
              </w:rPr>
              <w:t>Significantly adverse impact</w:t>
            </w:r>
          </w:p>
        </w:tc>
        <w:tc>
          <w:tcPr>
            <w:tcW w:w="7182" w:type="dxa"/>
          </w:tcPr>
          <w:p w14:paraId="1AA10897" w14:textId="77777777" w:rsidR="003645B7" w:rsidRPr="00876421" w:rsidRDefault="003645B7" w:rsidP="00ED73AE">
            <w:pPr>
              <w:autoSpaceDE w:val="0"/>
              <w:autoSpaceDN w:val="0"/>
              <w:adjustRightInd w:val="0"/>
              <w:rPr>
                <w:rFonts w:ascii="Arial" w:hAnsi="Arial" w:cs="Arial"/>
                <w:sz w:val="18"/>
              </w:rPr>
            </w:pPr>
            <w:r>
              <w:rPr>
                <w:rFonts w:ascii="Arial" w:hAnsi="Arial" w:cs="Arial"/>
                <w:sz w:val="18"/>
                <w:szCs w:val="18"/>
              </w:rPr>
              <w:t>Fishery induced disruption or damage of EFH that is more than minimal and not temporary.</w:t>
            </w:r>
          </w:p>
        </w:tc>
      </w:tr>
      <w:tr w:rsidR="003645B7" w:rsidRPr="00876421" w14:paraId="3BD253C9" w14:textId="77777777" w:rsidTr="005B7BBE">
        <w:tc>
          <w:tcPr>
            <w:tcW w:w="2178" w:type="dxa"/>
          </w:tcPr>
          <w:p w14:paraId="7D5045E9" w14:textId="77777777" w:rsidR="003645B7" w:rsidRPr="00876421" w:rsidRDefault="003645B7" w:rsidP="00ED73AE">
            <w:pPr>
              <w:keepNext/>
              <w:rPr>
                <w:rFonts w:ascii="Arial" w:hAnsi="Arial" w:cs="Arial"/>
                <w:sz w:val="18"/>
              </w:rPr>
            </w:pPr>
            <w:r w:rsidRPr="00876421">
              <w:rPr>
                <w:rFonts w:ascii="Arial" w:hAnsi="Arial" w:cs="Arial"/>
                <w:sz w:val="18"/>
              </w:rPr>
              <w:t xml:space="preserve">Significantly </w:t>
            </w:r>
            <w:r>
              <w:rPr>
                <w:rFonts w:ascii="Arial" w:hAnsi="Arial" w:cs="Arial"/>
                <w:sz w:val="18"/>
              </w:rPr>
              <w:t>beneficial</w:t>
            </w:r>
            <w:r w:rsidRPr="00876421">
              <w:rPr>
                <w:rFonts w:ascii="Arial" w:hAnsi="Arial" w:cs="Arial"/>
                <w:sz w:val="18"/>
              </w:rPr>
              <w:t xml:space="preserve"> impact</w:t>
            </w:r>
          </w:p>
        </w:tc>
        <w:tc>
          <w:tcPr>
            <w:tcW w:w="7182" w:type="dxa"/>
          </w:tcPr>
          <w:p w14:paraId="0B97061E" w14:textId="77777777" w:rsidR="003645B7" w:rsidRPr="000C54EC" w:rsidRDefault="003645B7" w:rsidP="00ED73AE">
            <w:pPr>
              <w:autoSpaceDE w:val="0"/>
              <w:autoSpaceDN w:val="0"/>
              <w:adjustRightInd w:val="0"/>
              <w:rPr>
                <w:rFonts w:ascii="Arial" w:hAnsi="Arial" w:cs="Arial"/>
                <w:sz w:val="18"/>
                <w:szCs w:val="18"/>
              </w:rPr>
            </w:pPr>
            <w:r>
              <w:rPr>
                <w:rFonts w:ascii="Arial" w:hAnsi="Arial" w:cs="Arial"/>
                <w:sz w:val="18"/>
                <w:szCs w:val="18"/>
              </w:rPr>
              <w:t>No threshold can be identified.</w:t>
            </w:r>
          </w:p>
        </w:tc>
      </w:tr>
      <w:tr w:rsidR="003645B7" w14:paraId="219F7B6A" w14:textId="77777777" w:rsidTr="005B7BBE">
        <w:tc>
          <w:tcPr>
            <w:tcW w:w="2178" w:type="dxa"/>
          </w:tcPr>
          <w:p w14:paraId="0EE52A47" w14:textId="77777777" w:rsidR="003645B7" w:rsidRPr="00876421" w:rsidRDefault="003645B7" w:rsidP="00ED73AE">
            <w:pPr>
              <w:rPr>
                <w:rFonts w:ascii="Arial" w:hAnsi="Arial" w:cs="Arial"/>
                <w:sz w:val="18"/>
              </w:rPr>
            </w:pPr>
            <w:r w:rsidRPr="00876421">
              <w:rPr>
                <w:rFonts w:ascii="Arial" w:hAnsi="Arial" w:cs="Arial"/>
                <w:sz w:val="18"/>
              </w:rPr>
              <w:t>Unknown impact</w:t>
            </w:r>
          </w:p>
        </w:tc>
        <w:tc>
          <w:tcPr>
            <w:tcW w:w="7182" w:type="dxa"/>
          </w:tcPr>
          <w:p w14:paraId="08939A9F" w14:textId="77777777" w:rsidR="003645B7" w:rsidRPr="00876421" w:rsidRDefault="003645B7" w:rsidP="00ED73AE">
            <w:pPr>
              <w:rPr>
                <w:rFonts w:ascii="Arial" w:hAnsi="Arial" w:cs="Arial"/>
                <w:sz w:val="18"/>
              </w:rPr>
            </w:pPr>
            <w:r>
              <w:rPr>
                <w:rFonts w:ascii="Arial" w:hAnsi="Arial" w:cs="Arial"/>
                <w:sz w:val="18"/>
                <w:szCs w:val="18"/>
              </w:rPr>
              <w:t>No information is available regarding gear impact on EFH.</w:t>
            </w:r>
          </w:p>
        </w:tc>
      </w:tr>
    </w:tbl>
    <w:p w14:paraId="7E4E4714" w14:textId="77777777" w:rsidR="003645B7" w:rsidRDefault="003645B7" w:rsidP="00ED73AE"/>
    <w:p w14:paraId="0CA001D0" w14:textId="77777777" w:rsidR="004328A5" w:rsidRPr="000D452A" w:rsidRDefault="004328A5" w:rsidP="000D452A">
      <w:pPr>
        <w:pStyle w:val="BodyText"/>
        <w:rPr>
          <w:i/>
        </w:rPr>
      </w:pPr>
      <w:r w:rsidRPr="000D452A">
        <w:rPr>
          <w:i/>
          <w:highlight w:val="cyan"/>
        </w:rPr>
        <w:t>INSERT IMPACT ANALYSIS</w:t>
      </w:r>
    </w:p>
    <w:p w14:paraId="7C35C1C0" w14:textId="1333A699" w:rsidR="00E14A64" w:rsidRDefault="00E14A64" w:rsidP="00AC41DE">
      <w:pPr>
        <w:pStyle w:val="Headg2noTOC"/>
      </w:pPr>
      <w:r>
        <w:t>Cumulative Effects on Habitat</w:t>
      </w:r>
    </w:p>
    <w:p w14:paraId="4B3C1FD3" w14:textId="1AE36A1B" w:rsidR="00615BF2" w:rsidRPr="00615BF2" w:rsidRDefault="00615BF2" w:rsidP="002071DA">
      <w:pPr>
        <w:pStyle w:val="ListParagraph"/>
        <w:numPr>
          <w:ilvl w:val="0"/>
          <w:numId w:val="15"/>
        </w:numPr>
        <w:rPr>
          <w:color w:val="4F81BD" w:themeColor="accent1"/>
        </w:rPr>
      </w:pPr>
      <w:r w:rsidRPr="00615BF2">
        <w:rPr>
          <w:i/>
          <w:color w:val="4F81BD" w:themeColor="accent1"/>
        </w:rPr>
        <w:t>list actions that have the potential to result in cumulative impacts when considered with your action/alternatives. Climate change. Any others? Provide the brief discussion of each RFFA.  If the RFFA is already described in the SIR, just reference it and e</w:t>
      </w:r>
      <w:r w:rsidR="00CD0845">
        <w:rPr>
          <w:i/>
          <w:color w:val="4F81BD" w:themeColor="accent1"/>
        </w:rPr>
        <w:t>x</w:t>
      </w:r>
      <w:r w:rsidRPr="00615BF2">
        <w:rPr>
          <w:i/>
          <w:color w:val="4F81BD" w:themeColor="accent1"/>
        </w:rPr>
        <w:t>plain how that action could have cumulative effects with your action</w:t>
      </w:r>
    </w:p>
    <w:p w14:paraId="3E16776C" w14:textId="7B1B6A34" w:rsidR="004328A5" w:rsidRDefault="004328A5" w:rsidP="00E740DC">
      <w:pPr>
        <w:pStyle w:val="BodyText"/>
      </w:pPr>
      <w:r>
        <w:t xml:space="preserve">The following RFFAs are identified as likely to have an impact on </w:t>
      </w:r>
      <w:r w:rsidRPr="004328A5">
        <w:rPr>
          <w:highlight w:val="cyan"/>
        </w:rPr>
        <w:t>insert habitat</w:t>
      </w:r>
      <w:r>
        <w:rPr>
          <w:highlight w:val="cyan"/>
        </w:rPr>
        <w:t>,</w:t>
      </w:r>
      <w:r w:rsidRPr="004328A5">
        <w:rPr>
          <w:highlight w:val="cyan"/>
        </w:rPr>
        <w:t xml:space="preserve"> or EFH of particular species</w:t>
      </w:r>
      <w:r>
        <w:t xml:space="preserve"> within the action area and timeframe: </w:t>
      </w:r>
      <w:r w:rsidRPr="00C554B8">
        <w:rPr>
          <w:highlight w:val="cyan"/>
        </w:rPr>
        <w:t>INSERT</w:t>
      </w:r>
      <w:r>
        <w:t>.</w:t>
      </w:r>
    </w:p>
    <w:p w14:paraId="5F822054" w14:textId="77777777" w:rsidR="004328A5" w:rsidRPr="006F50C7" w:rsidRDefault="004328A5" w:rsidP="00E740DC">
      <w:pPr>
        <w:pStyle w:val="BodyText"/>
      </w:pPr>
      <w:r w:rsidRPr="00E80B2A">
        <w:rPr>
          <w:highlight w:val="cyan"/>
        </w:rPr>
        <w:t>Based on RFFA discussion, consider whether the following statement is true, and if there is additional justification that it should contain.</w:t>
      </w:r>
      <w:r>
        <w:t xml:space="preserve"> Considering the direct and indirect impacts of the proposed action when added to the impacts of past and present actions previously analyzed in other documents that are incorporated by reference and the impacts of the reasonably foreseeable future actions listed above, the cumulative impacts of the proposed action are determined to be not significant.</w:t>
      </w:r>
    </w:p>
    <w:p w14:paraId="7BABF9F0" w14:textId="17499265" w:rsidR="003645B7" w:rsidRDefault="003645B7" w:rsidP="00EE6FF6">
      <w:pPr>
        <w:pStyle w:val="Heading2"/>
      </w:pPr>
      <w:bookmarkStart w:id="349" w:name="_Ref287454708"/>
      <w:bookmarkStart w:id="350" w:name="_Toc8206085"/>
      <w:bookmarkStart w:id="351" w:name="_Toc8206772"/>
      <w:bookmarkStart w:id="352" w:name="_Toc8207247"/>
      <w:bookmarkStart w:id="353" w:name="_Toc8207568"/>
      <w:bookmarkStart w:id="354" w:name="_Toc8207699"/>
      <w:bookmarkStart w:id="355" w:name="_Toc8207977"/>
      <w:bookmarkStart w:id="356" w:name="_Toc8210684"/>
      <w:r>
        <w:t>Ecosystem</w:t>
      </w:r>
      <w:bookmarkEnd w:id="349"/>
      <w:bookmarkEnd w:id="350"/>
      <w:bookmarkEnd w:id="351"/>
      <w:bookmarkEnd w:id="352"/>
      <w:bookmarkEnd w:id="353"/>
      <w:bookmarkEnd w:id="354"/>
      <w:bookmarkEnd w:id="355"/>
      <w:bookmarkEnd w:id="356"/>
    </w:p>
    <w:p w14:paraId="6311F3F4" w14:textId="42C8D2F9" w:rsidR="00771F48" w:rsidRPr="00771F48" w:rsidRDefault="00771F48" w:rsidP="00A40189">
      <w:pPr>
        <w:pStyle w:val="Heading3"/>
      </w:pPr>
      <w:bookmarkStart w:id="357" w:name="_Toc8206086"/>
      <w:bookmarkStart w:id="358" w:name="_Toc8206773"/>
      <w:bookmarkStart w:id="359" w:name="_Toc8207248"/>
      <w:bookmarkStart w:id="360" w:name="_Toc8207569"/>
      <w:bookmarkStart w:id="361" w:name="_Toc8207700"/>
      <w:bookmarkStart w:id="362" w:name="_Toc8207978"/>
      <w:bookmarkStart w:id="363" w:name="_Toc8210685"/>
      <w:r>
        <w:t>Status</w:t>
      </w:r>
      <w:bookmarkEnd w:id="357"/>
      <w:bookmarkEnd w:id="358"/>
      <w:bookmarkEnd w:id="359"/>
      <w:bookmarkEnd w:id="360"/>
      <w:bookmarkEnd w:id="361"/>
      <w:bookmarkEnd w:id="362"/>
      <w:bookmarkEnd w:id="363"/>
    </w:p>
    <w:p w14:paraId="0FA0668C" w14:textId="03ACDB83" w:rsidR="00BC65A1" w:rsidRPr="00615BF2" w:rsidRDefault="00BC65A1" w:rsidP="002071DA">
      <w:pPr>
        <w:pStyle w:val="ListParagraph"/>
        <w:numPr>
          <w:ilvl w:val="0"/>
          <w:numId w:val="3"/>
        </w:numPr>
        <w:rPr>
          <w:i/>
          <w:color w:val="4F81BD" w:themeColor="accent1"/>
        </w:rPr>
      </w:pPr>
      <w:r w:rsidRPr="00615BF2">
        <w:rPr>
          <w:i/>
          <w:color w:val="4F81BD" w:themeColor="accent1"/>
        </w:rPr>
        <w:t xml:space="preserve">Consider whether there is a rationale to exclude this section from detailed analysis, based on the environmental scan described </w:t>
      </w:r>
      <w:r w:rsidR="00935E4A" w:rsidRPr="00615BF2">
        <w:rPr>
          <w:i/>
          <w:color w:val="4F81BD" w:themeColor="accent1"/>
        </w:rPr>
        <w:t>at the beginning of Chapter</w:t>
      </w:r>
      <w:r w:rsidRPr="00615BF2">
        <w:rPr>
          <w:i/>
          <w:color w:val="4F81BD" w:themeColor="accent1"/>
        </w:rPr>
        <w:t xml:space="preserve"> </w:t>
      </w:r>
      <w:r w:rsidRPr="00615BF2">
        <w:rPr>
          <w:i/>
          <w:color w:val="4F81BD" w:themeColor="accent1"/>
        </w:rPr>
        <w:fldChar w:fldCharType="begin"/>
      </w:r>
      <w:r w:rsidRPr="00615BF2">
        <w:rPr>
          <w:i/>
          <w:color w:val="4F81BD" w:themeColor="accent1"/>
        </w:rPr>
        <w:instrText xml:space="preserve"> REF _Ref287342498 \r \h </w:instrText>
      </w:r>
      <w:r w:rsidR="00ED73AE" w:rsidRPr="00615BF2">
        <w:rPr>
          <w:i/>
          <w:color w:val="4F81BD" w:themeColor="accent1"/>
        </w:rPr>
        <w:instrText xml:space="preserve"> \* MERGEFORMAT </w:instrText>
      </w:r>
      <w:r w:rsidRPr="00615BF2">
        <w:rPr>
          <w:i/>
          <w:color w:val="4F81BD" w:themeColor="accent1"/>
        </w:rPr>
      </w:r>
      <w:r w:rsidRPr="00615BF2">
        <w:rPr>
          <w:i/>
          <w:color w:val="4F81BD" w:themeColor="accent1"/>
        </w:rPr>
        <w:fldChar w:fldCharType="separate"/>
      </w:r>
      <w:r w:rsidR="00207F38">
        <w:rPr>
          <w:i/>
          <w:color w:val="4F81BD" w:themeColor="accent1"/>
        </w:rPr>
        <w:t>3</w:t>
      </w:r>
      <w:r w:rsidRPr="00615BF2">
        <w:rPr>
          <w:i/>
          <w:color w:val="4F81BD" w:themeColor="accent1"/>
        </w:rPr>
        <w:fldChar w:fldCharType="end"/>
      </w:r>
      <w:r w:rsidRPr="00615BF2">
        <w:rPr>
          <w:i/>
          <w:color w:val="4F81BD" w:themeColor="accent1"/>
        </w:rPr>
        <w:t xml:space="preserve">. </w:t>
      </w:r>
    </w:p>
    <w:p w14:paraId="178AD42A" w14:textId="77777777" w:rsidR="005D60DF" w:rsidRPr="00615BF2" w:rsidRDefault="00736122" w:rsidP="002071DA">
      <w:pPr>
        <w:pStyle w:val="ListParagraph"/>
        <w:numPr>
          <w:ilvl w:val="0"/>
          <w:numId w:val="3"/>
        </w:numPr>
        <w:rPr>
          <w:i/>
          <w:color w:val="4F81BD" w:themeColor="accent1"/>
        </w:rPr>
      </w:pPr>
      <w:r w:rsidRPr="00615BF2">
        <w:rPr>
          <w:i/>
          <w:color w:val="4F81BD" w:themeColor="accent1"/>
        </w:rPr>
        <w:t>If not</w:t>
      </w:r>
      <w:r w:rsidR="00BC65A1" w:rsidRPr="00615BF2">
        <w:rPr>
          <w:i/>
          <w:color w:val="4F81BD" w:themeColor="accent1"/>
        </w:rPr>
        <w:t>, update as appropriate.</w:t>
      </w:r>
    </w:p>
    <w:p w14:paraId="6C6F73A0" w14:textId="7375EED7" w:rsidR="003645B7" w:rsidRDefault="003645B7" w:rsidP="00E740DC">
      <w:pPr>
        <w:pStyle w:val="BodyText"/>
      </w:pPr>
      <w:r>
        <w:t xml:space="preserve">Ecosystems consist of communities of organisms interacting with their physical environment. Within marine ecosystems, competition, predation, and environmental disturbance cause natural variation in recruitment, survivorship, and growth of fish stocks. Human activities, including commercial fishing, can also influence the structure and function of marine ecosystems. Fishing may change predator-prey relationships and community structure, introduce foreign species, affect trophic diversity, alter genetic </w:t>
      </w:r>
      <w:r>
        <w:lastRenderedPageBreak/>
        <w:t xml:space="preserve">diversity, alter habitat, and damage benthic habitats. </w:t>
      </w:r>
      <w:r w:rsidR="004328A5" w:rsidRPr="004328A5">
        <w:rPr>
          <w:highlight w:val="cyan"/>
        </w:rPr>
        <w:t>ADD ADDITIONAL INFORMATION AS RELEVANT</w:t>
      </w:r>
    </w:p>
    <w:p w14:paraId="2BEA3267" w14:textId="389E6154" w:rsidR="003645B7" w:rsidRDefault="003645B7" w:rsidP="000D452A">
      <w:pPr>
        <w:pStyle w:val="BodyText"/>
      </w:pPr>
      <w:r>
        <w:t xml:space="preserve">The </w:t>
      </w:r>
      <w:r w:rsidR="00E85AE9" w:rsidRPr="004328A5">
        <w:rPr>
          <w:i/>
          <w:highlight w:val="cyan"/>
        </w:rPr>
        <w:t>TARGET GROUNDFISH FISHERY</w:t>
      </w:r>
      <w:r>
        <w:t xml:space="preserve"> </w:t>
      </w:r>
      <w:r w:rsidR="004328A5">
        <w:t xml:space="preserve">potentially impacts the </w:t>
      </w:r>
      <w:r w:rsidR="004328A5" w:rsidRPr="004328A5">
        <w:rPr>
          <w:i/>
          <w:highlight w:val="cyan"/>
        </w:rPr>
        <w:t xml:space="preserve">BSAI and/or </w:t>
      </w:r>
      <w:r w:rsidRPr="004328A5">
        <w:rPr>
          <w:i/>
          <w:highlight w:val="cyan"/>
        </w:rPr>
        <w:t>GOA</w:t>
      </w:r>
      <w:r>
        <w:t xml:space="preserve"> ecosystem by relieving predation pressure on shared prey species (i.e., species </w:t>
      </w:r>
      <w:r w:rsidR="00E85AE9">
        <w:t>that</w:t>
      </w:r>
      <w:r w:rsidR="0022160E">
        <w:t xml:space="preserve"> are prey for both target groundfish</w:t>
      </w:r>
      <w:r>
        <w:t xml:space="preserve"> and other species), reducing prey availability for predators of </w:t>
      </w:r>
      <w:r w:rsidR="0022160E">
        <w:t>the target groundfish</w:t>
      </w:r>
      <w:r>
        <w:t>, altering habitat, imposing PSC and bycatch mortality, or by ghost fishing caused by lost fishing gear. Ecosystem considerations for the groundfish fisheries are summarized annually in the Stock Assessment and Fishery Evaluation report (</w:t>
      </w:r>
      <w:r w:rsidR="00E85AE9" w:rsidRPr="004328A5">
        <w:rPr>
          <w:i/>
          <w:highlight w:val="cyan"/>
        </w:rPr>
        <w:t>INSERT MOST RECENT REFERENCE</w:t>
      </w:r>
      <w:r>
        <w:t>). These considerations are summarized according to the ecosystem effects on the groundfish fisheries, as well as the potential fishery effects on the ecosystem.</w:t>
      </w:r>
    </w:p>
    <w:p w14:paraId="5266D18B" w14:textId="77777777" w:rsidR="003645B7" w:rsidRDefault="003645B7" w:rsidP="00A40189">
      <w:pPr>
        <w:pStyle w:val="Heading3"/>
      </w:pPr>
      <w:bookmarkStart w:id="364" w:name="_Ref449624029"/>
      <w:bookmarkStart w:id="365" w:name="_Toc8206087"/>
      <w:bookmarkStart w:id="366" w:name="_Toc8206774"/>
      <w:bookmarkStart w:id="367" w:name="_Toc8207249"/>
      <w:bookmarkStart w:id="368" w:name="_Toc8207570"/>
      <w:bookmarkStart w:id="369" w:name="_Toc8207701"/>
      <w:bookmarkStart w:id="370" w:name="_Toc8207979"/>
      <w:bookmarkStart w:id="371" w:name="_Toc8210686"/>
      <w:r>
        <w:t>Effects of the Alternatives</w:t>
      </w:r>
      <w:bookmarkEnd w:id="364"/>
      <w:bookmarkEnd w:id="365"/>
      <w:bookmarkEnd w:id="366"/>
      <w:bookmarkEnd w:id="367"/>
      <w:bookmarkEnd w:id="368"/>
      <w:bookmarkEnd w:id="369"/>
      <w:bookmarkEnd w:id="370"/>
      <w:bookmarkEnd w:id="371"/>
    </w:p>
    <w:p w14:paraId="4D81986A" w14:textId="77777777" w:rsidR="003645B7" w:rsidRPr="00615BF2" w:rsidRDefault="00AD4A1C" w:rsidP="002071DA">
      <w:pPr>
        <w:pStyle w:val="ListParagraph"/>
        <w:numPr>
          <w:ilvl w:val="0"/>
          <w:numId w:val="3"/>
        </w:numPr>
        <w:rPr>
          <w:i/>
          <w:color w:val="4F81BD" w:themeColor="accent1"/>
        </w:rPr>
      </w:pPr>
      <w:r w:rsidRPr="00615BF2">
        <w:rPr>
          <w:i/>
          <w:color w:val="4F81BD" w:themeColor="accent1"/>
        </w:rPr>
        <w:t xml:space="preserve">As in sections above, include a discussion of impact of </w:t>
      </w:r>
      <w:r w:rsidR="00E85AE9" w:rsidRPr="00615BF2">
        <w:rPr>
          <w:i/>
          <w:color w:val="4F81BD" w:themeColor="accent1"/>
        </w:rPr>
        <w:t>no action/</w:t>
      </w:r>
      <w:r w:rsidRPr="00615BF2">
        <w:rPr>
          <w:i/>
          <w:color w:val="4F81BD" w:themeColor="accent1"/>
        </w:rPr>
        <w:t>status quo, referencing existing analyses and updating as appropriate; describe changes in fishing practices resulting from proposed measures, and what the effect is likely to be on the ecosystem</w:t>
      </w:r>
    </w:p>
    <w:p w14:paraId="5F5A0829" w14:textId="77777777" w:rsidR="004328A5" w:rsidRPr="000D452A" w:rsidRDefault="004328A5" w:rsidP="000D452A">
      <w:pPr>
        <w:pStyle w:val="BodyText"/>
        <w:rPr>
          <w:i/>
        </w:rPr>
      </w:pPr>
      <w:r w:rsidRPr="000D452A">
        <w:rPr>
          <w:i/>
          <w:highlight w:val="cyan"/>
        </w:rPr>
        <w:t>INSERT IMPACT ANALYSIS</w:t>
      </w:r>
    </w:p>
    <w:p w14:paraId="2E490E8D" w14:textId="782BBA81" w:rsidR="00E14A64" w:rsidRDefault="00E14A64" w:rsidP="00AC41DE">
      <w:pPr>
        <w:pStyle w:val="Headg2noTOC"/>
      </w:pPr>
      <w:r>
        <w:t>Cumulative Effects on the Ecosystem</w:t>
      </w:r>
    </w:p>
    <w:p w14:paraId="6540C99A" w14:textId="734D5762" w:rsidR="00615BF2" w:rsidRPr="00615BF2" w:rsidRDefault="00615BF2" w:rsidP="002071DA">
      <w:pPr>
        <w:pStyle w:val="ListParagraph"/>
        <w:numPr>
          <w:ilvl w:val="0"/>
          <w:numId w:val="15"/>
        </w:numPr>
        <w:rPr>
          <w:color w:val="4F81BD" w:themeColor="accent1"/>
        </w:rPr>
      </w:pPr>
      <w:r w:rsidRPr="00615BF2">
        <w:rPr>
          <w:i/>
          <w:color w:val="4F81BD" w:themeColor="accent1"/>
        </w:rPr>
        <w:t>list actions that have the potential to result in cumulative impacts when considered with your action/alternatives. Climate change. Any others? Provide the brief discussion of each RFFA.  If the RFFA is already described in the SIR, just reference it and e</w:t>
      </w:r>
      <w:r w:rsidR="00CD0845">
        <w:rPr>
          <w:i/>
          <w:color w:val="4F81BD" w:themeColor="accent1"/>
        </w:rPr>
        <w:t>x</w:t>
      </w:r>
      <w:r w:rsidRPr="00615BF2">
        <w:rPr>
          <w:i/>
          <w:color w:val="4F81BD" w:themeColor="accent1"/>
        </w:rPr>
        <w:t>plain how that action could have cumulative effects with your action</w:t>
      </w:r>
    </w:p>
    <w:p w14:paraId="2563E9EE" w14:textId="0A4BAA06" w:rsidR="004328A5" w:rsidRDefault="004328A5" w:rsidP="000D452A">
      <w:pPr>
        <w:pStyle w:val="BodyText"/>
      </w:pPr>
      <w:r>
        <w:t xml:space="preserve">The following RFFAs are identified as likely to have an impact on the ecosystem within the action area and timeframe: </w:t>
      </w:r>
      <w:r w:rsidRPr="00C554B8">
        <w:rPr>
          <w:i/>
          <w:highlight w:val="cyan"/>
        </w:rPr>
        <w:t>INSERT</w:t>
      </w:r>
      <w:r>
        <w:t>.</w:t>
      </w:r>
    </w:p>
    <w:p w14:paraId="1F2FC10D" w14:textId="77777777" w:rsidR="004328A5" w:rsidRPr="006F50C7" w:rsidRDefault="004328A5" w:rsidP="000D452A">
      <w:pPr>
        <w:pStyle w:val="BodyText"/>
      </w:pPr>
      <w:r w:rsidRPr="000D452A">
        <w:rPr>
          <w:i/>
          <w:highlight w:val="cyan"/>
        </w:rPr>
        <w:t>Based on RFFA discussion, consider whether the following statement is true, and if there is additional justification that it should contain.</w:t>
      </w:r>
      <w:r>
        <w:t xml:space="preserve"> Considering the direct and indirect impacts of the proposed action when added to the impacts of past and present actions previously analyzed in other documents that are incorporated by reference and the impacts of the reasonably foreseeable future actions listed above, the cumulative impacts of the proposed action are determined to be not significant.</w:t>
      </w:r>
    </w:p>
    <w:p w14:paraId="4430F724" w14:textId="77777777" w:rsidR="00AA09BC" w:rsidRPr="00452A94" w:rsidRDefault="00AA09BC" w:rsidP="00EE6FF6">
      <w:pPr>
        <w:pStyle w:val="Heading2"/>
      </w:pPr>
      <w:bookmarkStart w:id="372" w:name="_Ref229992908"/>
      <w:bookmarkStart w:id="373" w:name="_Toc239320399"/>
      <w:bookmarkStart w:id="374" w:name="_Ref242343193"/>
      <w:bookmarkStart w:id="375" w:name="_Toc271222411"/>
      <w:bookmarkStart w:id="376" w:name="_Ref286845015"/>
      <w:bookmarkStart w:id="377" w:name="_Ref289935861"/>
      <w:bookmarkStart w:id="378" w:name="_Toc8206088"/>
      <w:bookmarkStart w:id="379" w:name="_Toc8206775"/>
      <w:bookmarkStart w:id="380" w:name="_Toc8207250"/>
      <w:bookmarkStart w:id="381" w:name="_Toc8207571"/>
      <w:bookmarkStart w:id="382" w:name="_Toc8207702"/>
      <w:bookmarkStart w:id="383" w:name="_Toc8207980"/>
      <w:bookmarkStart w:id="384" w:name="_Toc8210687"/>
      <w:bookmarkStart w:id="385" w:name="_Ref286650548"/>
      <w:bookmarkStart w:id="386" w:name="_Ref345914639"/>
      <w:bookmarkStart w:id="387" w:name="_Ref345959017"/>
      <w:r w:rsidRPr="00452A94">
        <w:t>NEPA Summary</w:t>
      </w:r>
      <w:bookmarkEnd w:id="372"/>
      <w:bookmarkEnd w:id="373"/>
      <w:bookmarkEnd w:id="374"/>
      <w:bookmarkEnd w:id="375"/>
      <w:bookmarkEnd w:id="376"/>
      <w:bookmarkEnd w:id="377"/>
      <w:bookmarkEnd w:id="378"/>
      <w:bookmarkEnd w:id="379"/>
      <w:bookmarkEnd w:id="380"/>
      <w:bookmarkEnd w:id="381"/>
      <w:bookmarkEnd w:id="382"/>
      <w:bookmarkEnd w:id="383"/>
      <w:bookmarkEnd w:id="384"/>
    </w:p>
    <w:p w14:paraId="2585EC35" w14:textId="1C867233" w:rsidR="00AA09BC" w:rsidRPr="00615BF2" w:rsidRDefault="00890CCB" w:rsidP="002071DA">
      <w:pPr>
        <w:pStyle w:val="ListParagraph"/>
        <w:numPr>
          <w:ilvl w:val="0"/>
          <w:numId w:val="4"/>
        </w:numPr>
        <w:autoSpaceDE w:val="0"/>
        <w:autoSpaceDN w:val="0"/>
        <w:adjustRightInd w:val="0"/>
        <w:rPr>
          <w:i/>
          <w:color w:val="4F81BD" w:themeColor="accent1"/>
        </w:rPr>
      </w:pPr>
      <w:r w:rsidRPr="00615BF2">
        <w:rPr>
          <w:i/>
          <w:color w:val="4F81BD" w:themeColor="accent1"/>
        </w:rPr>
        <w:t>Analyst must ensure that the analysis includes the appropriate CONTENT to be able to resp</w:t>
      </w:r>
      <w:r w:rsidR="00E85AE9" w:rsidRPr="00615BF2">
        <w:rPr>
          <w:i/>
          <w:color w:val="4F81BD" w:themeColor="accent1"/>
        </w:rPr>
        <w:t>ond to each of the 16 questions</w:t>
      </w:r>
      <w:r w:rsidR="00122F54" w:rsidRPr="00615BF2">
        <w:rPr>
          <w:i/>
          <w:color w:val="4F81BD" w:themeColor="accent1"/>
        </w:rPr>
        <w:t>. T</w:t>
      </w:r>
      <w:r w:rsidRPr="00615BF2">
        <w:rPr>
          <w:i/>
          <w:color w:val="4F81BD" w:themeColor="accent1"/>
        </w:rPr>
        <w:t xml:space="preserve">his section does not </w:t>
      </w:r>
      <w:r w:rsidR="00122F54" w:rsidRPr="00615BF2">
        <w:rPr>
          <w:i/>
          <w:color w:val="4F81BD" w:themeColor="accent1"/>
        </w:rPr>
        <w:t xml:space="preserve">necessarily </w:t>
      </w:r>
      <w:r w:rsidRPr="00615BF2">
        <w:rPr>
          <w:i/>
          <w:color w:val="4F81BD" w:themeColor="accent1"/>
        </w:rPr>
        <w:t>need to be included directly in the analysis</w:t>
      </w:r>
      <w:r w:rsidR="00122F54" w:rsidRPr="00615BF2">
        <w:rPr>
          <w:i/>
          <w:color w:val="4F81BD" w:themeColor="accent1"/>
        </w:rPr>
        <w:t>, but it contains the necessary basis for completing the FONSI. The analyst is responsible for drafting responses to the 16 questions before Secretarial Review, and this section can be included in earlier drafts or not at the discretion of the analyst.</w:t>
      </w:r>
      <w:r w:rsidRPr="00615BF2">
        <w:rPr>
          <w:i/>
          <w:color w:val="4F81BD" w:themeColor="accent1"/>
        </w:rPr>
        <w:t xml:space="preserve"> </w:t>
      </w:r>
    </w:p>
    <w:p w14:paraId="2CB256D4" w14:textId="24D8E17C" w:rsidR="00A11A06" w:rsidRPr="00615BF2" w:rsidRDefault="00A11A06" w:rsidP="002071DA">
      <w:pPr>
        <w:pStyle w:val="ListParagraph"/>
        <w:numPr>
          <w:ilvl w:val="0"/>
          <w:numId w:val="4"/>
        </w:numPr>
        <w:spacing w:before="0"/>
        <w:rPr>
          <w:i/>
          <w:color w:val="4F81BD" w:themeColor="accent1"/>
        </w:rPr>
      </w:pPr>
      <w:r w:rsidRPr="00615BF2">
        <w:rPr>
          <w:i/>
          <w:color w:val="4F81BD" w:themeColor="accent1"/>
        </w:rPr>
        <w:t xml:space="preserve">For each question, briefly summarize why the alternatives are not expected to, e.g. under the first question, jeopardize the sustainability of target species, and provide a reference to the section where this is analyzed.  </w:t>
      </w:r>
    </w:p>
    <w:p w14:paraId="50B9C16E" w14:textId="702C593A" w:rsidR="00A11A06" w:rsidRPr="00615BF2" w:rsidRDefault="00A11A06" w:rsidP="002071DA">
      <w:pPr>
        <w:pStyle w:val="ListParagraph"/>
        <w:numPr>
          <w:ilvl w:val="0"/>
          <w:numId w:val="4"/>
        </w:numPr>
        <w:spacing w:before="0"/>
        <w:rPr>
          <w:i/>
          <w:color w:val="4F81BD" w:themeColor="accent1"/>
        </w:rPr>
      </w:pPr>
      <w:r w:rsidRPr="00615BF2">
        <w:rPr>
          <w:i/>
          <w:color w:val="4F81BD" w:themeColor="accent1"/>
        </w:rPr>
        <w:t>Generic responses are provided for some questions that are rarely triggered by our actions.</w:t>
      </w:r>
    </w:p>
    <w:p w14:paraId="6E879364" w14:textId="1DC63EF4" w:rsidR="00AA09BC" w:rsidRPr="00B677B9" w:rsidRDefault="004328A5" w:rsidP="000D452A">
      <w:pPr>
        <w:pStyle w:val="BodyText"/>
      </w:pPr>
      <w:r>
        <w:t>One</w:t>
      </w:r>
      <w:r w:rsidR="00AA09BC" w:rsidRPr="00B677B9">
        <w:t xml:space="preserve"> of the purposes of an environmental assessment is to provide the evidence and analysis necessary to decide whether an agency must prepare an environmental impact statement (EIS).</w:t>
      </w:r>
      <w:r w:rsidR="00AA09BC">
        <w:t xml:space="preserve"> </w:t>
      </w:r>
      <w:r w:rsidR="00AA09BC" w:rsidRPr="00B677B9">
        <w:t>The Finding of No Significant Impact (FONSI) is the decision maker's determination that the action will not result in significant impacts to the human environment, and therefore, further analysis in an EIS is not needed.</w:t>
      </w:r>
      <w:r w:rsidR="00AA09BC">
        <w:t xml:space="preserve"> </w:t>
      </w:r>
      <w:r w:rsidR="00AA09BC" w:rsidRPr="00B677B9">
        <w:t xml:space="preserve">The </w:t>
      </w:r>
      <w:r w:rsidR="00AA09BC" w:rsidRPr="00B677B9">
        <w:lastRenderedPageBreak/>
        <w:t>Council on Environmental Quality regulations at 40 CFR 1508.27 state that the significance of an action should be analyzed both in terms of “context” and “intensity.”</w:t>
      </w:r>
      <w:r w:rsidR="00AA09BC">
        <w:t xml:space="preserve"> </w:t>
      </w:r>
      <w:r w:rsidR="00AA09BC" w:rsidRPr="00B677B9">
        <w:t>An action must be evaluated at different spatial scales and settings to determine the context of the action.</w:t>
      </w:r>
      <w:r w:rsidR="00AA09BC">
        <w:t xml:space="preserve"> </w:t>
      </w:r>
      <w:r w:rsidR="00AA09BC" w:rsidRPr="00B677B9">
        <w:t>Intensity is evaluated with respect to the nature of impacts and the resources or environmental components affected by the action.</w:t>
      </w:r>
      <w:r w:rsidR="00AA09BC">
        <w:t xml:space="preserve"> </w:t>
      </w:r>
      <w:r w:rsidR="00AA09BC" w:rsidRPr="00B677B9">
        <w:t>These factors form the basis of the analysis presented in</w:t>
      </w:r>
      <w:r w:rsidR="00AA09BC">
        <w:t xml:space="preserve"> this </w:t>
      </w:r>
      <w:r w:rsidR="00AA09BC" w:rsidRPr="00B677B9">
        <w:t>E</w:t>
      </w:r>
      <w:r w:rsidR="00AA09BC">
        <w:t>nvironmental Assessment</w:t>
      </w:r>
      <w:r w:rsidR="00AA09BC" w:rsidRPr="00B677B9">
        <w:t>/R</w:t>
      </w:r>
      <w:r w:rsidR="00AA09BC">
        <w:t>egulatory Impact Review</w:t>
      </w:r>
      <w:r w:rsidR="00AA09BC" w:rsidRPr="00B677B9">
        <w:t>.</w:t>
      </w:r>
      <w:r w:rsidR="00AA09BC">
        <w:t xml:space="preserve"> </w:t>
      </w:r>
      <w:r w:rsidR="00AA09BC" w:rsidRPr="00B677B9">
        <w:t>The results of that analysis are summarized here for those criteria.</w:t>
      </w:r>
      <w:r w:rsidR="00AA09BC">
        <w:t xml:space="preserve"> </w:t>
      </w:r>
    </w:p>
    <w:p w14:paraId="2828F01B" w14:textId="2DD18CA0" w:rsidR="00890CCB" w:rsidRPr="000D452A" w:rsidRDefault="00AA09BC" w:rsidP="000D452A">
      <w:pPr>
        <w:pStyle w:val="BodyText"/>
        <w:rPr>
          <w:i/>
        </w:rPr>
      </w:pPr>
      <w:r w:rsidRPr="000D452A">
        <w:rPr>
          <w:i/>
        </w:rPr>
        <w:t xml:space="preserve">Context: </w:t>
      </w:r>
      <w:r w:rsidRPr="000D452A">
        <w:rPr>
          <w:i/>
          <w:highlight w:val="cyan"/>
        </w:rPr>
        <w:t>IDENTIFY THE APPROPRIATE SCOPE OF THE ACTION</w:t>
      </w:r>
      <w:r w:rsidRPr="000D452A">
        <w:rPr>
          <w:i/>
        </w:rPr>
        <w:t xml:space="preserve">  </w:t>
      </w:r>
    </w:p>
    <w:p w14:paraId="3E7F6DD2" w14:textId="17EEAB48" w:rsidR="00AA09BC" w:rsidRPr="00B677B9" w:rsidRDefault="00AA09BC" w:rsidP="000D452A">
      <w:pPr>
        <w:pStyle w:val="BodyText"/>
      </w:pPr>
      <w:r w:rsidRPr="00B677B9">
        <w:rPr>
          <w:i/>
        </w:rPr>
        <w:t>Intensity:</w:t>
      </w:r>
      <w:r>
        <w:t xml:space="preserve"> </w:t>
      </w:r>
      <w:r w:rsidRPr="00B677B9">
        <w:t>Considerations to determine intensity of the impacts are set forth in 40 CFR 1508.27(b).</w:t>
      </w:r>
      <w:r>
        <w:t xml:space="preserve"> </w:t>
      </w:r>
      <w:r w:rsidRPr="00B677B9">
        <w:t>Each consideration is addressed below in order as it appears in the NMFS Instruction 30-124-1 dated July 22, 2005, Guidelines for Preparation of a FONSI.</w:t>
      </w:r>
      <w:r>
        <w:t xml:space="preserve"> </w:t>
      </w:r>
      <w:r w:rsidRPr="00B677B9">
        <w:t>The sections of the EA that address the considerations are identified.</w:t>
      </w:r>
    </w:p>
    <w:p w14:paraId="0616CB96" w14:textId="00B97B60" w:rsidR="00AA09BC" w:rsidRPr="004679D4" w:rsidRDefault="00AA09BC" w:rsidP="007C77CF">
      <w:pPr>
        <w:pStyle w:val="BodyText"/>
        <w:ind w:left="360" w:hanging="360"/>
      </w:pPr>
      <w:r w:rsidRPr="004679D4">
        <w:t>1)</w:t>
      </w:r>
      <w:r w:rsidRPr="004679D4">
        <w:tab/>
      </w:r>
      <w:r w:rsidR="000B0CD1" w:rsidRPr="000B0CD1">
        <w:t>Can the proposed action reasonably be expected to cause both beneficial and adverse impacts that overall may result in a significant effect, even if the effect will be beneficial?</w:t>
      </w:r>
    </w:p>
    <w:p w14:paraId="465077B1" w14:textId="77777777" w:rsidR="000B0CD1" w:rsidRDefault="00A11A06" w:rsidP="007C77CF">
      <w:pPr>
        <w:pStyle w:val="BodyText"/>
        <w:ind w:left="720" w:hanging="360"/>
      </w:pPr>
      <w:r w:rsidRPr="00A11A06">
        <w:rPr>
          <w:u w:val="single"/>
        </w:rPr>
        <w:t>Response</w:t>
      </w:r>
      <w:r w:rsidRPr="00A11A06">
        <w:t>:</w:t>
      </w:r>
      <w:r w:rsidR="003A573D">
        <w:t xml:space="preserve"> </w:t>
      </w:r>
      <w:r w:rsidR="000B0CD1" w:rsidRPr="003A573D">
        <w:rPr>
          <w:i/>
          <w:highlight w:val="cyan"/>
        </w:rPr>
        <w:t>INSERT</w:t>
      </w:r>
      <w:r w:rsidR="000B0CD1" w:rsidRPr="003A573D">
        <w:rPr>
          <w:highlight w:val="cyan"/>
        </w:rPr>
        <w:t xml:space="preserve"> </w:t>
      </w:r>
      <w:r w:rsidR="000B0CD1" w:rsidRPr="003A573D">
        <w:rPr>
          <w:i/>
          <w:highlight w:val="cyan"/>
        </w:rPr>
        <w:t xml:space="preserve">AND REFERENCE </w:t>
      </w:r>
      <w:r w:rsidR="000B0CD1">
        <w:rPr>
          <w:i/>
          <w:highlight w:val="cyan"/>
        </w:rPr>
        <w:t>EA or RIR</w:t>
      </w:r>
      <w:r w:rsidR="000B0CD1" w:rsidRPr="003A573D">
        <w:rPr>
          <w:i/>
          <w:highlight w:val="cyan"/>
        </w:rPr>
        <w:t xml:space="preserve"> SECTION</w:t>
      </w:r>
      <w:r w:rsidR="000B0CD1">
        <w:t xml:space="preserve"> (</w:t>
      </w:r>
      <w:r w:rsidR="000B0CD1" w:rsidRPr="008D2689">
        <w:rPr>
          <w:highlight w:val="cyan"/>
        </w:rPr>
        <w:t>EA or RIR</w:t>
      </w:r>
      <w:r w:rsidR="000B0CD1">
        <w:t xml:space="preserve"> Section </w:t>
      </w:r>
      <w:r w:rsidR="000B0CD1" w:rsidRPr="008D2689">
        <w:rPr>
          <w:highlight w:val="cyan"/>
        </w:rPr>
        <w:t>X)</w:t>
      </w:r>
    </w:p>
    <w:p w14:paraId="4DD87F2E" w14:textId="1A08066D" w:rsidR="00AA09BC" w:rsidRPr="004679D4" w:rsidRDefault="00AA09BC" w:rsidP="007C77CF">
      <w:pPr>
        <w:pStyle w:val="BodyText"/>
        <w:ind w:left="360" w:hanging="360"/>
      </w:pPr>
      <w:r w:rsidRPr="004679D4">
        <w:t>2)</w:t>
      </w:r>
      <w:r w:rsidRPr="004679D4">
        <w:tab/>
      </w:r>
      <w:r w:rsidR="000B0CD1" w:rsidRPr="000B0CD1">
        <w:t>Can the proposed action reasonably be expected to significantly affect public health or safety?</w:t>
      </w:r>
    </w:p>
    <w:p w14:paraId="4EF72D5E" w14:textId="2236C097" w:rsidR="00A11A06" w:rsidRDefault="00A11A06" w:rsidP="007C77CF">
      <w:pPr>
        <w:pStyle w:val="BodyText"/>
        <w:ind w:left="720" w:hanging="360"/>
      </w:pPr>
      <w:r w:rsidRPr="00A11A06">
        <w:rPr>
          <w:u w:val="single"/>
        </w:rPr>
        <w:t>Response</w:t>
      </w:r>
      <w:r>
        <w:t>:</w:t>
      </w:r>
      <w:r w:rsidR="00615BF2" w:rsidRPr="00615BF2">
        <w:t xml:space="preserve"> </w:t>
      </w:r>
      <w:r w:rsidR="000B0CD1" w:rsidRPr="003A573D">
        <w:rPr>
          <w:i/>
          <w:highlight w:val="cyan"/>
        </w:rPr>
        <w:t xml:space="preserve">AND REFERENCE </w:t>
      </w:r>
      <w:r w:rsidR="000B0CD1">
        <w:rPr>
          <w:i/>
          <w:highlight w:val="cyan"/>
        </w:rPr>
        <w:t>EA or RIR</w:t>
      </w:r>
      <w:r w:rsidR="000B0CD1" w:rsidRPr="003A573D">
        <w:rPr>
          <w:i/>
          <w:highlight w:val="cyan"/>
        </w:rPr>
        <w:t xml:space="preserve"> SECTION</w:t>
      </w:r>
      <w:r w:rsidR="000B0CD1">
        <w:t xml:space="preserve"> (</w:t>
      </w:r>
      <w:r w:rsidR="000B0CD1" w:rsidRPr="008D2689">
        <w:rPr>
          <w:highlight w:val="cyan"/>
        </w:rPr>
        <w:t>EA or RIR</w:t>
      </w:r>
      <w:r w:rsidR="000B0CD1">
        <w:t xml:space="preserve"> Section </w:t>
      </w:r>
      <w:r w:rsidR="000B0CD1" w:rsidRPr="008D2689">
        <w:rPr>
          <w:highlight w:val="cyan"/>
        </w:rPr>
        <w:t>X)</w:t>
      </w:r>
      <w:r w:rsidR="000B0CD1" w:rsidDel="000B0CD1">
        <w:t xml:space="preserve"> </w:t>
      </w:r>
    </w:p>
    <w:p w14:paraId="138603D0" w14:textId="298732FB" w:rsidR="00AA09BC" w:rsidRPr="00377612" w:rsidRDefault="00AA09BC" w:rsidP="007C77CF">
      <w:pPr>
        <w:pStyle w:val="BodyText"/>
        <w:ind w:left="360" w:hanging="360"/>
      </w:pPr>
      <w:r w:rsidRPr="004679D4">
        <w:t>3)</w:t>
      </w:r>
      <w:r w:rsidRPr="004679D4">
        <w:tab/>
      </w:r>
      <w:r w:rsidR="000B0CD1" w:rsidRPr="000B0CD1">
        <w:t xml:space="preserve">Can the proposed action reasonably be expected to result in significant impacts to unique characteristics of the geographic area, such as proximity to historic or cultural resources, park lands, prime farmlands, wetlands, </w:t>
      </w:r>
      <w:r w:rsidR="000B0CD1" w:rsidRPr="007C4162">
        <w:t>wild and scenic rivers, or ecologically critical areas?</w:t>
      </w:r>
    </w:p>
    <w:p w14:paraId="3A58B81B" w14:textId="4705623B" w:rsidR="000B0CD1" w:rsidRDefault="00A11A06" w:rsidP="007C77CF">
      <w:pPr>
        <w:pStyle w:val="BodyText"/>
        <w:ind w:left="720" w:hanging="360"/>
      </w:pPr>
      <w:r w:rsidRPr="00377612">
        <w:rPr>
          <w:u w:val="single"/>
        </w:rPr>
        <w:t>Response</w:t>
      </w:r>
      <w:r w:rsidRPr="00377612">
        <w:t>:</w:t>
      </w:r>
      <w:r w:rsidR="00615BF2" w:rsidRPr="00377612">
        <w:t xml:space="preserve"> </w:t>
      </w:r>
      <w:r w:rsidR="000B0CD1" w:rsidRPr="00337B8B">
        <w:t xml:space="preserve">No. This action affects commercial fishing in the offshore waters of </w:t>
      </w:r>
      <w:r w:rsidR="000B0CD1" w:rsidRPr="00337B8B">
        <w:rPr>
          <w:color w:val="000000"/>
        </w:rPr>
        <w:t>the Bering Sea and Aleutian Islands (BSAI), it</w:t>
      </w:r>
      <w:r w:rsidR="000B0CD1" w:rsidRPr="00337B8B">
        <w:t xml:space="preserve"> </w:t>
      </w:r>
      <w:r w:rsidR="000B0CD1" w:rsidRPr="00337B8B">
        <w:rPr>
          <w:color w:val="000000"/>
        </w:rPr>
        <w:t xml:space="preserve">will not impact any historic or cultural resources, park land, prime farmlands, wetlands, wild and scenic rivers, or ecologically critical areas. </w:t>
      </w:r>
      <w:r w:rsidR="000B0CD1" w:rsidRPr="00337B8B">
        <w:rPr>
          <w:color w:val="000000"/>
          <w:highlight w:val="cyan"/>
        </w:rPr>
        <w:t xml:space="preserve">SHORT </w:t>
      </w:r>
      <w:r w:rsidR="000B0CD1" w:rsidRPr="00337B8B">
        <w:rPr>
          <w:highlight w:val="cyan"/>
        </w:rPr>
        <w:t>DESCRIPTION OF THIS ACTION</w:t>
      </w:r>
      <w:r w:rsidR="00337B8B" w:rsidRPr="00337B8B">
        <w:rPr>
          <w:i/>
        </w:rPr>
        <w:t xml:space="preserve"> </w:t>
      </w:r>
      <w:r w:rsidR="00337B8B" w:rsidRPr="00DA6C49">
        <w:rPr>
          <w:i/>
        </w:rPr>
        <w:t>Can the proposed action reasonably be expected to result in the introduction or spread of a nonindigenous species?</w:t>
      </w:r>
      <w:r w:rsidR="000B0CD1" w:rsidRPr="003A573D">
        <w:rPr>
          <w:i/>
          <w:highlight w:val="cyan"/>
        </w:rPr>
        <w:t>INSERT</w:t>
      </w:r>
      <w:r w:rsidR="000B0CD1" w:rsidRPr="003A573D">
        <w:rPr>
          <w:highlight w:val="cyan"/>
        </w:rPr>
        <w:t xml:space="preserve"> </w:t>
      </w:r>
      <w:r w:rsidR="000B0CD1" w:rsidRPr="003A573D">
        <w:rPr>
          <w:i/>
          <w:highlight w:val="cyan"/>
        </w:rPr>
        <w:t xml:space="preserve">AND REFERENCE </w:t>
      </w:r>
      <w:r w:rsidR="000B0CD1">
        <w:rPr>
          <w:i/>
          <w:highlight w:val="cyan"/>
        </w:rPr>
        <w:t>EA or RIR</w:t>
      </w:r>
      <w:r w:rsidR="000B0CD1" w:rsidRPr="003A573D">
        <w:rPr>
          <w:i/>
          <w:highlight w:val="cyan"/>
        </w:rPr>
        <w:t xml:space="preserve"> SECTION</w:t>
      </w:r>
      <w:r w:rsidR="000B0CD1">
        <w:t xml:space="preserve"> (</w:t>
      </w:r>
      <w:r w:rsidR="000B0CD1" w:rsidRPr="008D2689">
        <w:rPr>
          <w:highlight w:val="cyan"/>
        </w:rPr>
        <w:t>EA or RIR</w:t>
      </w:r>
      <w:r w:rsidR="000B0CD1">
        <w:t xml:space="preserve"> Section </w:t>
      </w:r>
      <w:r w:rsidR="000B0CD1" w:rsidRPr="008D2689">
        <w:rPr>
          <w:highlight w:val="cyan"/>
        </w:rPr>
        <w:t>X)</w:t>
      </w:r>
    </w:p>
    <w:p w14:paraId="01958C22" w14:textId="2DD071E5" w:rsidR="00AA09BC" w:rsidRPr="004679D4" w:rsidRDefault="00AA09BC" w:rsidP="007C77CF">
      <w:pPr>
        <w:pStyle w:val="BodyText"/>
        <w:ind w:left="360" w:hanging="360"/>
      </w:pPr>
      <w:r w:rsidRPr="000B0CD1">
        <w:t>4)</w:t>
      </w:r>
      <w:r w:rsidRPr="000B0CD1">
        <w:tab/>
      </w:r>
      <w:r w:rsidR="000B0CD1" w:rsidRPr="000B0CD1">
        <w:t>Are the proposed action’s effects on the quality of the human environment likely to be highly controversial?</w:t>
      </w:r>
      <w:r w:rsidRPr="004679D4">
        <w:t xml:space="preserve"> </w:t>
      </w:r>
    </w:p>
    <w:p w14:paraId="4E47EFCD" w14:textId="7FC7F4B5" w:rsidR="00A11A06" w:rsidRDefault="00A11A06" w:rsidP="007C77CF">
      <w:pPr>
        <w:pStyle w:val="BodyText"/>
        <w:ind w:left="720" w:hanging="360"/>
      </w:pPr>
      <w:r w:rsidRPr="00A11A06">
        <w:rPr>
          <w:u w:val="single"/>
        </w:rPr>
        <w:t>Response</w:t>
      </w:r>
      <w:r>
        <w:t>:</w:t>
      </w:r>
      <w:r w:rsidR="00615BF2" w:rsidRPr="00615BF2">
        <w:t xml:space="preserve"> </w:t>
      </w:r>
      <w:r w:rsidR="003A573D" w:rsidRPr="003A573D">
        <w:rPr>
          <w:i/>
          <w:highlight w:val="cyan"/>
        </w:rPr>
        <w:t>INSERT</w:t>
      </w:r>
      <w:r w:rsidR="003A573D" w:rsidRPr="003A573D">
        <w:rPr>
          <w:highlight w:val="cyan"/>
        </w:rPr>
        <w:t xml:space="preserve"> </w:t>
      </w:r>
      <w:r w:rsidR="003A573D" w:rsidRPr="003A573D">
        <w:rPr>
          <w:i/>
          <w:highlight w:val="cyan"/>
        </w:rPr>
        <w:t xml:space="preserve">AND REFERENCE </w:t>
      </w:r>
      <w:r w:rsidR="000B0CD1">
        <w:rPr>
          <w:i/>
          <w:highlight w:val="cyan"/>
        </w:rPr>
        <w:t>EA or RIR</w:t>
      </w:r>
      <w:r w:rsidR="000B0CD1" w:rsidRPr="003A573D">
        <w:rPr>
          <w:i/>
          <w:highlight w:val="cyan"/>
        </w:rPr>
        <w:t xml:space="preserve"> </w:t>
      </w:r>
      <w:r w:rsidR="003A573D" w:rsidRPr="003A573D">
        <w:rPr>
          <w:i/>
          <w:highlight w:val="cyan"/>
        </w:rPr>
        <w:t>SECTION</w:t>
      </w:r>
      <w:r w:rsidR="003A573D">
        <w:t xml:space="preserve"> </w:t>
      </w:r>
      <w:r w:rsidR="00615BF2">
        <w:t>(</w:t>
      </w:r>
      <w:r w:rsidR="000B0CD1" w:rsidRPr="00337B8B">
        <w:rPr>
          <w:highlight w:val="cyan"/>
        </w:rPr>
        <w:t>EA or RIR</w:t>
      </w:r>
      <w:r w:rsidR="000B0CD1">
        <w:t xml:space="preserve"> </w:t>
      </w:r>
      <w:r w:rsidR="00615BF2">
        <w:t xml:space="preserve">Section </w:t>
      </w:r>
      <w:r w:rsidR="000B0CD1" w:rsidRPr="00337B8B">
        <w:rPr>
          <w:highlight w:val="cyan"/>
        </w:rPr>
        <w:t>X</w:t>
      </w:r>
      <w:r w:rsidR="00615BF2" w:rsidRPr="00337B8B">
        <w:rPr>
          <w:highlight w:val="cyan"/>
        </w:rPr>
        <w:t>)</w:t>
      </w:r>
    </w:p>
    <w:p w14:paraId="66F8002E" w14:textId="77777777" w:rsidR="000B0CD1" w:rsidRDefault="00AA09BC" w:rsidP="007C77CF">
      <w:pPr>
        <w:pStyle w:val="BodyText"/>
        <w:ind w:left="360" w:hanging="360"/>
      </w:pPr>
      <w:r w:rsidRPr="004679D4">
        <w:t>5)</w:t>
      </w:r>
      <w:r w:rsidRPr="004679D4">
        <w:tab/>
      </w:r>
      <w:r w:rsidR="000B0CD1" w:rsidRPr="000B0CD1">
        <w:t>Are the proposed action’s effects on the human environment likely to be highly uncertain or involve unique or unknown risks?</w:t>
      </w:r>
    </w:p>
    <w:p w14:paraId="5AA320EF" w14:textId="77777777" w:rsidR="000B0CD1" w:rsidRDefault="00A11A06" w:rsidP="007C77CF">
      <w:pPr>
        <w:pStyle w:val="BodyText"/>
        <w:ind w:left="720" w:hanging="360"/>
      </w:pPr>
      <w:r w:rsidRPr="00A11A06">
        <w:rPr>
          <w:u w:val="single"/>
        </w:rPr>
        <w:t>Response</w:t>
      </w:r>
      <w:r>
        <w:t>:</w:t>
      </w:r>
      <w:r w:rsidR="00615BF2" w:rsidRPr="00615BF2">
        <w:t xml:space="preserve"> </w:t>
      </w:r>
      <w:r w:rsidR="000B0CD1" w:rsidRPr="003A573D">
        <w:rPr>
          <w:i/>
          <w:highlight w:val="cyan"/>
        </w:rPr>
        <w:t>INSERT</w:t>
      </w:r>
      <w:r w:rsidR="000B0CD1" w:rsidRPr="003A573D">
        <w:rPr>
          <w:highlight w:val="cyan"/>
        </w:rPr>
        <w:t xml:space="preserve"> </w:t>
      </w:r>
      <w:r w:rsidR="000B0CD1" w:rsidRPr="003A573D">
        <w:rPr>
          <w:i/>
          <w:highlight w:val="cyan"/>
        </w:rPr>
        <w:t xml:space="preserve">AND REFERENCE </w:t>
      </w:r>
      <w:r w:rsidR="000B0CD1">
        <w:rPr>
          <w:i/>
          <w:highlight w:val="cyan"/>
        </w:rPr>
        <w:t>EA or RIR</w:t>
      </w:r>
      <w:r w:rsidR="000B0CD1" w:rsidRPr="003A573D">
        <w:rPr>
          <w:i/>
          <w:highlight w:val="cyan"/>
        </w:rPr>
        <w:t xml:space="preserve"> SECTION</w:t>
      </w:r>
      <w:r w:rsidR="000B0CD1">
        <w:t xml:space="preserve"> (</w:t>
      </w:r>
      <w:r w:rsidR="000B0CD1" w:rsidRPr="008D2689">
        <w:rPr>
          <w:highlight w:val="cyan"/>
        </w:rPr>
        <w:t>EA or RIR</w:t>
      </w:r>
      <w:r w:rsidR="000B0CD1">
        <w:t xml:space="preserve"> Section </w:t>
      </w:r>
      <w:r w:rsidR="000B0CD1" w:rsidRPr="008D2689">
        <w:rPr>
          <w:highlight w:val="cyan"/>
        </w:rPr>
        <w:t>X)</w:t>
      </w:r>
    </w:p>
    <w:p w14:paraId="2775F707" w14:textId="05B9706F" w:rsidR="00AA09BC" w:rsidRPr="004679D4" w:rsidRDefault="00AA09BC" w:rsidP="007C77CF">
      <w:pPr>
        <w:pStyle w:val="BodyText"/>
        <w:ind w:left="360" w:hanging="360"/>
      </w:pPr>
      <w:r w:rsidRPr="004679D4">
        <w:t>6)</w:t>
      </w:r>
      <w:r w:rsidRPr="004679D4">
        <w:tab/>
      </w:r>
      <w:r w:rsidR="000B0CD1" w:rsidRPr="000B0CD1">
        <w:t>Can the proposed action reasonably be expected to establish a precedent for future actions with significant effects or represent a decision in principle about a future consideration?</w:t>
      </w:r>
    </w:p>
    <w:p w14:paraId="4CE59F51" w14:textId="77777777" w:rsidR="000B0CD1" w:rsidRDefault="00A11A06" w:rsidP="007C77CF">
      <w:pPr>
        <w:pStyle w:val="BodyText"/>
        <w:ind w:left="720" w:hanging="360"/>
      </w:pPr>
      <w:r w:rsidRPr="00A11A06">
        <w:rPr>
          <w:u w:val="single"/>
        </w:rPr>
        <w:t>Response</w:t>
      </w:r>
      <w:r>
        <w:t>:</w:t>
      </w:r>
      <w:r w:rsidR="00615BF2" w:rsidRPr="00615BF2">
        <w:t xml:space="preserve"> </w:t>
      </w:r>
      <w:r w:rsidR="000B0CD1" w:rsidRPr="003A573D">
        <w:rPr>
          <w:i/>
          <w:highlight w:val="cyan"/>
        </w:rPr>
        <w:t>INSERT</w:t>
      </w:r>
      <w:r w:rsidR="000B0CD1" w:rsidRPr="003A573D">
        <w:rPr>
          <w:highlight w:val="cyan"/>
        </w:rPr>
        <w:t xml:space="preserve"> </w:t>
      </w:r>
      <w:r w:rsidR="000B0CD1" w:rsidRPr="003A573D">
        <w:rPr>
          <w:i/>
          <w:highlight w:val="cyan"/>
        </w:rPr>
        <w:t xml:space="preserve">AND REFERENCE </w:t>
      </w:r>
      <w:r w:rsidR="000B0CD1">
        <w:rPr>
          <w:i/>
          <w:highlight w:val="cyan"/>
        </w:rPr>
        <w:t>EA or RIR</w:t>
      </w:r>
      <w:r w:rsidR="000B0CD1" w:rsidRPr="003A573D">
        <w:rPr>
          <w:i/>
          <w:highlight w:val="cyan"/>
        </w:rPr>
        <w:t xml:space="preserve"> SECTION</w:t>
      </w:r>
      <w:r w:rsidR="000B0CD1">
        <w:t xml:space="preserve"> (</w:t>
      </w:r>
      <w:r w:rsidR="000B0CD1" w:rsidRPr="008D2689">
        <w:rPr>
          <w:highlight w:val="cyan"/>
        </w:rPr>
        <w:t>EA or RIR</w:t>
      </w:r>
      <w:r w:rsidR="000B0CD1">
        <w:t xml:space="preserve"> Section </w:t>
      </w:r>
      <w:r w:rsidR="000B0CD1" w:rsidRPr="008D2689">
        <w:rPr>
          <w:highlight w:val="cyan"/>
        </w:rPr>
        <w:t>X)</w:t>
      </w:r>
    </w:p>
    <w:p w14:paraId="5B711C55" w14:textId="07491DCE" w:rsidR="00AA09BC" w:rsidRPr="004679D4" w:rsidRDefault="00AA09BC" w:rsidP="007C77CF">
      <w:pPr>
        <w:pStyle w:val="BodyText"/>
        <w:ind w:left="360" w:hanging="360"/>
      </w:pPr>
      <w:r w:rsidRPr="004679D4">
        <w:t>7)</w:t>
      </w:r>
      <w:r w:rsidRPr="004679D4">
        <w:tab/>
      </w:r>
      <w:r w:rsidR="007C4162" w:rsidRPr="007C4162">
        <w:t>Is the proposed action related to other actions that when considered together will have individually insignificant but cumulatively significant impacts?</w:t>
      </w:r>
    </w:p>
    <w:p w14:paraId="29829965" w14:textId="77777777" w:rsidR="000B0CD1" w:rsidRDefault="00A11A06" w:rsidP="007C77CF">
      <w:pPr>
        <w:pStyle w:val="BodyText"/>
        <w:ind w:left="720" w:hanging="360"/>
      </w:pPr>
      <w:r w:rsidRPr="00A11A06">
        <w:rPr>
          <w:u w:val="single"/>
        </w:rPr>
        <w:t>Response</w:t>
      </w:r>
      <w:r>
        <w:t>:</w:t>
      </w:r>
      <w:r w:rsidR="00615BF2" w:rsidRPr="00615BF2">
        <w:t xml:space="preserve"> </w:t>
      </w:r>
      <w:r w:rsidR="000B0CD1" w:rsidRPr="003A573D">
        <w:rPr>
          <w:i/>
          <w:highlight w:val="cyan"/>
        </w:rPr>
        <w:t>INSERT</w:t>
      </w:r>
      <w:r w:rsidR="000B0CD1" w:rsidRPr="003A573D">
        <w:rPr>
          <w:highlight w:val="cyan"/>
        </w:rPr>
        <w:t xml:space="preserve"> </w:t>
      </w:r>
      <w:r w:rsidR="000B0CD1" w:rsidRPr="003A573D">
        <w:rPr>
          <w:i/>
          <w:highlight w:val="cyan"/>
        </w:rPr>
        <w:t xml:space="preserve">AND REFERENCE </w:t>
      </w:r>
      <w:r w:rsidR="000B0CD1">
        <w:rPr>
          <w:i/>
          <w:highlight w:val="cyan"/>
        </w:rPr>
        <w:t>EA or RIR</w:t>
      </w:r>
      <w:r w:rsidR="000B0CD1" w:rsidRPr="003A573D">
        <w:rPr>
          <w:i/>
          <w:highlight w:val="cyan"/>
        </w:rPr>
        <w:t xml:space="preserve"> SECTION</w:t>
      </w:r>
      <w:r w:rsidR="000B0CD1">
        <w:t xml:space="preserve"> (</w:t>
      </w:r>
      <w:r w:rsidR="000B0CD1" w:rsidRPr="008D2689">
        <w:rPr>
          <w:highlight w:val="cyan"/>
        </w:rPr>
        <w:t>EA or RIR</w:t>
      </w:r>
      <w:r w:rsidR="000B0CD1">
        <w:t xml:space="preserve"> Section </w:t>
      </w:r>
      <w:r w:rsidR="000B0CD1" w:rsidRPr="008D2689">
        <w:rPr>
          <w:highlight w:val="cyan"/>
        </w:rPr>
        <w:t>X)</w:t>
      </w:r>
    </w:p>
    <w:p w14:paraId="58EB8621" w14:textId="6B4F0D37" w:rsidR="00AA09BC" w:rsidRDefault="00AA09BC" w:rsidP="007C77CF">
      <w:pPr>
        <w:pStyle w:val="BodyText"/>
        <w:ind w:left="360" w:hanging="360"/>
      </w:pPr>
      <w:r w:rsidRPr="004679D4">
        <w:lastRenderedPageBreak/>
        <w:t>8)</w:t>
      </w:r>
      <w:r w:rsidRPr="004679D4">
        <w:tab/>
      </w:r>
      <w:r w:rsidR="007C4162" w:rsidRPr="007C4162">
        <w:t>Can the proposed action reasonably be expected to adversely affect districts, sites, highways, structures, or objects listed in or eligible for listing in the National Register of Historic Places or may cause loss or destruction of significant scientific, cultural, or historical resources?</w:t>
      </w:r>
      <w:r w:rsidR="00E14A64" w:rsidRPr="00E14A64">
        <w:t xml:space="preserve">  </w:t>
      </w:r>
    </w:p>
    <w:p w14:paraId="23056260" w14:textId="77777777" w:rsidR="007C4162" w:rsidRDefault="007C4162" w:rsidP="007C77CF">
      <w:pPr>
        <w:pStyle w:val="BodyText"/>
        <w:ind w:left="720" w:hanging="360"/>
      </w:pPr>
      <w:r w:rsidRPr="00A11A06">
        <w:rPr>
          <w:u w:val="single"/>
        </w:rPr>
        <w:t>Response</w:t>
      </w:r>
      <w:r>
        <w:t>:</w:t>
      </w:r>
      <w:r w:rsidRPr="00615BF2">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5E85909B" w14:textId="3DD58DB1" w:rsidR="00AA09BC" w:rsidRPr="00A11A06" w:rsidRDefault="00AA09BC" w:rsidP="007C77CF">
      <w:pPr>
        <w:pStyle w:val="BodyText"/>
        <w:ind w:left="360" w:hanging="360"/>
      </w:pPr>
      <w:r w:rsidRPr="004679D4">
        <w:t>9)</w:t>
      </w:r>
      <w:r w:rsidRPr="004679D4">
        <w:tab/>
      </w:r>
      <w:r w:rsidR="007C4162" w:rsidRPr="007C4162">
        <w:t>Can the proposed action reasonably be expected to have a significant impact on endangered or threatened species, or their critical habitat as defined under the Endangered Species Act of 1973?</w:t>
      </w:r>
    </w:p>
    <w:p w14:paraId="45EE9C83" w14:textId="77777777" w:rsidR="007C4162" w:rsidRDefault="00E14A64" w:rsidP="007C77CF">
      <w:pPr>
        <w:pStyle w:val="BodyText"/>
        <w:ind w:left="720" w:hanging="360"/>
      </w:pPr>
      <w:r w:rsidRPr="00A11A06">
        <w:rPr>
          <w:u w:val="single"/>
        </w:rPr>
        <w:t>Response</w:t>
      </w:r>
      <w:r w:rsidRPr="00A11A06">
        <w:t>:</w:t>
      </w:r>
      <w:r w:rsidRPr="00A11A06">
        <w:rPr>
          <w:i/>
        </w:rPr>
        <w:t xml:space="preserve">  </w:t>
      </w:r>
      <w:r w:rsidR="007C4162" w:rsidRPr="003A573D">
        <w:rPr>
          <w:i/>
          <w:highlight w:val="cyan"/>
        </w:rPr>
        <w:t>INSERT</w:t>
      </w:r>
      <w:r w:rsidR="007C4162" w:rsidRPr="003A573D">
        <w:rPr>
          <w:highlight w:val="cyan"/>
        </w:rPr>
        <w:t xml:space="preserve"> </w:t>
      </w:r>
      <w:r w:rsidR="007C4162" w:rsidRPr="003A573D">
        <w:rPr>
          <w:i/>
          <w:highlight w:val="cyan"/>
        </w:rPr>
        <w:t xml:space="preserve">AND REFERENCE </w:t>
      </w:r>
      <w:r w:rsidR="007C4162">
        <w:rPr>
          <w:i/>
          <w:highlight w:val="cyan"/>
        </w:rPr>
        <w:t>EA or RIR</w:t>
      </w:r>
      <w:r w:rsidR="007C4162" w:rsidRPr="003A573D">
        <w:rPr>
          <w:i/>
          <w:highlight w:val="cyan"/>
        </w:rPr>
        <w:t xml:space="preserve"> SECTION</w:t>
      </w:r>
      <w:r w:rsidR="007C4162">
        <w:t xml:space="preserve"> (</w:t>
      </w:r>
      <w:r w:rsidR="007C4162" w:rsidRPr="008D2689">
        <w:rPr>
          <w:highlight w:val="cyan"/>
        </w:rPr>
        <w:t>EA or RIR</w:t>
      </w:r>
      <w:r w:rsidR="007C4162">
        <w:t xml:space="preserve"> Section </w:t>
      </w:r>
      <w:r w:rsidR="007C4162" w:rsidRPr="008D2689">
        <w:rPr>
          <w:highlight w:val="cyan"/>
        </w:rPr>
        <w:t>X)</w:t>
      </w:r>
    </w:p>
    <w:p w14:paraId="300ACB6B" w14:textId="4211FA77" w:rsidR="007C4162" w:rsidRDefault="00AA09BC" w:rsidP="007C77CF">
      <w:pPr>
        <w:pStyle w:val="BodyText"/>
        <w:ind w:left="360" w:hanging="360"/>
      </w:pPr>
      <w:r w:rsidRPr="004679D4">
        <w:t>10)</w:t>
      </w:r>
      <w:r w:rsidRPr="004679D4">
        <w:tab/>
        <w:t xml:space="preserve"> </w:t>
      </w:r>
      <w:r w:rsidR="007C4162" w:rsidRPr="007C4162">
        <w:t>Can the proposed action reasonably be expected to threaten a violation of Federal, state, or local law or requirements imposed for environmental protection?</w:t>
      </w:r>
      <w:r w:rsidR="00A11A06" w:rsidRPr="00A11A06">
        <w:rPr>
          <w:u w:val="single"/>
        </w:rPr>
        <w:t>Response</w:t>
      </w:r>
      <w:r w:rsidR="00A11A06" w:rsidRPr="00A11A06">
        <w:t>:</w:t>
      </w:r>
      <w:r w:rsidR="00615BF2" w:rsidRPr="00615BF2">
        <w:t xml:space="preserve"> </w:t>
      </w:r>
      <w:r w:rsidR="007C4162" w:rsidRPr="003A573D">
        <w:rPr>
          <w:i/>
          <w:highlight w:val="cyan"/>
        </w:rPr>
        <w:t>INSERT</w:t>
      </w:r>
      <w:r w:rsidR="007C4162" w:rsidRPr="003A573D">
        <w:rPr>
          <w:highlight w:val="cyan"/>
        </w:rPr>
        <w:t xml:space="preserve"> </w:t>
      </w:r>
      <w:r w:rsidR="007C4162" w:rsidRPr="003A573D">
        <w:rPr>
          <w:i/>
          <w:highlight w:val="cyan"/>
        </w:rPr>
        <w:t xml:space="preserve">AND REFERENCE </w:t>
      </w:r>
      <w:r w:rsidR="007C4162">
        <w:rPr>
          <w:i/>
          <w:highlight w:val="cyan"/>
        </w:rPr>
        <w:t>EA or RIR</w:t>
      </w:r>
      <w:r w:rsidR="007C4162" w:rsidRPr="003A573D">
        <w:rPr>
          <w:i/>
          <w:highlight w:val="cyan"/>
        </w:rPr>
        <w:t xml:space="preserve"> SECTION</w:t>
      </w:r>
      <w:r w:rsidR="007C4162">
        <w:t xml:space="preserve"> (</w:t>
      </w:r>
      <w:r w:rsidR="007C4162" w:rsidRPr="008D2689">
        <w:rPr>
          <w:highlight w:val="cyan"/>
        </w:rPr>
        <w:t>EA or RIR</w:t>
      </w:r>
      <w:r w:rsidR="007C4162">
        <w:t xml:space="preserve"> Section </w:t>
      </w:r>
      <w:r w:rsidR="007C4162" w:rsidRPr="008D2689">
        <w:rPr>
          <w:highlight w:val="cyan"/>
        </w:rPr>
        <w:t>X)</w:t>
      </w:r>
    </w:p>
    <w:p w14:paraId="07CB4562" w14:textId="77777777" w:rsidR="00337B8B" w:rsidRDefault="00337B8B" w:rsidP="007C77CF">
      <w:pPr>
        <w:pStyle w:val="BodyText"/>
        <w:ind w:left="720" w:hanging="360"/>
      </w:pPr>
      <w:r w:rsidRPr="00E751E0">
        <w:rPr>
          <w:u w:val="single"/>
        </w:rPr>
        <w:t>Response</w:t>
      </w:r>
      <w:r w:rsidRPr="00E751E0">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62D0D0F3" w14:textId="16EA5F76" w:rsidR="00AA09BC" w:rsidRDefault="00AA09BC" w:rsidP="007C77CF">
      <w:pPr>
        <w:pStyle w:val="BodyText"/>
        <w:ind w:left="360" w:hanging="360"/>
      </w:pPr>
      <w:r w:rsidRPr="004679D4">
        <w:t>11)</w:t>
      </w:r>
      <w:r w:rsidRPr="004679D4">
        <w:tab/>
      </w:r>
      <w:r w:rsidR="007C4162" w:rsidRPr="007C4162">
        <w:t>Can the proposed action reasonably be expected to adversely affect stocks of marine mammals as defined in the Marine Mammal Protection Act?</w:t>
      </w:r>
    </w:p>
    <w:p w14:paraId="0309394C" w14:textId="385CFB86" w:rsidR="007C4162" w:rsidRDefault="00E751E0" w:rsidP="007C77CF">
      <w:pPr>
        <w:pStyle w:val="BodyText"/>
        <w:ind w:left="720" w:hanging="360"/>
      </w:pPr>
      <w:r w:rsidRPr="00E751E0">
        <w:rPr>
          <w:u w:val="single"/>
        </w:rPr>
        <w:t>Response</w:t>
      </w:r>
      <w:r w:rsidRPr="00E751E0">
        <w:t xml:space="preserve">:  </w:t>
      </w:r>
      <w:r w:rsidR="007C4162" w:rsidRPr="003A573D">
        <w:rPr>
          <w:i/>
          <w:highlight w:val="cyan"/>
        </w:rPr>
        <w:t>INSERT</w:t>
      </w:r>
      <w:r w:rsidR="007C4162" w:rsidRPr="003A573D">
        <w:rPr>
          <w:highlight w:val="cyan"/>
        </w:rPr>
        <w:t xml:space="preserve"> </w:t>
      </w:r>
      <w:r w:rsidR="007C4162" w:rsidRPr="003A573D">
        <w:rPr>
          <w:i/>
          <w:highlight w:val="cyan"/>
        </w:rPr>
        <w:t xml:space="preserve">AND REFERENCE </w:t>
      </w:r>
      <w:r w:rsidR="007C4162">
        <w:rPr>
          <w:i/>
          <w:highlight w:val="cyan"/>
        </w:rPr>
        <w:t>EA or RIR</w:t>
      </w:r>
      <w:r w:rsidR="007C4162" w:rsidRPr="003A573D">
        <w:rPr>
          <w:i/>
          <w:highlight w:val="cyan"/>
        </w:rPr>
        <w:t xml:space="preserve"> SECTION</w:t>
      </w:r>
      <w:r w:rsidR="007C4162">
        <w:t xml:space="preserve"> (</w:t>
      </w:r>
      <w:r w:rsidR="007C4162" w:rsidRPr="008D2689">
        <w:rPr>
          <w:highlight w:val="cyan"/>
        </w:rPr>
        <w:t>EA or RIR</w:t>
      </w:r>
      <w:r w:rsidR="007C4162">
        <w:t xml:space="preserve"> Section </w:t>
      </w:r>
      <w:r w:rsidR="007C4162" w:rsidRPr="008D2689">
        <w:rPr>
          <w:highlight w:val="cyan"/>
        </w:rPr>
        <w:t>X)</w:t>
      </w:r>
    </w:p>
    <w:p w14:paraId="3DA05CE7" w14:textId="456AF8C4" w:rsidR="00AA09BC" w:rsidRDefault="00AA09BC" w:rsidP="007C77CF">
      <w:pPr>
        <w:pStyle w:val="BodyText"/>
        <w:ind w:left="360" w:hanging="360"/>
      </w:pPr>
      <w:r w:rsidRPr="004679D4">
        <w:t>12)</w:t>
      </w:r>
      <w:r w:rsidRPr="004679D4">
        <w:tab/>
      </w:r>
      <w:r w:rsidR="007C4162" w:rsidRPr="007C4162">
        <w:t>Can the proposed action reasonably be expected to adversely affect managed fish species?</w:t>
      </w:r>
    </w:p>
    <w:p w14:paraId="61EEFC5D" w14:textId="33D65AC9" w:rsidR="007C4162" w:rsidRDefault="007C4162" w:rsidP="007C77CF">
      <w:pPr>
        <w:pStyle w:val="BodyText"/>
        <w:ind w:left="720" w:hanging="360"/>
      </w:pPr>
      <w:r w:rsidRPr="00A11A06">
        <w:rPr>
          <w:u w:val="single"/>
        </w:rPr>
        <w:t>Response</w:t>
      </w:r>
      <w:r w:rsidRPr="00A11A06">
        <w:t>:</w:t>
      </w:r>
      <w:r w:rsidRPr="00615BF2">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73CF0529" w14:textId="55F15C89" w:rsidR="00AA09BC" w:rsidRDefault="00AA09BC" w:rsidP="007C77CF">
      <w:pPr>
        <w:pStyle w:val="BodyText"/>
        <w:ind w:left="360" w:hanging="360"/>
      </w:pPr>
      <w:r w:rsidRPr="004679D4">
        <w:t>13)</w:t>
      </w:r>
      <w:r w:rsidRPr="004679D4">
        <w:tab/>
      </w:r>
      <w:r w:rsidR="007C4162" w:rsidRPr="007C4162">
        <w:t>Can the proposed action reasonably be expected to adversely affect essential fish habitat as defined under the Magnuson-Stevens Fishery Conservation and Management Act?</w:t>
      </w:r>
    </w:p>
    <w:p w14:paraId="3BC3F16D" w14:textId="1164A897" w:rsidR="00E751E0" w:rsidRPr="007C4162" w:rsidRDefault="007C4162" w:rsidP="007C77CF">
      <w:pPr>
        <w:pStyle w:val="BodyText"/>
        <w:ind w:left="720" w:hanging="360"/>
      </w:pPr>
      <w:r w:rsidRPr="00A11A06">
        <w:rPr>
          <w:u w:val="single"/>
        </w:rPr>
        <w:t>Response</w:t>
      </w:r>
      <w:r w:rsidRPr="00A11A06">
        <w:t>:</w:t>
      </w:r>
      <w:r w:rsidRPr="00615BF2">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462C80EF" w14:textId="076E03EC" w:rsidR="00AA09BC" w:rsidRPr="004679D4" w:rsidRDefault="00AA09BC" w:rsidP="007C77CF">
      <w:pPr>
        <w:pStyle w:val="BodyText"/>
        <w:ind w:left="360" w:hanging="360"/>
      </w:pPr>
      <w:r w:rsidRPr="004679D4">
        <w:t>14)</w:t>
      </w:r>
      <w:r w:rsidRPr="004679D4">
        <w:tab/>
      </w:r>
      <w:r w:rsidR="007C4162" w:rsidRPr="007C4162">
        <w:t>Can the proposed action reasonably be expected to adversely affect vulnerable marine or coastal ecosystems, including but not limited to, deep coral ecosystems?</w:t>
      </w:r>
    </w:p>
    <w:p w14:paraId="6E2C67BB" w14:textId="77777777" w:rsidR="007C4162" w:rsidRDefault="007C4162" w:rsidP="007C77CF">
      <w:pPr>
        <w:pStyle w:val="BodyText"/>
        <w:ind w:left="720" w:hanging="360"/>
      </w:pPr>
      <w:r w:rsidRPr="00A11A06">
        <w:rPr>
          <w:u w:val="single"/>
        </w:rPr>
        <w:t>Response</w:t>
      </w:r>
      <w:r w:rsidRPr="00A11A06">
        <w:t>:</w:t>
      </w:r>
      <w:r w:rsidRPr="00615BF2">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29B41F98" w14:textId="2A43B0C7" w:rsidR="00AA09BC" w:rsidRDefault="00AA09BC" w:rsidP="007C77CF">
      <w:pPr>
        <w:pStyle w:val="BodyText"/>
        <w:ind w:left="360" w:hanging="360"/>
      </w:pPr>
      <w:r w:rsidRPr="004679D4">
        <w:t>15)</w:t>
      </w:r>
      <w:r w:rsidRPr="004679D4">
        <w:tab/>
      </w:r>
      <w:r w:rsidR="007C4162" w:rsidRPr="007C4162">
        <w:t>Can the proposed action reasonably be expected to adversely affect biodiversity or ecosystem functioning (e.g., benthic productivity, predator-prey relationships, etc.)?</w:t>
      </w:r>
    </w:p>
    <w:p w14:paraId="2B349490" w14:textId="01E18129" w:rsidR="007C4162" w:rsidRDefault="007C4162" w:rsidP="007C77CF">
      <w:pPr>
        <w:pStyle w:val="BodyText"/>
        <w:ind w:left="720" w:hanging="360"/>
      </w:pPr>
      <w:r w:rsidRPr="00A11A06">
        <w:rPr>
          <w:u w:val="single"/>
        </w:rPr>
        <w:t>Response</w:t>
      </w:r>
      <w:r w:rsidRPr="00A11A06">
        <w:t>:</w:t>
      </w:r>
      <w:r w:rsidRPr="00615BF2">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184D669F" w14:textId="65DA0FFD" w:rsidR="00AA09BC" w:rsidRDefault="00AA09BC" w:rsidP="007C77CF">
      <w:pPr>
        <w:pStyle w:val="BodyText"/>
        <w:ind w:left="360" w:hanging="360"/>
      </w:pPr>
      <w:r w:rsidRPr="004679D4">
        <w:t>16)</w:t>
      </w:r>
      <w:r w:rsidRPr="004679D4">
        <w:tab/>
      </w:r>
      <w:r w:rsidR="007C4162" w:rsidRPr="007C4162">
        <w:t>Can the proposed action reasonably be expected to result in the introduction or spread of a nonindigenous species?</w:t>
      </w:r>
    </w:p>
    <w:p w14:paraId="1A0870C7" w14:textId="77777777" w:rsidR="007C4162" w:rsidRDefault="007C4162" w:rsidP="007C77CF">
      <w:pPr>
        <w:pStyle w:val="BodyText"/>
        <w:ind w:left="720" w:hanging="360"/>
      </w:pPr>
      <w:r w:rsidRPr="00A11A06">
        <w:rPr>
          <w:u w:val="single"/>
        </w:rPr>
        <w:t>Response</w:t>
      </w:r>
      <w:r w:rsidRPr="00A11A06">
        <w:t>:</w:t>
      </w:r>
      <w:r w:rsidRPr="00615BF2">
        <w:t xml:space="preserve"> </w:t>
      </w:r>
      <w:r w:rsidRPr="003A573D">
        <w:rPr>
          <w:i/>
          <w:highlight w:val="cyan"/>
        </w:rPr>
        <w:t>INSERT</w:t>
      </w:r>
      <w:r w:rsidRPr="003A573D">
        <w:rPr>
          <w:highlight w:val="cyan"/>
        </w:rPr>
        <w:t xml:space="preserve"> </w:t>
      </w:r>
      <w:r w:rsidRPr="003A573D">
        <w:rPr>
          <w:i/>
          <w:highlight w:val="cyan"/>
        </w:rPr>
        <w:t xml:space="preserve">AND REFERENCE </w:t>
      </w:r>
      <w:r>
        <w:rPr>
          <w:i/>
          <w:highlight w:val="cyan"/>
        </w:rPr>
        <w:t>EA or RIR</w:t>
      </w:r>
      <w:r w:rsidRPr="003A573D">
        <w:rPr>
          <w:i/>
          <w:highlight w:val="cyan"/>
        </w:rPr>
        <w:t xml:space="preserve"> SECTION</w:t>
      </w:r>
      <w:r>
        <w:t xml:space="preserve"> (</w:t>
      </w:r>
      <w:r w:rsidRPr="008D2689">
        <w:rPr>
          <w:highlight w:val="cyan"/>
        </w:rPr>
        <w:t>EA or RIR</w:t>
      </w:r>
      <w:r>
        <w:t xml:space="preserve"> Section </w:t>
      </w:r>
      <w:r w:rsidRPr="008D2689">
        <w:rPr>
          <w:highlight w:val="cyan"/>
        </w:rPr>
        <w:t>X)</w:t>
      </w:r>
    </w:p>
    <w:p w14:paraId="35642340" w14:textId="23986BD8" w:rsidR="0045332E" w:rsidRPr="00580167" w:rsidRDefault="0045332E" w:rsidP="00D56040">
      <w:pPr>
        <w:pStyle w:val="Heading1"/>
      </w:pPr>
      <w:bookmarkStart w:id="388" w:name="_Ref375906529"/>
      <w:bookmarkStart w:id="389" w:name="_Toc8206089"/>
      <w:bookmarkStart w:id="390" w:name="_Toc8206776"/>
      <w:bookmarkStart w:id="391" w:name="_Toc8207251"/>
      <w:bookmarkStart w:id="392" w:name="_Toc8207572"/>
      <w:bookmarkStart w:id="393" w:name="_Toc8207703"/>
      <w:bookmarkStart w:id="394" w:name="_Toc8207981"/>
      <w:bookmarkStart w:id="395" w:name="_Toc8210688"/>
      <w:bookmarkEnd w:id="385"/>
      <w:bookmarkEnd w:id="386"/>
      <w:r w:rsidRPr="00580167">
        <w:lastRenderedPageBreak/>
        <w:t>Regul</w:t>
      </w:r>
      <w:r w:rsidR="001824E4" w:rsidRPr="00580167">
        <w:t xml:space="preserve">atory </w:t>
      </w:r>
      <w:r w:rsidR="007653D5" w:rsidRPr="00580167">
        <w:t>Impact Review</w:t>
      </w:r>
      <w:bookmarkEnd w:id="128"/>
      <w:bookmarkEnd w:id="129"/>
      <w:bookmarkEnd w:id="130"/>
      <w:bookmarkEnd w:id="387"/>
      <w:bookmarkEnd w:id="388"/>
      <w:bookmarkEnd w:id="389"/>
      <w:bookmarkEnd w:id="390"/>
      <w:bookmarkEnd w:id="391"/>
      <w:bookmarkEnd w:id="392"/>
      <w:bookmarkEnd w:id="393"/>
      <w:bookmarkEnd w:id="394"/>
      <w:bookmarkEnd w:id="395"/>
    </w:p>
    <w:p w14:paraId="51B77AF3" w14:textId="1275A18F" w:rsidR="00C960F2" w:rsidRDefault="00C960F2" w:rsidP="00C960F2">
      <w:pPr>
        <w:pStyle w:val="ListParagraph"/>
        <w:numPr>
          <w:ilvl w:val="0"/>
          <w:numId w:val="3"/>
        </w:numPr>
        <w:rPr>
          <w:i/>
          <w:color w:val="4F81BD" w:themeColor="accent1"/>
        </w:rPr>
      </w:pPr>
      <w:bookmarkStart w:id="396" w:name="_Ref286845138"/>
      <w:bookmarkStart w:id="397" w:name="_Toc239320395"/>
      <w:bookmarkStart w:id="398" w:name="_Ref242343176"/>
      <w:bookmarkStart w:id="399" w:name="_Toc271222407"/>
      <w:bookmarkStart w:id="400" w:name="_Ref277514087"/>
      <w:r>
        <w:rPr>
          <w:i/>
          <w:color w:val="4F81BD" w:themeColor="accent1"/>
        </w:rPr>
        <w:t xml:space="preserve">The </w:t>
      </w:r>
      <w:r w:rsidR="008D0D47">
        <w:rPr>
          <w:i/>
          <w:color w:val="4F81BD" w:themeColor="accent1"/>
        </w:rPr>
        <w:t xml:space="preserve">first sentence of the </w:t>
      </w:r>
      <w:r>
        <w:rPr>
          <w:i/>
          <w:color w:val="4F81BD" w:themeColor="accent1"/>
        </w:rPr>
        <w:t xml:space="preserve">RIR introduction refers to analyzing a proposed regulatory amendment because an RIR is required for revisions to regulations. An RIR is not required if the proposed action only requires amendments to the FMPs, but not to regulations. Analysts may include reference to the FMP amendments or FMP amendment number </w:t>
      </w:r>
      <w:r w:rsidR="008D0D47">
        <w:rPr>
          <w:i/>
          <w:color w:val="4F81BD" w:themeColor="accent1"/>
        </w:rPr>
        <w:t xml:space="preserve">or otherwise revise the wording of this sentence </w:t>
      </w:r>
      <w:r>
        <w:rPr>
          <w:i/>
          <w:color w:val="4F81BD" w:themeColor="accent1"/>
        </w:rPr>
        <w:t xml:space="preserve">for clarity and consistency with the remainder of the analysis. </w:t>
      </w:r>
    </w:p>
    <w:p w14:paraId="5DA90D6A" w14:textId="219727C4" w:rsidR="00C91E54" w:rsidRPr="00F00ACA" w:rsidRDefault="00C91E54" w:rsidP="007C77CF">
      <w:pPr>
        <w:pStyle w:val="BodyText"/>
      </w:pPr>
      <w:r>
        <w:t>This Regulatory Impact Review (RIR)</w:t>
      </w:r>
      <w:r w:rsidR="000C2D74">
        <w:rPr>
          <w:rStyle w:val="FootnoteReference"/>
          <w:szCs w:val="22"/>
        </w:rPr>
        <w:footnoteReference w:id="3"/>
      </w:r>
      <w:r>
        <w:t xml:space="preserve"> examines the benefits </w:t>
      </w:r>
      <w:r w:rsidR="002C3301">
        <w:t xml:space="preserve">and costs </w:t>
      </w:r>
      <w:r>
        <w:t xml:space="preserve">of a proposed regulatory amendment to </w:t>
      </w:r>
      <w:r w:rsidR="00F00ACA" w:rsidRPr="007C77CF">
        <w:rPr>
          <w:i/>
          <w:highlight w:val="cyan"/>
        </w:rPr>
        <w:t xml:space="preserve">INSERT SUMMARY OF ACTION UNDER CONSIDERATION HERE; COPY FROM FIRST PARAGRAPH OF </w:t>
      </w:r>
      <w:r w:rsidR="00C66918" w:rsidRPr="007C77CF">
        <w:rPr>
          <w:i/>
          <w:highlight w:val="cyan"/>
        </w:rPr>
        <w:t xml:space="preserve">CHAPTER </w:t>
      </w:r>
      <w:r w:rsidR="001326F2" w:rsidRPr="007C77CF">
        <w:rPr>
          <w:i/>
          <w:highlight w:val="cyan"/>
        </w:rPr>
        <w:fldChar w:fldCharType="begin"/>
      </w:r>
      <w:r w:rsidR="001326F2" w:rsidRPr="007C77CF">
        <w:rPr>
          <w:i/>
          <w:highlight w:val="cyan"/>
        </w:rPr>
        <w:instrText xml:space="preserve"> REF _Ref375904010 \r \h </w:instrText>
      </w:r>
      <w:r w:rsidR="00ED73AE" w:rsidRPr="007C77CF">
        <w:rPr>
          <w:i/>
          <w:highlight w:val="cyan"/>
        </w:rPr>
        <w:instrText xml:space="preserve"> \* MERGEFORMAT </w:instrText>
      </w:r>
      <w:r w:rsidR="001326F2" w:rsidRPr="007C77CF">
        <w:rPr>
          <w:i/>
          <w:highlight w:val="cyan"/>
        </w:rPr>
      </w:r>
      <w:r w:rsidR="001326F2" w:rsidRPr="007C77CF">
        <w:rPr>
          <w:i/>
          <w:highlight w:val="cyan"/>
        </w:rPr>
        <w:fldChar w:fldCharType="separate"/>
      </w:r>
      <w:r w:rsidR="00207F38">
        <w:rPr>
          <w:i/>
          <w:highlight w:val="cyan"/>
        </w:rPr>
        <w:t>1</w:t>
      </w:r>
      <w:r w:rsidR="001326F2" w:rsidRPr="007C77CF">
        <w:rPr>
          <w:i/>
          <w:highlight w:val="cyan"/>
        </w:rPr>
        <w:fldChar w:fldCharType="end"/>
      </w:r>
      <w:r w:rsidR="00F45EB4" w:rsidRPr="007C77CF">
        <w:rPr>
          <w:i/>
          <w:highlight w:val="cyan"/>
        </w:rPr>
        <w:t xml:space="preserve"> It’s also helpful here to briefly identify the categories of individuals, entities, organizations, or communities that may be affected by the proposed action or alternatives. This list should match the categories identified </w:t>
      </w:r>
      <w:r w:rsidR="008D0D47" w:rsidRPr="007C77CF">
        <w:rPr>
          <w:i/>
          <w:highlight w:val="cyan"/>
        </w:rPr>
        <w:t>later in the impact analysis section of the RIR and should match any summary of affected entities that is in the abstract, ES, introduction, or other sections of the EA/RIR</w:t>
      </w:r>
      <w:r w:rsidR="008D0D47" w:rsidRPr="007C77CF">
        <w:rPr>
          <w:i/>
          <w:highlight w:val="green"/>
        </w:rPr>
        <w:t xml:space="preserve">. </w:t>
      </w:r>
      <w:r w:rsidR="00F45EB4" w:rsidRPr="007C77CF">
        <w:rPr>
          <w:i/>
          <w:highlight w:val="green"/>
        </w:rPr>
        <w:t xml:space="preserve">For example, “The proposed action </w:t>
      </w:r>
      <w:r w:rsidR="008D0D47" w:rsidRPr="007C77CF">
        <w:rPr>
          <w:i/>
          <w:highlight w:val="green"/>
        </w:rPr>
        <w:t xml:space="preserve">(or alternatives) </w:t>
      </w:r>
      <w:r w:rsidR="00F45EB4" w:rsidRPr="007C77CF">
        <w:rPr>
          <w:i/>
          <w:highlight w:val="green"/>
        </w:rPr>
        <w:t>may affect individuals using observer data, vessel owners and operators, observer providers, observers, and NMFS</w:t>
      </w:r>
      <w:r w:rsidR="00F00ACA" w:rsidRPr="007C77CF">
        <w:rPr>
          <w:i/>
          <w:highlight w:val="cyan"/>
        </w:rPr>
        <w:t>.</w:t>
      </w:r>
      <w:r w:rsidR="00F45EB4" w:rsidRPr="007C77CF">
        <w:rPr>
          <w:i/>
          <w:highlight w:val="cyan"/>
        </w:rPr>
        <w:t>” If you’ve identified that some individuals or entities are directly affected and others are indirectly affected, note that distinction as well. Note also if there is a distinction between those directly regulated vs directly affected.</w:t>
      </w:r>
    </w:p>
    <w:p w14:paraId="447BC0DB" w14:textId="6D8B761C" w:rsidR="00C91E54" w:rsidRDefault="00C91E54" w:rsidP="007C77CF">
      <w:pPr>
        <w:pStyle w:val="BodyText"/>
      </w:pPr>
      <w:r>
        <w:t xml:space="preserve">The preparation of an RIR is required under Presidential Executive Order (E.O.) 12866 (58 </w:t>
      </w:r>
      <w:r w:rsidRPr="002E1CD5">
        <w:rPr>
          <w:iCs/>
        </w:rPr>
        <w:t>FR</w:t>
      </w:r>
      <w:r>
        <w:rPr>
          <w:i/>
          <w:iCs/>
        </w:rPr>
        <w:t xml:space="preserve"> </w:t>
      </w:r>
      <w:r>
        <w:t>51735</w:t>
      </w:r>
      <w:r w:rsidR="002467B4">
        <w:t xml:space="preserve">, </w:t>
      </w:r>
      <w:r>
        <w:t>October 4, 1993). The requirements for all regulatory actions specified in E.O. 12866 are summarized in the following Statement from the E.O</w:t>
      </w:r>
      <w:r w:rsidR="00F05082">
        <w:t>.</w:t>
      </w:r>
      <w:r>
        <w:t>:</w:t>
      </w:r>
    </w:p>
    <w:p w14:paraId="2543CB1D" w14:textId="26F3A0C9" w:rsidR="00C91E54" w:rsidRPr="007C77CF" w:rsidRDefault="00C91E54" w:rsidP="007C77CF">
      <w:pPr>
        <w:pStyle w:val="BlockText"/>
        <w:rPr>
          <w:i/>
        </w:rPr>
      </w:pPr>
      <w:r w:rsidRPr="007C77CF">
        <w:rPr>
          <w:i/>
        </w:rPr>
        <w:t xml:space="preserve">In deciding whether and how to regulate, agencies should assess all costs and benefits of available regulatory alternatives, including the alternative of not regulating. Costs and </w:t>
      </w:r>
      <w:r w:rsidR="00730C71" w:rsidRPr="007C77CF">
        <w:rPr>
          <w:i/>
        </w:rPr>
        <w:t>b</w:t>
      </w:r>
      <w:r w:rsidRPr="007C77CF">
        <w:rPr>
          <w:i/>
        </w:rPr>
        <w:t xml:space="preserve">enefits shall be understood to include both quantifiable measures (to the fullest extent that these can be usefully estimated) and qualitative measures of costs and benefits that are difficult to quantify, but </w:t>
      </w:r>
      <w:r w:rsidR="00882264" w:rsidRPr="007C77CF">
        <w:rPr>
          <w:i/>
        </w:rPr>
        <w:t>nevertheless</w:t>
      </w:r>
      <w:r w:rsidRPr="007C77CF">
        <w:rPr>
          <w:i/>
        </w:rPr>
        <w:t xml:space="preserve"> essential to consider. Further, in choosing among alternative regulatory approaches agencies should select those approaches that maximize net benefits (including potential economic, environmental, public health and safety, and other advantages; distributive impacts; and equity), unless a statute requires another regulatory approach.</w:t>
      </w:r>
    </w:p>
    <w:p w14:paraId="41026B81" w14:textId="77777777" w:rsidR="00C91E54" w:rsidRDefault="00C91E54" w:rsidP="007C77CF">
      <w:pPr>
        <w:pStyle w:val="BodyText"/>
      </w:pPr>
      <w:r>
        <w:t>E.O. 12866 requires that the O</w:t>
      </w:r>
      <w:r w:rsidR="00C1644F">
        <w:t>ffice of Management and Budget</w:t>
      </w:r>
      <w:r>
        <w:t xml:space="preserve"> review proposed regulatory programs that are considered to be “significant.” A “significant regulatory action” is one that is likely to:</w:t>
      </w:r>
    </w:p>
    <w:p w14:paraId="14E317AC" w14:textId="3ADCD0BC" w:rsidR="00C91E54" w:rsidRPr="00CC2C2C" w:rsidRDefault="00C91E54" w:rsidP="002071DA">
      <w:pPr>
        <w:pStyle w:val="ListParagraph"/>
        <w:numPr>
          <w:ilvl w:val="0"/>
          <w:numId w:val="2"/>
        </w:numPr>
        <w:autoSpaceDE w:val="0"/>
        <w:autoSpaceDN w:val="0"/>
        <w:adjustRightInd w:val="0"/>
      </w:pPr>
      <w:r w:rsidRPr="00CC2C2C">
        <w:t xml:space="preserve">Have an annual effect on the economy of $100 million or more or adversely affect in a material way the economy, a sector of the economy, productivity, competition, jobs, </w:t>
      </w:r>
      <w:r w:rsidR="00882264">
        <w:t xml:space="preserve">the environment, public health or safety, or State, </w:t>
      </w:r>
      <w:r w:rsidRPr="00CC2C2C">
        <w:t>local or tribal governments or communities;</w:t>
      </w:r>
    </w:p>
    <w:p w14:paraId="670FD2DC" w14:textId="77777777" w:rsidR="00C91E54" w:rsidRPr="00CC2C2C" w:rsidRDefault="00C91E54" w:rsidP="002071DA">
      <w:pPr>
        <w:pStyle w:val="ListParagraph"/>
        <w:numPr>
          <w:ilvl w:val="0"/>
          <w:numId w:val="2"/>
        </w:numPr>
        <w:autoSpaceDE w:val="0"/>
        <w:autoSpaceDN w:val="0"/>
        <w:adjustRightInd w:val="0"/>
      </w:pPr>
      <w:r w:rsidRPr="00CC2C2C">
        <w:t>Create a serious inconsistency or otherwise interfere with an action taken or planned by another agency;</w:t>
      </w:r>
    </w:p>
    <w:p w14:paraId="651936A9" w14:textId="77777777" w:rsidR="00C91E54" w:rsidRPr="00CC2C2C" w:rsidRDefault="00C91E54" w:rsidP="002071DA">
      <w:pPr>
        <w:pStyle w:val="ListParagraph"/>
        <w:numPr>
          <w:ilvl w:val="0"/>
          <w:numId w:val="2"/>
        </w:numPr>
        <w:autoSpaceDE w:val="0"/>
        <w:autoSpaceDN w:val="0"/>
        <w:adjustRightInd w:val="0"/>
      </w:pPr>
      <w:r w:rsidRPr="00CC2C2C">
        <w:t>Materially alter the budgetary impact of entitlements, grants, user fees, or loan programs or the rights and obligations of recipients thereof; or</w:t>
      </w:r>
    </w:p>
    <w:p w14:paraId="1352CB16" w14:textId="3566E557" w:rsidR="00C91E54" w:rsidRPr="00CC2C2C" w:rsidRDefault="00C91E54" w:rsidP="002071DA">
      <w:pPr>
        <w:pStyle w:val="ListParagraph"/>
        <w:numPr>
          <w:ilvl w:val="0"/>
          <w:numId w:val="2"/>
        </w:numPr>
        <w:autoSpaceDE w:val="0"/>
        <w:autoSpaceDN w:val="0"/>
        <w:adjustRightInd w:val="0"/>
      </w:pPr>
      <w:r w:rsidRPr="00CC2C2C">
        <w:lastRenderedPageBreak/>
        <w:t>Raise novel legal or policy issues arising out of legal mandates, the President’s priorities, or the principles set forth in E</w:t>
      </w:r>
      <w:r w:rsidR="00882264">
        <w:t>.</w:t>
      </w:r>
      <w:r w:rsidRPr="00CC2C2C">
        <w:t>O</w:t>
      </w:r>
      <w:r w:rsidR="00882264">
        <w:t>. 12866</w:t>
      </w:r>
      <w:r w:rsidRPr="00CC2C2C">
        <w:t>.</w:t>
      </w:r>
    </w:p>
    <w:p w14:paraId="13189734" w14:textId="77777777" w:rsidR="00C91E54" w:rsidRPr="00C91E54" w:rsidRDefault="00C91E54" w:rsidP="00EE6FF6">
      <w:pPr>
        <w:pStyle w:val="Heading2"/>
      </w:pPr>
      <w:bookmarkStart w:id="401" w:name="_Toc8206090"/>
      <w:bookmarkStart w:id="402" w:name="_Toc8206777"/>
      <w:bookmarkStart w:id="403" w:name="_Toc8207252"/>
      <w:bookmarkStart w:id="404" w:name="_Toc8207573"/>
      <w:bookmarkStart w:id="405" w:name="_Toc8207704"/>
      <w:bookmarkStart w:id="406" w:name="_Toc8207982"/>
      <w:bookmarkStart w:id="407" w:name="_Toc8210689"/>
      <w:r w:rsidRPr="00C91E54">
        <w:t>Statutory Authority</w:t>
      </w:r>
      <w:bookmarkEnd w:id="401"/>
      <w:bookmarkEnd w:id="402"/>
      <w:bookmarkEnd w:id="403"/>
      <w:bookmarkEnd w:id="404"/>
      <w:bookmarkEnd w:id="405"/>
      <w:bookmarkEnd w:id="406"/>
      <w:bookmarkEnd w:id="407"/>
    </w:p>
    <w:p w14:paraId="316D735E" w14:textId="3FFE66BA" w:rsidR="00C91E54" w:rsidRDefault="00C91E54" w:rsidP="007C77CF">
      <w:pPr>
        <w:pStyle w:val="BodyText"/>
      </w:pPr>
      <w:r>
        <w:t xml:space="preserve">Under the </w:t>
      </w:r>
      <w:r w:rsidR="00D81636">
        <w:t xml:space="preserve">Magnuson-Stevens Fishery Conservation </w:t>
      </w:r>
      <w:r w:rsidR="001324E0">
        <w:t xml:space="preserve">and Management </w:t>
      </w:r>
      <w:r w:rsidR="00D81636">
        <w:t>Act (</w:t>
      </w:r>
      <w:r>
        <w:t>Magnuson-Stevens Act</w:t>
      </w:r>
      <w:r w:rsidR="00D81636">
        <w:t>)</w:t>
      </w:r>
      <w:r>
        <w:t xml:space="preserve"> (16 U</w:t>
      </w:r>
      <w:r w:rsidR="00D746E9">
        <w:t>.</w:t>
      </w:r>
      <w:r>
        <w:t>S</w:t>
      </w:r>
      <w:r w:rsidR="00D746E9">
        <w:t>.</w:t>
      </w:r>
      <w:r>
        <w:t>C</w:t>
      </w:r>
      <w:r w:rsidR="00D746E9">
        <w:t>.</w:t>
      </w:r>
      <w:r>
        <w:t xml:space="preserve"> 1801, </w:t>
      </w:r>
      <w:r w:rsidRPr="002E1CD5">
        <w:rPr>
          <w:i/>
        </w:rPr>
        <w:t>et seq</w:t>
      </w:r>
      <w:r>
        <w:t xml:space="preserve">.), the United States has exclusive fishery management authority over all marine fishery resources found within the </w:t>
      </w:r>
      <w:r w:rsidR="00D81636">
        <w:t>exclusive economic zone (</w:t>
      </w:r>
      <w:r>
        <w:t>EEZ</w:t>
      </w:r>
      <w:r w:rsidR="00D81636">
        <w:t>)</w:t>
      </w:r>
      <w:r>
        <w:t xml:space="preserve">. The management of these marine resources is vested in the Secretary of Commerce (Secretary) and in the regional fishery management councils. In the Alaska Region, the Council has the responsibility for preparing </w:t>
      </w:r>
      <w:r w:rsidR="00D81636">
        <w:t>fishery management plans (</w:t>
      </w:r>
      <w:r>
        <w:t>FMPs</w:t>
      </w:r>
      <w:r w:rsidR="00D81636">
        <w:t>)</w:t>
      </w:r>
      <w:r>
        <w:t xml:space="preserve"> and FMP amendments for the marine fisheries that require conservation and management, and for submitting its recommendations to the Secretary. Upon approval by the Secretary, NMFS is charged with carrying out the </w:t>
      </w:r>
      <w:r w:rsidR="00B624D6">
        <w:t xml:space="preserve">Federal </w:t>
      </w:r>
      <w:r>
        <w:t>mandates of the Department of Commerce with regard to marine and anadromous fish.</w:t>
      </w:r>
    </w:p>
    <w:p w14:paraId="70533B11" w14:textId="6875549D" w:rsidR="0028262E" w:rsidRPr="007C77CF" w:rsidRDefault="0028262E" w:rsidP="007C77CF">
      <w:pPr>
        <w:pStyle w:val="BodyText"/>
        <w:rPr>
          <w:i/>
        </w:rPr>
      </w:pPr>
      <w:r w:rsidRPr="007C77CF">
        <w:rPr>
          <w:i/>
          <w:highlight w:val="cyan"/>
        </w:rPr>
        <w:t>The following text should be composed in a single paragraph.</w:t>
      </w:r>
    </w:p>
    <w:p w14:paraId="3EA69690" w14:textId="20FE3146" w:rsidR="000460EE" w:rsidRDefault="00C91E54" w:rsidP="007C77CF">
      <w:pPr>
        <w:pStyle w:val="BodyText"/>
        <w:rPr>
          <w:highlight w:val="cyan"/>
        </w:rPr>
      </w:pPr>
      <w:r>
        <w:t xml:space="preserve">The </w:t>
      </w:r>
      <w:r w:rsidR="000460EE" w:rsidRPr="007C77CF">
        <w:rPr>
          <w:i/>
          <w:highlight w:val="cyan"/>
        </w:rPr>
        <w:t>[insert name of fishery(ies) that are covered by the applicable FMP</w:t>
      </w:r>
      <w:r w:rsidR="007C77CF">
        <w:rPr>
          <w:i/>
        </w:rPr>
        <w:t>]</w:t>
      </w:r>
      <w:r w:rsidR="00405B8B">
        <w:t xml:space="preserve"> </w:t>
      </w:r>
      <w:r>
        <w:t>fishery in the EEZ off Alaska is managed unde</w:t>
      </w:r>
      <w:r w:rsidR="006F063A">
        <w:t xml:space="preserve">r the </w:t>
      </w:r>
      <w:r w:rsidR="000460EE">
        <w:t xml:space="preserve">Fishery Management Plan </w:t>
      </w:r>
      <w:r w:rsidR="000460EE" w:rsidRPr="007C77CF">
        <w:rPr>
          <w:i/>
          <w:highlight w:val="cyan"/>
        </w:rPr>
        <w:t>[insert title of FMP or FMPs].</w:t>
      </w:r>
    </w:p>
    <w:p w14:paraId="45936105" w14:textId="418C02A8" w:rsidR="000460EE" w:rsidRDefault="000460EE" w:rsidP="007C77CF">
      <w:pPr>
        <w:pStyle w:val="BodyText"/>
        <w:rPr>
          <w:szCs w:val="22"/>
        </w:rPr>
      </w:pPr>
      <w:r>
        <w:rPr>
          <w:i/>
          <w:szCs w:val="22"/>
          <w:highlight w:val="cyan"/>
        </w:rPr>
        <w:t>If the alternatives address management of the halibut fisheries off Alaska, also include the following statement</w:t>
      </w:r>
      <w:r>
        <w:rPr>
          <w:i/>
          <w:szCs w:val="22"/>
        </w:rPr>
        <w:t>.</w:t>
      </w:r>
      <w:r w:rsidRPr="000460EE">
        <w:t xml:space="preserve"> </w:t>
      </w:r>
      <w:r>
        <w:t xml:space="preserve">The halibut fishery is managed under regulations promulgated in accordance with the Northern Pacific Halibut Act of 1982. </w:t>
      </w:r>
      <w:r>
        <w:rPr>
          <w:szCs w:val="22"/>
        </w:rPr>
        <w:t xml:space="preserve"> </w:t>
      </w:r>
    </w:p>
    <w:p w14:paraId="5C3DA5BD" w14:textId="695592B7" w:rsidR="00C91E54" w:rsidRDefault="00C91E54" w:rsidP="007C77CF">
      <w:pPr>
        <w:pStyle w:val="BodyText"/>
      </w:pPr>
      <w:r>
        <w:t xml:space="preserve">The </w:t>
      </w:r>
      <w:r w:rsidR="00405B8B">
        <w:t>proposed action</w:t>
      </w:r>
      <w:r>
        <w:t xml:space="preserve"> under consideration would amend </w:t>
      </w:r>
      <w:r w:rsidR="00E85AE9">
        <w:t>this FMP and F</w:t>
      </w:r>
      <w:r>
        <w:t xml:space="preserve">ederal regulations at </w:t>
      </w:r>
      <w:r w:rsidR="000460EE">
        <w:rPr>
          <w:i/>
          <w:highlight w:val="cyan"/>
        </w:rPr>
        <w:t>[insert appropriate reference to the regulations, i.e., 50 CFR 300 Subpart E, 50 CFR 679, 50 CFR 680, etc.</w:t>
      </w:r>
      <w:r w:rsidR="000460EE">
        <w:t xml:space="preserve"> </w:t>
      </w:r>
      <w:r>
        <w:t>Actions taken to amend FMPs or implement regulations governing these fisheries</w:t>
      </w:r>
      <w:r w:rsidR="00E85AE9">
        <w:t xml:space="preserve"> must meet the requirements of </w:t>
      </w:r>
      <w:r w:rsidR="000460EE">
        <w:t xml:space="preserve">applicable </w:t>
      </w:r>
      <w:r w:rsidR="00E85AE9">
        <w:t>F</w:t>
      </w:r>
      <w:r>
        <w:t>ederal law</w:t>
      </w:r>
      <w:r w:rsidR="000460EE">
        <w:t xml:space="preserve">s, </w:t>
      </w:r>
      <w:r>
        <w:t>regulations</w:t>
      </w:r>
      <w:r w:rsidR="000460EE">
        <w:t>, and Executive Orders</w:t>
      </w:r>
      <w:r>
        <w:t>.</w:t>
      </w:r>
    </w:p>
    <w:p w14:paraId="3B596248" w14:textId="2E100743" w:rsidR="0028262E" w:rsidRPr="007C77CF" w:rsidRDefault="0028262E" w:rsidP="007C77CF">
      <w:pPr>
        <w:pStyle w:val="BodyText"/>
        <w:rPr>
          <w:i/>
        </w:rPr>
      </w:pPr>
      <w:r w:rsidRPr="007C77CF">
        <w:rPr>
          <w:i/>
          <w:highlight w:val="cyan"/>
        </w:rPr>
        <w:t>EXAMPLE</w:t>
      </w:r>
      <w:r w:rsidRPr="007C77CF">
        <w:rPr>
          <w:i/>
        </w:rPr>
        <w:t xml:space="preserve"> </w:t>
      </w:r>
    </w:p>
    <w:p w14:paraId="1FEA3927" w14:textId="71F42BE5" w:rsidR="0028262E" w:rsidRDefault="0028262E" w:rsidP="007C77CF">
      <w:pPr>
        <w:pStyle w:val="BodyText"/>
        <w:rPr>
          <w:szCs w:val="22"/>
        </w:rPr>
      </w:pPr>
      <w:r w:rsidRPr="00975C39">
        <w:rPr>
          <w:highlight w:val="green"/>
        </w:rPr>
        <w:t>The groundfish fisheries in the EEZ off Alaska are managed under the Fishery Management Plan for Groundfish of the Bering Sea and Aleutian Islands Management Area (BSAI FMP) and the Fishery Management Plan for Groundfish of the Gulf of Alaska (GOA FMP)</w:t>
      </w:r>
      <w:r w:rsidRPr="00975C39">
        <w:rPr>
          <w:szCs w:val="22"/>
          <w:highlight w:val="green"/>
        </w:rPr>
        <w:t xml:space="preserve">. </w:t>
      </w:r>
      <w:r w:rsidRPr="00975C39">
        <w:rPr>
          <w:highlight w:val="green"/>
        </w:rPr>
        <w:t xml:space="preserve">The halibut fishery is managed under regulations promulgated in accordance with the Northern Pacific Halibut Act of 1982. </w:t>
      </w:r>
      <w:r w:rsidRPr="00975C39">
        <w:rPr>
          <w:szCs w:val="22"/>
          <w:highlight w:val="green"/>
        </w:rPr>
        <w:t>The proposed action under consideration would amend these FMPs and Federal regulations at 50 CFR 300 Subpart E and 50 CFR 679. Actions taken to amend FMPs or implement regulations governing these fisheries must meet the requirements of applicable Federal laws, regulations, and Executive Orders.</w:t>
      </w:r>
    </w:p>
    <w:p w14:paraId="2053037C" w14:textId="7E4D3203" w:rsidR="00C91E54" w:rsidRPr="00C91E54" w:rsidRDefault="00C91E54" w:rsidP="00EE6FF6">
      <w:pPr>
        <w:pStyle w:val="Heading2"/>
      </w:pPr>
      <w:bookmarkStart w:id="408" w:name="_Ref286235325"/>
      <w:bookmarkStart w:id="409" w:name="_Toc8206091"/>
      <w:bookmarkStart w:id="410" w:name="_Toc8206778"/>
      <w:bookmarkStart w:id="411" w:name="_Toc8207253"/>
      <w:bookmarkStart w:id="412" w:name="_Toc8207574"/>
      <w:bookmarkStart w:id="413" w:name="_Toc8207705"/>
      <w:bookmarkStart w:id="414" w:name="_Toc8207983"/>
      <w:bookmarkStart w:id="415" w:name="_Toc8210690"/>
      <w:r w:rsidRPr="00C91E54">
        <w:t>Purpose and Need for Action</w:t>
      </w:r>
      <w:bookmarkEnd w:id="408"/>
      <w:bookmarkEnd w:id="409"/>
      <w:bookmarkEnd w:id="410"/>
      <w:bookmarkEnd w:id="411"/>
      <w:bookmarkEnd w:id="412"/>
      <w:bookmarkEnd w:id="413"/>
      <w:bookmarkEnd w:id="414"/>
      <w:bookmarkEnd w:id="415"/>
    </w:p>
    <w:p w14:paraId="2BB96991" w14:textId="4ADE7380" w:rsidR="00504170" w:rsidRPr="007C77CF" w:rsidRDefault="00504170" w:rsidP="007C77CF">
      <w:pPr>
        <w:pStyle w:val="BodyText"/>
        <w:rPr>
          <w:i/>
        </w:rPr>
      </w:pPr>
      <w:r w:rsidRPr="007C77CF">
        <w:rPr>
          <w:i/>
          <w:highlight w:val="cyan"/>
        </w:rPr>
        <w:t xml:space="preserve">COPY </w:t>
      </w:r>
      <w:r w:rsidR="00E838AE" w:rsidRPr="007C77CF">
        <w:rPr>
          <w:i/>
          <w:highlight w:val="cyan"/>
        </w:rPr>
        <w:t>PURPOSE AND NEED</w:t>
      </w:r>
      <w:r w:rsidRPr="007C77CF">
        <w:rPr>
          <w:i/>
          <w:highlight w:val="cyan"/>
        </w:rPr>
        <w:t xml:space="preserve"> FROM SECTION </w:t>
      </w:r>
      <w:r w:rsidR="002C3301" w:rsidRPr="007C77CF">
        <w:rPr>
          <w:i/>
          <w:highlight w:val="cyan"/>
        </w:rPr>
        <w:fldChar w:fldCharType="begin"/>
      </w:r>
      <w:r w:rsidR="002C3301" w:rsidRPr="007C77CF">
        <w:rPr>
          <w:i/>
          <w:highlight w:val="cyan"/>
        </w:rPr>
        <w:instrText xml:space="preserve"> REF _Ref345913715 \r \h </w:instrText>
      </w:r>
      <w:r w:rsidR="002769C9" w:rsidRPr="007C77CF">
        <w:rPr>
          <w:i/>
          <w:highlight w:val="cyan"/>
        </w:rPr>
        <w:instrText xml:space="preserve"> \* MERGEFORMAT </w:instrText>
      </w:r>
      <w:r w:rsidR="002C3301" w:rsidRPr="007C77CF">
        <w:rPr>
          <w:i/>
          <w:highlight w:val="cyan"/>
        </w:rPr>
      </w:r>
      <w:r w:rsidR="002C3301" w:rsidRPr="007C77CF">
        <w:rPr>
          <w:i/>
          <w:highlight w:val="cyan"/>
        </w:rPr>
        <w:fldChar w:fldCharType="separate"/>
      </w:r>
      <w:r w:rsidR="00207F38">
        <w:rPr>
          <w:i/>
          <w:highlight w:val="cyan"/>
        </w:rPr>
        <w:t>1.1</w:t>
      </w:r>
      <w:r w:rsidR="002C3301" w:rsidRPr="007C77CF">
        <w:rPr>
          <w:i/>
          <w:highlight w:val="cyan"/>
        </w:rPr>
        <w:fldChar w:fldCharType="end"/>
      </w:r>
    </w:p>
    <w:p w14:paraId="03139807" w14:textId="3F1C810A" w:rsidR="00E85AE9" w:rsidRPr="009679A3" w:rsidRDefault="00E85AE9" w:rsidP="002071DA">
      <w:pPr>
        <w:pStyle w:val="ListParagraph"/>
        <w:numPr>
          <w:ilvl w:val="0"/>
          <w:numId w:val="3"/>
        </w:numPr>
        <w:rPr>
          <w:i/>
          <w:color w:val="4F81BD" w:themeColor="accent1"/>
        </w:rPr>
      </w:pPr>
      <w:r w:rsidRPr="009679A3">
        <w:rPr>
          <w:i/>
          <w:color w:val="4F81BD" w:themeColor="accent1"/>
        </w:rPr>
        <w:t>Ensure that the purpose and need in Chapter 1 articulate</w:t>
      </w:r>
      <w:r w:rsidR="00A53752">
        <w:rPr>
          <w:i/>
          <w:color w:val="4F81BD" w:themeColor="accent1"/>
        </w:rPr>
        <w:t>s</w:t>
      </w:r>
      <w:r w:rsidRPr="009679A3">
        <w:rPr>
          <w:i/>
          <w:color w:val="4F81BD" w:themeColor="accent1"/>
        </w:rPr>
        <w:t xml:space="preserve"> the problem necessitating the proposed action, and the management objectives of the action (requirements of EO 12866 and NOAA). If they do not, revise the purpose and need statement in </w:t>
      </w:r>
      <w:r w:rsidR="001C2CA9" w:rsidRPr="009679A3">
        <w:rPr>
          <w:i/>
          <w:color w:val="4F81BD" w:themeColor="accent1"/>
        </w:rPr>
        <w:t xml:space="preserve">Chapter </w:t>
      </w:r>
      <w:r w:rsidRPr="009679A3">
        <w:rPr>
          <w:i/>
          <w:color w:val="4F81BD" w:themeColor="accent1"/>
        </w:rPr>
        <w:t xml:space="preserve">1, and then copy here. </w:t>
      </w:r>
    </w:p>
    <w:p w14:paraId="40D0C464" w14:textId="77777777" w:rsidR="00C91E54" w:rsidRPr="00C91E54" w:rsidRDefault="00C91E54" w:rsidP="00EE6FF6">
      <w:pPr>
        <w:pStyle w:val="Heading2"/>
      </w:pPr>
      <w:bookmarkStart w:id="416" w:name="_Ref285624500"/>
      <w:bookmarkStart w:id="417" w:name="_Toc8206092"/>
      <w:bookmarkStart w:id="418" w:name="_Toc8206779"/>
      <w:bookmarkStart w:id="419" w:name="_Toc8207254"/>
      <w:bookmarkStart w:id="420" w:name="_Toc8207575"/>
      <w:bookmarkStart w:id="421" w:name="_Toc8207706"/>
      <w:bookmarkStart w:id="422" w:name="_Toc8207984"/>
      <w:bookmarkStart w:id="423" w:name="_Toc8210691"/>
      <w:r w:rsidRPr="00C91E54">
        <w:t>Alternatives</w:t>
      </w:r>
      <w:bookmarkEnd w:id="416"/>
      <w:bookmarkEnd w:id="417"/>
      <w:bookmarkEnd w:id="418"/>
      <w:bookmarkEnd w:id="419"/>
      <w:bookmarkEnd w:id="420"/>
      <w:bookmarkEnd w:id="421"/>
      <w:bookmarkEnd w:id="422"/>
      <w:bookmarkEnd w:id="423"/>
    </w:p>
    <w:p w14:paraId="240B078C" w14:textId="07E9495E" w:rsidR="00FA2411" w:rsidRPr="007C77CF" w:rsidRDefault="00FA2411" w:rsidP="007C77CF">
      <w:pPr>
        <w:pStyle w:val="BodyText"/>
        <w:rPr>
          <w:i/>
        </w:rPr>
      </w:pPr>
      <w:r w:rsidRPr="007C77CF">
        <w:rPr>
          <w:i/>
          <w:highlight w:val="cyan"/>
        </w:rPr>
        <w:t xml:space="preserve">COPY </w:t>
      </w:r>
      <w:r w:rsidR="006F30D0" w:rsidRPr="007C77CF">
        <w:rPr>
          <w:i/>
          <w:highlight w:val="cyan"/>
        </w:rPr>
        <w:t xml:space="preserve">THE SHORT VERSION OF ALTERNATIVES </w:t>
      </w:r>
      <w:r w:rsidRPr="007C77CF">
        <w:rPr>
          <w:i/>
          <w:highlight w:val="cyan"/>
        </w:rPr>
        <w:t xml:space="preserve">FROM SECTION </w:t>
      </w:r>
      <w:r w:rsidR="00BF42D2" w:rsidRPr="007C77CF">
        <w:rPr>
          <w:i/>
          <w:highlight w:val="cyan"/>
        </w:rPr>
        <w:fldChar w:fldCharType="begin"/>
      </w:r>
      <w:r w:rsidR="00BF42D2" w:rsidRPr="007C77CF">
        <w:rPr>
          <w:i/>
          <w:highlight w:val="cyan"/>
        </w:rPr>
        <w:instrText xml:space="preserve"> REF _Ref375906605 \r \h </w:instrText>
      </w:r>
      <w:r w:rsidR="00ED73AE" w:rsidRPr="007C77CF">
        <w:rPr>
          <w:i/>
          <w:highlight w:val="cyan"/>
        </w:rPr>
        <w:instrText xml:space="preserve"> \* MERGEFORMAT </w:instrText>
      </w:r>
      <w:r w:rsidR="00BF42D2" w:rsidRPr="007C77CF">
        <w:rPr>
          <w:i/>
          <w:highlight w:val="cyan"/>
        </w:rPr>
      </w:r>
      <w:r w:rsidR="00BF42D2" w:rsidRPr="007C77CF">
        <w:rPr>
          <w:i/>
          <w:highlight w:val="cyan"/>
        </w:rPr>
        <w:fldChar w:fldCharType="separate"/>
      </w:r>
      <w:r w:rsidR="00207F38">
        <w:rPr>
          <w:i/>
          <w:highlight w:val="cyan"/>
        </w:rPr>
        <w:t>2</w:t>
      </w:r>
      <w:r w:rsidR="00BF42D2" w:rsidRPr="007C77CF">
        <w:rPr>
          <w:i/>
          <w:highlight w:val="cyan"/>
        </w:rPr>
        <w:fldChar w:fldCharType="end"/>
      </w:r>
      <w:r w:rsidRPr="007C77CF">
        <w:rPr>
          <w:i/>
          <w:highlight w:val="cyan"/>
        </w:rPr>
        <w:t xml:space="preserve"> </w:t>
      </w:r>
      <w:r w:rsidR="0074308F" w:rsidRPr="007C77CF">
        <w:rPr>
          <w:i/>
          <w:highlight w:val="cyan"/>
        </w:rPr>
        <w:t>—</w:t>
      </w:r>
      <w:r w:rsidRPr="007C77CF">
        <w:rPr>
          <w:i/>
          <w:highlight w:val="cyan"/>
        </w:rPr>
        <w:t xml:space="preserve"> </w:t>
      </w:r>
      <w:r w:rsidR="006F30D0" w:rsidRPr="007C77CF">
        <w:rPr>
          <w:i/>
          <w:highlight w:val="cyan"/>
        </w:rPr>
        <w:t xml:space="preserve">may be the Council’s motion, may be the comparison table </w:t>
      </w:r>
      <w:r w:rsidR="0074308F" w:rsidRPr="007C77CF">
        <w:rPr>
          <w:i/>
          <w:highlight w:val="cyan"/>
        </w:rPr>
        <w:t>—</w:t>
      </w:r>
      <w:r w:rsidR="006F30D0" w:rsidRPr="007C77CF">
        <w:rPr>
          <w:i/>
          <w:highlight w:val="cyan"/>
        </w:rPr>
        <w:t xml:space="preserve"> </w:t>
      </w:r>
      <w:r w:rsidR="009D4BF4" w:rsidRPr="007C77CF">
        <w:rPr>
          <w:i/>
          <w:highlight w:val="cyan"/>
        </w:rPr>
        <w:t>but use exactly what</w:t>
      </w:r>
      <w:r w:rsidR="006F30D0" w:rsidRPr="007C77CF">
        <w:rPr>
          <w:i/>
          <w:highlight w:val="cyan"/>
        </w:rPr>
        <w:t xml:space="preserve"> was used in </w:t>
      </w:r>
      <w:r w:rsidR="006D149C" w:rsidRPr="007C77CF">
        <w:rPr>
          <w:i/>
          <w:highlight w:val="cyan"/>
        </w:rPr>
        <w:t xml:space="preserve">Chapter </w:t>
      </w:r>
      <w:r w:rsidR="006F30D0" w:rsidRPr="007C77CF">
        <w:rPr>
          <w:i/>
          <w:highlight w:val="cyan"/>
        </w:rPr>
        <w:t>2</w:t>
      </w:r>
      <w:r w:rsidR="009D4BF4" w:rsidRPr="007C77CF">
        <w:rPr>
          <w:i/>
          <w:highlight w:val="cyan"/>
        </w:rPr>
        <w:t xml:space="preserve"> so no mismatching</w:t>
      </w:r>
    </w:p>
    <w:p w14:paraId="2275CD77" w14:textId="6DA060AA" w:rsidR="000B4709" w:rsidRDefault="000B4709" w:rsidP="00EE6FF6">
      <w:pPr>
        <w:pStyle w:val="Heading2"/>
      </w:pPr>
      <w:bookmarkStart w:id="424" w:name="_Toc8206093"/>
      <w:bookmarkStart w:id="425" w:name="_Toc8206780"/>
      <w:bookmarkStart w:id="426" w:name="_Toc8207255"/>
      <w:bookmarkStart w:id="427" w:name="_Toc8207576"/>
      <w:bookmarkStart w:id="428" w:name="_Toc8207707"/>
      <w:bookmarkStart w:id="429" w:name="_Toc8207985"/>
      <w:bookmarkStart w:id="430" w:name="_Toc8210692"/>
      <w:bookmarkStart w:id="431" w:name="_Ref292369351"/>
      <w:bookmarkStart w:id="432" w:name="_Ref345954048"/>
      <w:r>
        <w:lastRenderedPageBreak/>
        <w:t>Method</w:t>
      </w:r>
      <w:r w:rsidR="00FF771F">
        <w:t>s</w:t>
      </w:r>
      <w:r>
        <w:t xml:space="preserve"> </w:t>
      </w:r>
      <w:r w:rsidR="00E21DCE">
        <w:t>U</w:t>
      </w:r>
      <w:r w:rsidR="00FF771F">
        <w:t xml:space="preserve">sed </w:t>
      </w:r>
      <w:r>
        <w:t xml:space="preserve">for </w:t>
      </w:r>
      <w:r w:rsidR="00FF771F">
        <w:t xml:space="preserve">the </w:t>
      </w:r>
      <w:r w:rsidR="00E21DCE">
        <w:t>I</w:t>
      </w:r>
      <w:r w:rsidR="00FF771F">
        <w:t xml:space="preserve">mpact </w:t>
      </w:r>
      <w:r w:rsidR="00E21DCE">
        <w:t>A</w:t>
      </w:r>
      <w:r>
        <w:t>nalysis</w:t>
      </w:r>
      <w:bookmarkEnd w:id="424"/>
      <w:bookmarkEnd w:id="425"/>
      <w:bookmarkEnd w:id="426"/>
      <w:bookmarkEnd w:id="427"/>
      <w:bookmarkEnd w:id="428"/>
      <w:bookmarkEnd w:id="429"/>
      <w:bookmarkEnd w:id="430"/>
      <w:r w:rsidR="006F063A">
        <w:t xml:space="preserve">  </w:t>
      </w:r>
      <w:r w:rsidR="00FF771F">
        <w:t xml:space="preserve">  </w:t>
      </w:r>
    </w:p>
    <w:p w14:paraId="095D6BB5" w14:textId="3AD10858" w:rsidR="00476C89" w:rsidRDefault="00315262" w:rsidP="002071DA">
      <w:pPr>
        <w:pStyle w:val="ListParagraph"/>
        <w:numPr>
          <w:ilvl w:val="0"/>
          <w:numId w:val="3"/>
        </w:numPr>
        <w:rPr>
          <w:i/>
          <w:color w:val="4F81BD" w:themeColor="accent1"/>
        </w:rPr>
      </w:pPr>
      <w:r>
        <w:rPr>
          <w:i/>
          <w:color w:val="4F81BD" w:themeColor="accent1"/>
        </w:rPr>
        <w:t>OPTIONAL SECTION</w:t>
      </w:r>
      <w:r w:rsidR="00A53752">
        <w:rPr>
          <w:i/>
          <w:color w:val="4F81BD" w:themeColor="accent1"/>
        </w:rPr>
        <w:t xml:space="preserve">. </w:t>
      </w:r>
      <w:r w:rsidR="0065791E" w:rsidRPr="009679A3">
        <w:rPr>
          <w:i/>
          <w:color w:val="4F81BD" w:themeColor="accent1"/>
        </w:rPr>
        <w:t>If appropriate, explain any particular assumptions</w:t>
      </w:r>
      <w:r w:rsidR="00A53752">
        <w:rPr>
          <w:i/>
          <w:color w:val="4F81BD" w:themeColor="accent1"/>
        </w:rPr>
        <w:t>, analytical approaches, models,</w:t>
      </w:r>
      <w:r w:rsidR="0065791E" w:rsidRPr="009679A3">
        <w:rPr>
          <w:i/>
          <w:color w:val="4F81BD" w:themeColor="accent1"/>
        </w:rPr>
        <w:t xml:space="preserve"> or method</w:t>
      </w:r>
      <w:r w:rsidR="00A53752">
        <w:rPr>
          <w:i/>
          <w:color w:val="4F81BD" w:themeColor="accent1"/>
        </w:rPr>
        <w:t>s</w:t>
      </w:r>
      <w:r w:rsidR="0065791E" w:rsidRPr="009679A3">
        <w:rPr>
          <w:i/>
          <w:color w:val="4F81BD" w:themeColor="accent1"/>
        </w:rPr>
        <w:t xml:space="preserve"> that </w:t>
      </w:r>
      <w:r w:rsidR="00A53752">
        <w:rPr>
          <w:i/>
          <w:color w:val="4F81BD" w:themeColor="accent1"/>
        </w:rPr>
        <w:t>are</w:t>
      </w:r>
      <w:r w:rsidR="0065791E" w:rsidRPr="009679A3">
        <w:rPr>
          <w:i/>
          <w:color w:val="4F81BD" w:themeColor="accent1"/>
        </w:rPr>
        <w:t xml:space="preserve"> used to analyze the </w:t>
      </w:r>
      <w:r w:rsidR="00A53752">
        <w:rPr>
          <w:i/>
          <w:color w:val="4F81BD" w:themeColor="accent1"/>
        </w:rPr>
        <w:t xml:space="preserve">impacts </w:t>
      </w:r>
      <w:r w:rsidR="00476C89">
        <w:rPr>
          <w:i/>
          <w:color w:val="4F81BD" w:themeColor="accent1"/>
        </w:rPr>
        <w:t>described</w:t>
      </w:r>
      <w:r w:rsidR="00A53752">
        <w:rPr>
          <w:i/>
          <w:color w:val="4F81BD" w:themeColor="accent1"/>
        </w:rPr>
        <w:t xml:space="preserve"> in the RIR (could be economic impacts, social impacts, or other types of impacts)</w:t>
      </w:r>
      <w:r w:rsidR="0065791E" w:rsidRPr="009679A3">
        <w:rPr>
          <w:i/>
          <w:color w:val="4F81BD" w:themeColor="accent1"/>
        </w:rPr>
        <w:t>.</w:t>
      </w:r>
    </w:p>
    <w:p w14:paraId="6C052EEC" w14:textId="25BA5B41" w:rsidR="000460EE" w:rsidRDefault="00476C89" w:rsidP="002071DA">
      <w:pPr>
        <w:pStyle w:val="ListParagraph"/>
        <w:numPr>
          <w:ilvl w:val="0"/>
          <w:numId w:val="3"/>
        </w:numPr>
        <w:rPr>
          <w:i/>
          <w:color w:val="4F81BD" w:themeColor="accent1"/>
        </w:rPr>
      </w:pPr>
      <w:r>
        <w:rPr>
          <w:i/>
          <w:color w:val="4F81BD" w:themeColor="accent1"/>
        </w:rPr>
        <w:t>You could define a set of impact categories in this section, or elsewhere early in the RIR. For example, in the Lead Level 2 Observer RIR, the analyst defined the impact categories as follows</w:t>
      </w:r>
      <w:r w:rsidRPr="00476C89">
        <w:rPr>
          <w:i/>
          <w:color w:val="4F81BD" w:themeColor="accent1"/>
        </w:rPr>
        <w:t>.“</w:t>
      </w:r>
      <w:r w:rsidRPr="00975C39">
        <w:rPr>
          <w:i/>
          <w:color w:val="4F81BD" w:themeColor="accent1"/>
        </w:rPr>
        <w:t>The impacts of the alternatives are analyzed using five impact categories: observer health and safety, observer data quality, observer availability, cost to the industry, and administrative costs.</w:t>
      </w:r>
      <w:r w:rsidRPr="00975C39">
        <w:rPr>
          <w:color w:val="4F81BD" w:themeColor="accent1"/>
        </w:rPr>
        <w:t>”</w:t>
      </w:r>
      <w:r w:rsidRPr="00146057">
        <w:t xml:space="preserve"> </w:t>
      </w:r>
      <w:r w:rsidR="00315262">
        <w:rPr>
          <w:i/>
          <w:color w:val="4F81BD" w:themeColor="accent1"/>
        </w:rPr>
        <w:t xml:space="preserve"> </w:t>
      </w:r>
    </w:p>
    <w:p w14:paraId="6275166E" w14:textId="688C5E29" w:rsidR="00A53752" w:rsidRDefault="00315262" w:rsidP="002071DA">
      <w:pPr>
        <w:pStyle w:val="ListParagraph"/>
        <w:numPr>
          <w:ilvl w:val="0"/>
          <w:numId w:val="3"/>
        </w:numPr>
        <w:rPr>
          <w:i/>
          <w:color w:val="4F81BD" w:themeColor="accent1"/>
        </w:rPr>
      </w:pPr>
      <w:r>
        <w:rPr>
          <w:i/>
          <w:color w:val="4F81BD" w:themeColor="accent1"/>
        </w:rPr>
        <w:t xml:space="preserve">Note if the EA includes a Methods section (see section 3.1.3 of this template). Consider if it is appropriate to have one Methods section for the entire EA/RIR, one each for the EA and the RIR, or a Methods section in just the EA or RIR, but not necessarily both. Any combination is acceptable as long as you are making a deliberate decision about the organization and content. </w:t>
      </w:r>
    </w:p>
    <w:p w14:paraId="1C580F58" w14:textId="27FAE8F0" w:rsidR="00117704" w:rsidRPr="009679A3" w:rsidRDefault="00A53752" w:rsidP="002071DA">
      <w:pPr>
        <w:pStyle w:val="ListParagraph"/>
        <w:numPr>
          <w:ilvl w:val="0"/>
          <w:numId w:val="3"/>
        </w:numPr>
        <w:rPr>
          <w:i/>
          <w:color w:val="4F81BD" w:themeColor="accent1"/>
        </w:rPr>
      </w:pPr>
      <w:r>
        <w:rPr>
          <w:i/>
          <w:color w:val="4F81BD" w:themeColor="accent1"/>
        </w:rPr>
        <w:t>Methods Section vs Data Sources Section - A methods section should contain information that addresses the methods used in the analysis</w:t>
      </w:r>
      <w:r w:rsidR="000460EE">
        <w:rPr>
          <w:i/>
          <w:color w:val="4F81BD" w:themeColor="accent1"/>
        </w:rPr>
        <w:t xml:space="preserve">. </w:t>
      </w:r>
      <w:r>
        <w:rPr>
          <w:i/>
          <w:color w:val="4F81BD" w:themeColor="accent1"/>
        </w:rPr>
        <w:t>If you find yourself describing only the sources of data that are used in the RIR</w:t>
      </w:r>
      <w:r w:rsidR="000460EE">
        <w:rPr>
          <w:i/>
          <w:color w:val="4F81BD" w:themeColor="accent1"/>
        </w:rPr>
        <w:t xml:space="preserve"> in this section</w:t>
      </w:r>
      <w:r>
        <w:rPr>
          <w:i/>
          <w:color w:val="4F81BD" w:themeColor="accent1"/>
        </w:rPr>
        <w:t xml:space="preserve">, consider </w:t>
      </w:r>
      <w:r w:rsidR="000460EE">
        <w:rPr>
          <w:i/>
          <w:color w:val="4F81BD" w:themeColor="accent1"/>
        </w:rPr>
        <w:t xml:space="preserve">not including a Methods section and create a </w:t>
      </w:r>
      <w:r>
        <w:rPr>
          <w:i/>
          <w:color w:val="4F81BD" w:themeColor="accent1"/>
        </w:rPr>
        <w:t xml:space="preserve">separate </w:t>
      </w:r>
      <w:r w:rsidR="000460EE">
        <w:rPr>
          <w:i/>
          <w:color w:val="4F81BD" w:themeColor="accent1"/>
        </w:rPr>
        <w:t xml:space="preserve">“Data Sources” </w:t>
      </w:r>
      <w:r>
        <w:rPr>
          <w:i/>
          <w:color w:val="4F81BD" w:themeColor="accent1"/>
        </w:rPr>
        <w:t>section at the end of the EA/RIR</w:t>
      </w:r>
      <w:r w:rsidR="000460EE">
        <w:rPr>
          <w:i/>
          <w:color w:val="4F81BD" w:themeColor="accent1"/>
        </w:rPr>
        <w:t xml:space="preserve"> to describe data sources used in the analysis as a whole.</w:t>
      </w:r>
      <w:r>
        <w:rPr>
          <w:i/>
          <w:color w:val="4F81BD" w:themeColor="accent1"/>
        </w:rPr>
        <w:t xml:space="preserve">  </w:t>
      </w:r>
      <w:r w:rsidR="0065791E" w:rsidRPr="009679A3">
        <w:rPr>
          <w:i/>
          <w:color w:val="4F81BD" w:themeColor="accent1"/>
        </w:rPr>
        <w:t xml:space="preserve"> </w:t>
      </w:r>
    </w:p>
    <w:p w14:paraId="795176E3" w14:textId="28FB1B75" w:rsidR="000B4709" w:rsidRPr="009679A3" w:rsidRDefault="000460EE" w:rsidP="002071DA">
      <w:pPr>
        <w:pStyle w:val="ListParagraph"/>
        <w:numPr>
          <w:ilvl w:val="0"/>
          <w:numId w:val="3"/>
        </w:numPr>
        <w:rPr>
          <w:i/>
          <w:color w:val="4F81BD" w:themeColor="accent1"/>
        </w:rPr>
      </w:pPr>
      <w:r>
        <w:rPr>
          <w:i/>
          <w:color w:val="4F81BD" w:themeColor="accent1"/>
        </w:rPr>
        <w:t>If you include a true Methods section here or elsewhere in the analysis, you could include a description of the data sources in that Methods section, and you would not need to call it out as a separate section</w:t>
      </w:r>
      <w:r w:rsidR="00644A09">
        <w:rPr>
          <w:i/>
          <w:color w:val="4F81BD" w:themeColor="accent1"/>
        </w:rPr>
        <w:t xml:space="preserve"> of the EA/RIR (unless that approach fit best in your analysis)</w:t>
      </w:r>
      <w:r>
        <w:rPr>
          <w:i/>
          <w:color w:val="4F81BD" w:themeColor="accent1"/>
        </w:rPr>
        <w:t>. If you describe data sources either in the Methods section or in a separate Data Sources section at the end of the analysis, i</w:t>
      </w:r>
      <w:r w:rsidR="00B37DA1" w:rsidRPr="009679A3">
        <w:rPr>
          <w:i/>
          <w:color w:val="4F81BD" w:themeColor="accent1"/>
        </w:rPr>
        <w:t>nclude a s</w:t>
      </w:r>
      <w:r w:rsidR="00E95976" w:rsidRPr="009679A3">
        <w:rPr>
          <w:i/>
          <w:color w:val="4F81BD" w:themeColor="accent1"/>
        </w:rPr>
        <w:t>hort paragraph to d</w:t>
      </w:r>
      <w:r w:rsidR="000B4709" w:rsidRPr="009679A3">
        <w:rPr>
          <w:i/>
          <w:color w:val="4F81BD" w:themeColor="accent1"/>
        </w:rPr>
        <w:t xml:space="preserve">escribe the data sources </w:t>
      </w:r>
      <w:r>
        <w:rPr>
          <w:i/>
          <w:color w:val="4F81BD" w:themeColor="accent1"/>
        </w:rPr>
        <w:t>you used.</w:t>
      </w:r>
      <w:r w:rsidRPr="000460EE">
        <w:rPr>
          <w:i/>
          <w:color w:val="4F81BD" w:themeColor="accent1"/>
        </w:rPr>
        <w:t xml:space="preserve"> </w:t>
      </w:r>
      <w:r>
        <w:rPr>
          <w:i/>
          <w:color w:val="4F81BD" w:themeColor="accent1"/>
        </w:rPr>
        <w:t>See examples for data source descriptions in Section 6 of this template</w:t>
      </w:r>
    </w:p>
    <w:p w14:paraId="6A4610EF" w14:textId="77777777" w:rsidR="00C91E54" w:rsidRPr="00C91E54" w:rsidRDefault="00F3786C" w:rsidP="00EE6FF6">
      <w:pPr>
        <w:pStyle w:val="Heading2"/>
      </w:pPr>
      <w:bookmarkStart w:id="433" w:name="_Ref375903379"/>
      <w:bookmarkStart w:id="434" w:name="_Ref375904889"/>
      <w:bookmarkStart w:id="435" w:name="_Toc8206094"/>
      <w:bookmarkStart w:id="436" w:name="_Toc8206781"/>
      <w:bookmarkStart w:id="437" w:name="_Toc8207256"/>
      <w:bookmarkStart w:id="438" w:name="_Toc8207577"/>
      <w:bookmarkStart w:id="439" w:name="_Toc8207708"/>
      <w:bookmarkStart w:id="440" w:name="_Toc8207986"/>
      <w:bookmarkStart w:id="441" w:name="_Toc8210693"/>
      <w:r w:rsidRPr="00C91E54">
        <w:t xml:space="preserve">Description </w:t>
      </w:r>
      <w:r>
        <w:t>of</w:t>
      </w:r>
      <w:r w:rsidRPr="00C91E54">
        <w:t xml:space="preserve"> Fisher</w:t>
      </w:r>
      <w:bookmarkEnd w:id="431"/>
      <w:r w:rsidR="0077327F">
        <w:t>ies</w:t>
      </w:r>
      <w:bookmarkEnd w:id="432"/>
      <w:bookmarkEnd w:id="433"/>
      <w:bookmarkEnd w:id="434"/>
      <w:bookmarkEnd w:id="435"/>
      <w:bookmarkEnd w:id="436"/>
      <w:bookmarkEnd w:id="437"/>
      <w:bookmarkEnd w:id="438"/>
      <w:bookmarkEnd w:id="439"/>
      <w:bookmarkEnd w:id="440"/>
      <w:bookmarkEnd w:id="441"/>
    </w:p>
    <w:p w14:paraId="3C8AE79F" w14:textId="48C6A002" w:rsidR="00476C89" w:rsidRDefault="00476C89" w:rsidP="002071DA">
      <w:pPr>
        <w:pStyle w:val="ListParagraph"/>
        <w:numPr>
          <w:ilvl w:val="0"/>
          <w:numId w:val="3"/>
        </w:numPr>
        <w:rPr>
          <w:i/>
          <w:color w:val="4F81BD" w:themeColor="accent1"/>
        </w:rPr>
      </w:pPr>
      <w:r>
        <w:rPr>
          <w:i/>
          <w:color w:val="4F81BD" w:themeColor="accent1"/>
        </w:rPr>
        <w:t xml:space="preserve">Describe the fisheries affected by the proposed action and alternatives. </w:t>
      </w:r>
      <w:r w:rsidR="00644A09">
        <w:rPr>
          <w:i/>
          <w:color w:val="4F81BD" w:themeColor="accent1"/>
        </w:rPr>
        <w:t xml:space="preserve">Rename this section or make it a sub-section if you are providing background on more than just the fisheries. </w:t>
      </w:r>
      <w:r>
        <w:rPr>
          <w:i/>
          <w:color w:val="4F81BD" w:themeColor="accent1"/>
        </w:rPr>
        <w:t xml:space="preserve">Sometimes this section or components of it fit better in a background section for the entire analysis, which may be placed earlier in the document before either the EA or the RIR. </w:t>
      </w:r>
    </w:p>
    <w:p w14:paraId="1A7846AB" w14:textId="77777777" w:rsidR="00644A09" w:rsidRDefault="00F15F5F" w:rsidP="00F15F5F">
      <w:pPr>
        <w:pStyle w:val="ListParagraph"/>
        <w:numPr>
          <w:ilvl w:val="0"/>
          <w:numId w:val="3"/>
        </w:numPr>
        <w:rPr>
          <w:i/>
          <w:color w:val="4F81BD" w:themeColor="accent1"/>
        </w:rPr>
      </w:pPr>
      <w:r w:rsidRPr="00F15F5F">
        <w:rPr>
          <w:i/>
          <w:color w:val="4F81BD" w:themeColor="accent1"/>
        </w:rPr>
        <w:t xml:space="preserve">Consider the relationship between this section (background and description of the fisheries) and the analysis of the Impacts of Alternative 1 (Status Quo). </w:t>
      </w:r>
      <w:r w:rsidR="00644A09">
        <w:rPr>
          <w:i/>
          <w:color w:val="4F81BD" w:themeColor="accent1"/>
        </w:rPr>
        <w:t xml:space="preserve">Maybe you are identifying and describing the potentially impacted individuals and entities in this background section, then addressing in the impact sections how each of the alternatives effects these individuals or entities. If so, it helps to maintain parallel construction in each section – discuss the impacts on each category of individual or entity in the same order in which you identified them in the Description of Fisheries or other background section. </w:t>
      </w:r>
    </w:p>
    <w:p w14:paraId="0DADED8A" w14:textId="5939D39E" w:rsidR="00F15F5F" w:rsidRPr="00F15F5F" w:rsidRDefault="00644A09" w:rsidP="00F15F5F">
      <w:pPr>
        <w:pStyle w:val="ListParagraph"/>
        <w:numPr>
          <w:ilvl w:val="0"/>
          <w:numId w:val="3"/>
        </w:numPr>
        <w:rPr>
          <w:i/>
          <w:color w:val="4F81BD" w:themeColor="accent1"/>
        </w:rPr>
      </w:pPr>
      <w:r>
        <w:rPr>
          <w:i/>
          <w:color w:val="4F81BD" w:themeColor="accent1"/>
        </w:rPr>
        <w:t>Do not put a lot of background/description in the “</w:t>
      </w:r>
      <w:r w:rsidR="00F15F5F">
        <w:rPr>
          <w:i/>
          <w:color w:val="4F81BD" w:themeColor="accent1"/>
        </w:rPr>
        <w:t>Impact of Status Quo</w:t>
      </w:r>
      <w:r>
        <w:rPr>
          <w:i/>
          <w:color w:val="4F81BD" w:themeColor="accent1"/>
        </w:rPr>
        <w:t xml:space="preserve">” section, rather use this section to </w:t>
      </w:r>
      <w:r w:rsidR="00F15F5F">
        <w:rPr>
          <w:i/>
          <w:color w:val="4F81BD" w:themeColor="accent1"/>
        </w:rPr>
        <w:t xml:space="preserve">address how continuing the status quo may impact the </w:t>
      </w:r>
      <w:r w:rsidR="00F15F5F" w:rsidRPr="00F15F5F">
        <w:rPr>
          <w:i/>
          <w:color w:val="4F81BD" w:themeColor="accent1"/>
        </w:rPr>
        <w:t xml:space="preserve">individuals, entities, or communities </w:t>
      </w:r>
      <w:r w:rsidR="00F15F5F">
        <w:rPr>
          <w:i/>
          <w:color w:val="4F81BD" w:themeColor="accent1"/>
        </w:rPr>
        <w:t xml:space="preserve">identified in the Description of Fisheries section, or how a particular issue (i.e. Safety) may be impacted in the future under status quo.  </w:t>
      </w:r>
      <w:r w:rsidR="00F15F5F" w:rsidRPr="00F15F5F">
        <w:rPr>
          <w:i/>
          <w:color w:val="4F81BD" w:themeColor="accent1"/>
        </w:rPr>
        <w:t xml:space="preserve"> </w:t>
      </w:r>
    </w:p>
    <w:p w14:paraId="38A0500D" w14:textId="77777777" w:rsidR="00476C89" w:rsidRDefault="00476C89" w:rsidP="002071DA">
      <w:pPr>
        <w:pStyle w:val="ListParagraph"/>
        <w:numPr>
          <w:ilvl w:val="0"/>
          <w:numId w:val="3"/>
        </w:numPr>
        <w:rPr>
          <w:i/>
          <w:color w:val="4F81BD" w:themeColor="accent1"/>
        </w:rPr>
      </w:pPr>
      <w:r>
        <w:rPr>
          <w:i/>
          <w:color w:val="4F81BD" w:themeColor="accent1"/>
        </w:rPr>
        <w:t xml:space="preserve">Do not repeat large sections of background and tables displaying total catch, retained vs discard, etc. in both the EA and RIR. If background or descriptive information is repeated in the EA and RIR, check to ensure consistency of the numbers presented in each section. </w:t>
      </w:r>
    </w:p>
    <w:p w14:paraId="542E9D9E" w14:textId="5578F4A9" w:rsidR="00476C89" w:rsidRDefault="00476C89" w:rsidP="002071DA">
      <w:pPr>
        <w:pStyle w:val="ListParagraph"/>
        <w:numPr>
          <w:ilvl w:val="0"/>
          <w:numId w:val="3"/>
        </w:numPr>
        <w:rPr>
          <w:i/>
          <w:color w:val="4F81BD" w:themeColor="accent1"/>
        </w:rPr>
      </w:pPr>
      <w:r>
        <w:rPr>
          <w:i/>
          <w:color w:val="4F81BD" w:themeColor="accent1"/>
        </w:rPr>
        <w:t xml:space="preserve">If the fisheries are described earlier in the document, include a reference somewhere early in the RIR to note that additional background information is elsewhere in the document.  </w:t>
      </w:r>
    </w:p>
    <w:p w14:paraId="1D04987D" w14:textId="553B2801" w:rsidR="00631752" w:rsidRPr="009679A3" w:rsidRDefault="00476C89" w:rsidP="002071DA">
      <w:pPr>
        <w:pStyle w:val="ListParagraph"/>
        <w:numPr>
          <w:ilvl w:val="0"/>
          <w:numId w:val="3"/>
        </w:numPr>
        <w:rPr>
          <w:i/>
          <w:color w:val="4F81BD" w:themeColor="accent1"/>
        </w:rPr>
      </w:pPr>
      <w:r>
        <w:rPr>
          <w:i/>
          <w:color w:val="4F81BD" w:themeColor="accent1"/>
        </w:rPr>
        <w:lastRenderedPageBreak/>
        <w:t>If you include the Description of Fisheries in the RIR, we s</w:t>
      </w:r>
      <w:r w:rsidR="00631752" w:rsidRPr="009679A3">
        <w:rPr>
          <w:i/>
          <w:color w:val="4F81BD" w:themeColor="accent1"/>
        </w:rPr>
        <w:t xml:space="preserve">uggest a separate level 2 heading for each affected fishery, when there are multiples (e.g., </w:t>
      </w:r>
      <w:r w:rsidR="00BF42D2" w:rsidRPr="009679A3">
        <w:rPr>
          <w:i/>
          <w:color w:val="4F81BD" w:themeColor="accent1"/>
        </w:rPr>
        <w:fldChar w:fldCharType="begin"/>
      </w:r>
      <w:r w:rsidR="00BF42D2" w:rsidRPr="009679A3">
        <w:rPr>
          <w:i/>
          <w:color w:val="4F81BD" w:themeColor="accent1"/>
        </w:rPr>
        <w:instrText xml:space="preserve"> REF _Ref375903379 \r \h </w:instrText>
      </w:r>
      <w:r w:rsidR="00ED73AE" w:rsidRPr="009679A3">
        <w:rPr>
          <w:i/>
          <w:color w:val="4F81BD" w:themeColor="accent1"/>
        </w:rPr>
        <w:instrText xml:space="preserve"> \* MERGEFORMAT </w:instrText>
      </w:r>
      <w:r w:rsidR="00BF42D2" w:rsidRPr="009679A3">
        <w:rPr>
          <w:i/>
          <w:color w:val="4F81BD" w:themeColor="accent1"/>
        </w:rPr>
      </w:r>
      <w:r w:rsidR="00BF42D2" w:rsidRPr="009679A3">
        <w:rPr>
          <w:i/>
          <w:color w:val="4F81BD" w:themeColor="accent1"/>
        </w:rPr>
        <w:fldChar w:fldCharType="separate"/>
      </w:r>
      <w:r w:rsidR="00207F38">
        <w:rPr>
          <w:i/>
          <w:color w:val="4F81BD" w:themeColor="accent1"/>
        </w:rPr>
        <w:t>4.5</w:t>
      </w:r>
      <w:r w:rsidR="00BF42D2" w:rsidRPr="009679A3">
        <w:rPr>
          <w:i/>
          <w:color w:val="4F81BD" w:themeColor="accent1"/>
        </w:rPr>
        <w:fldChar w:fldCharType="end"/>
      </w:r>
      <w:r w:rsidR="00BF42D2" w:rsidRPr="009679A3">
        <w:rPr>
          <w:i/>
          <w:color w:val="4F81BD" w:themeColor="accent1"/>
        </w:rPr>
        <w:t xml:space="preserve"> </w:t>
      </w:r>
      <w:r w:rsidR="00631752" w:rsidRPr="009679A3">
        <w:rPr>
          <w:i/>
          <w:color w:val="4F81BD" w:themeColor="accent1"/>
        </w:rPr>
        <w:t>Description of GOA pollock fishery; 4.</w:t>
      </w:r>
      <w:r w:rsidR="00BF42D2" w:rsidRPr="009679A3">
        <w:rPr>
          <w:i/>
          <w:color w:val="4F81BD" w:themeColor="accent1"/>
        </w:rPr>
        <w:t>6</w:t>
      </w:r>
      <w:r w:rsidR="00631752" w:rsidRPr="009679A3">
        <w:rPr>
          <w:i/>
          <w:color w:val="4F81BD" w:themeColor="accent1"/>
        </w:rPr>
        <w:t xml:space="preserve"> Description of potentially affected Chinook fisheries)</w:t>
      </w:r>
    </w:p>
    <w:p w14:paraId="545AA9F5" w14:textId="18D40AE9" w:rsidR="00631752" w:rsidRPr="009679A3" w:rsidRDefault="00631752" w:rsidP="002071DA">
      <w:pPr>
        <w:pStyle w:val="ListParagraph"/>
        <w:numPr>
          <w:ilvl w:val="0"/>
          <w:numId w:val="3"/>
        </w:numPr>
        <w:rPr>
          <w:i/>
          <w:color w:val="4F81BD" w:themeColor="accent1"/>
        </w:rPr>
      </w:pPr>
      <w:r w:rsidRPr="009679A3">
        <w:rPr>
          <w:i/>
          <w:color w:val="4F81BD" w:themeColor="accent1"/>
        </w:rPr>
        <w:t xml:space="preserve">The headings below are cited as </w:t>
      </w:r>
      <w:r w:rsidR="00CD0845" w:rsidRPr="009679A3">
        <w:rPr>
          <w:i/>
          <w:color w:val="4F81BD" w:themeColor="accent1"/>
        </w:rPr>
        <w:t>examples but</w:t>
      </w:r>
      <w:r w:rsidRPr="009679A3">
        <w:rPr>
          <w:i/>
          <w:color w:val="4F81BD" w:themeColor="accent1"/>
        </w:rPr>
        <w:t xml:space="preserve"> should be modified and </w:t>
      </w:r>
      <w:r w:rsidR="00226208" w:rsidRPr="009679A3">
        <w:rPr>
          <w:i/>
          <w:color w:val="4F81BD" w:themeColor="accent1"/>
        </w:rPr>
        <w:t xml:space="preserve">the order </w:t>
      </w:r>
      <w:r w:rsidRPr="009679A3">
        <w:rPr>
          <w:i/>
          <w:color w:val="4F81BD" w:themeColor="accent1"/>
        </w:rPr>
        <w:t>prioritized appropriately based on the specific nature of the action under consideration.</w:t>
      </w:r>
      <w:r w:rsidR="00226208" w:rsidRPr="009679A3">
        <w:rPr>
          <w:i/>
          <w:color w:val="4F81BD" w:themeColor="accent1"/>
        </w:rPr>
        <w:t xml:space="preserve"> </w:t>
      </w:r>
      <w:r w:rsidR="00226208" w:rsidRPr="009679A3">
        <w:rPr>
          <w:b/>
          <w:i/>
          <w:color w:val="4F81BD" w:themeColor="accent1"/>
        </w:rPr>
        <w:t xml:space="preserve">Not all headings or bullets will be relevant for every action. </w:t>
      </w:r>
      <w:r w:rsidR="00226208" w:rsidRPr="009679A3">
        <w:rPr>
          <w:i/>
          <w:color w:val="4F81BD" w:themeColor="accent1"/>
        </w:rPr>
        <w:t xml:space="preserve">This is intended only to provide a guideline of sorts, to ensure that all relevant issues are addressed. </w:t>
      </w:r>
      <w:r w:rsidR="00B37DA1" w:rsidRPr="009679A3">
        <w:rPr>
          <w:i/>
          <w:color w:val="4F81BD" w:themeColor="accent1"/>
        </w:rPr>
        <w:t>Some headings will only be appropriate if there are distributional impacts.</w:t>
      </w:r>
    </w:p>
    <w:p w14:paraId="19DB21A0" w14:textId="77777777" w:rsidR="005840CD" w:rsidRDefault="005840CD" w:rsidP="00A40189">
      <w:pPr>
        <w:pStyle w:val="Heading3"/>
      </w:pPr>
      <w:bookmarkStart w:id="442" w:name="_Toc8206095"/>
      <w:bookmarkStart w:id="443" w:name="_Toc8206782"/>
      <w:bookmarkStart w:id="444" w:name="_Toc8207257"/>
      <w:bookmarkStart w:id="445" w:name="_Toc8207578"/>
      <w:bookmarkStart w:id="446" w:name="_Toc8207709"/>
      <w:bookmarkStart w:id="447" w:name="_Toc8207987"/>
      <w:bookmarkStart w:id="448" w:name="_Toc8210694"/>
      <w:r>
        <w:t>Harvest</w:t>
      </w:r>
      <w:r w:rsidR="009F42ED">
        <w:t>s</w:t>
      </w:r>
      <w:r w:rsidR="000B571F">
        <w:t xml:space="preserve"> (if relevant)</w:t>
      </w:r>
      <w:bookmarkEnd w:id="442"/>
      <w:bookmarkEnd w:id="443"/>
      <w:bookmarkEnd w:id="444"/>
      <w:bookmarkEnd w:id="445"/>
      <w:bookmarkEnd w:id="446"/>
      <w:bookmarkEnd w:id="447"/>
      <w:bookmarkEnd w:id="448"/>
    </w:p>
    <w:p w14:paraId="06A5AE5A" w14:textId="77777777" w:rsidR="00C91E54" w:rsidRDefault="00C91E54" w:rsidP="00ED73AE">
      <w:pPr>
        <w:pStyle w:val="Heading4"/>
      </w:pPr>
      <w:bookmarkStart w:id="449" w:name="_Toc8206096"/>
      <w:r w:rsidRPr="00C91E54">
        <w:t>Catch in Target Fisher</w:t>
      </w:r>
      <w:r w:rsidR="00631752">
        <w:t>y</w:t>
      </w:r>
      <w:bookmarkEnd w:id="449"/>
    </w:p>
    <w:p w14:paraId="1D1E6127" w14:textId="77777777" w:rsidR="00226208" w:rsidRPr="009679A3" w:rsidRDefault="00E828D3" w:rsidP="002071DA">
      <w:pPr>
        <w:pStyle w:val="ListParagraph"/>
        <w:numPr>
          <w:ilvl w:val="0"/>
          <w:numId w:val="3"/>
        </w:numPr>
        <w:rPr>
          <w:i/>
          <w:color w:val="4F81BD" w:themeColor="accent1"/>
        </w:rPr>
      </w:pPr>
      <w:r w:rsidRPr="009679A3">
        <w:rPr>
          <w:i/>
          <w:color w:val="4F81BD" w:themeColor="accent1"/>
        </w:rPr>
        <w:t>TACs, h</w:t>
      </w:r>
      <w:r w:rsidR="00226208" w:rsidRPr="009679A3">
        <w:rPr>
          <w:i/>
          <w:color w:val="4F81BD" w:themeColor="accent1"/>
        </w:rPr>
        <w:t>istorical catch, seasonal patterns, primary and secondary species</w:t>
      </w:r>
      <w:r w:rsidR="00D35A15" w:rsidRPr="009679A3">
        <w:rPr>
          <w:i/>
          <w:color w:val="4F81BD" w:themeColor="accent1"/>
        </w:rPr>
        <w:t>, differences by regulatory or other special areas</w:t>
      </w:r>
      <w:r w:rsidR="00B81923" w:rsidRPr="009679A3">
        <w:rPr>
          <w:i/>
          <w:color w:val="4F81BD" w:themeColor="accent1"/>
        </w:rPr>
        <w:t xml:space="preserve">, </w:t>
      </w:r>
      <w:r w:rsidR="00BC03FD" w:rsidRPr="009679A3">
        <w:rPr>
          <w:i/>
          <w:color w:val="4F81BD" w:themeColor="accent1"/>
        </w:rPr>
        <w:t>value of fishery</w:t>
      </w:r>
    </w:p>
    <w:p w14:paraId="5E878ABF" w14:textId="77777777" w:rsidR="00C91E54" w:rsidRPr="00C91E54" w:rsidRDefault="0029401F" w:rsidP="00ED73AE">
      <w:pPr>
        <w:pStyle w:val="Heading4"/>
      </w:pPr>
      <w:bookmarkStart w:id="450" w:name="_Ref285185500"/>
      <w:bookmarkStart w:id="451" w:name="_Toc8206097"/>
      <w:r>
        <w:t xml:space="preserve">Non-target </w:t>
      </w:r>
      <w:r w:rsidR="00CC2C2C">
        <w:t>C</w:t>
      </w:r>
      <w:r w:rsidR="00C87DE6">
        <w:t>atch</w:t>
      </w:r>
      <w:r w:rsidR="00C91E54" w:rsidRPr="00C91E54">
        <w:t xml:space="preserve"> in Target Fisheries</w:t>
      </w:r>
      <w:bookmarkEnd w:id="450"/>
      <w:bookmarkEnd w:id="451"/>
    </w:p>
    <w:p w14:paraId="10E29CE1" w14:textId="77777777" w:rsidR="00061B2B" w:rsidRPr="009679A3" w:rsidRDefault="00BE72CE" w:rsidP="002071DA">
      <w:pPr>
        <w:pStyle w:val="ListParagraph"/>
        <w:numPr>
          <w:ilvl w:val="0"/>
          <w:numId w:val="3"/>
        </w:numPr>
        <w:rPr>
          <w:i/>
          <w:color w:val="4F81BD" w:themeColor="accent1"/>
        </w:rPr>
      </w:pPr>
      <w:r w:rsidRPr="009679A3">
        <w:rPr>
          <w:i/>
          <w:color w:val="4F81BD" w:themeColor="accent1"/>
        </w:rPr>
        <w:t>I</w:t>
      </w:r>
      <w:r w:rsidR="00061B2B" w:rsidRPr="009679A3">
        <w:rPr>
          <w:i/>
          <w:color w:val="4F81BD" w:themeColor="accent1"/>
        </w:rPr>
        <w:t>ncluding incidental catch, bycatch, prohibited species catch, etc.</w:t>
      </w:r>
    </w:p>
    <w:p w14:paraId="60A90EE5" w14:textId="77777777" w:rsidR="00226208" w:rsidRPr="009679A3" w:rsidRDefault="00226208" w:rsidP="002071DA">
      <w:pPr>
        <w:pStyle w:val="ListParagraph"/>
        <w:numPr>
          <w:ilvl w:val="0"/>
          <w:numId w:val="3"/>
        </w:numPr>
        <w:rPr>
          <w:i/>
          <w:color w:val="4F81BD" w:themeColor="accent1"/>
        </w:rPr>
      </w:pPr>
      <w:r w:rsidRPr="009679A3">
        <w:rPr>
          <w:i/>
          <w:color w:val="4F81BD" w:themeColor="accent1"/>
        </w:rPr>
        <w:t>Catch, catch rates</w:t>
      </w:r>
      <w:r w:rsidR="0029401F" w:rsidRPr="009679A3">
        <w:rPr>
          <w:i/>
          <w:color w:val="4F81BD" w:themeColor="accent1"/>
        </w:rPr>
        <w:t>, retained catch, discards, mortality</w:t>
      </w:r>
    </w:p>
    <w:p w14:paraId="253C7832" w14:textId="7AE5AA48" w:rsidR="00D35A15" w:rsidRDefault="00D35A15" w:rsidP="00A40189">
      <w:pPr>
        <w:pStyle w:val="Heading3"/>
      </w:pPr>
      <w:bookmarkStart w:id="452" w:name="_Toc8206098"/>
      <w:bookmarkStart w:id="453" w:name="_Toc8206783"/>
      <w:bookmarkStart w:id="454" w:name="_Toc8207258"/>
      <w:bookmarkStart w:id="455" w:name="_Toc8207579"/>
      <w:bookmarkStart w:id="456" w:name="_Toc8207710"/>
      <w:bookmarkStart w:id="457" w:name="_Toc8207988"/>
      <w:bookmarkStart w:id="458" w:name="_Toc8210695"/>
      <w:r>
        <w:t xml:space="preserve">Description of </w:t>
      </w:r>
      <w:r w:rsidR="00E21DCE">
        <w:t>M</w:t>
      </w:r>
      <w:r w:rsidR="009F42ED">
        <w:t>anagement</w:t>
      </w:r>
      <w:r w:rsidR="000B571F">
        <w:t xml:space="preserve"> </w:t>
      </w:r>
      <w:r w:rsidR="000B571F">
        <w:rPr>
          <w:szCs w:val="22"/>
        </w:rPr>
        <w:t>(if relevant)</w:t>
      </w:r>
      <w:bookmarkEnd w:id="452"/>
      <w:bookmarkEnd w:id="453"/>
      <w:bookmarkEnd w:id="454"/>
      <w:bookmarkEnd w:id="455"/>
      <w:bookmarkEnd w:id="456"/>
      <w:bookmarkEnd w:id="457"/>
      <w:bookmarkEnd w:id="458"/>
    </w:p>
    <w:p w14:paraId="1BDBE12B" w14:textId="2B15BF39" w:rsidR="0033529A" w:rsidRPr="009679A3" w:rsidRDefault="009F42ED" w:rsidP="002071DA">
      <w:pPr>
        <w:pStyle w:val="ListParagraph"/>
        <w:numPr>
          <w:ilvl w:val="0"/>
          <w:numId w:val="3"/>
        </w:numPr>
        <w:rPr>
          <w:i/>
          <w:color w:val="4F81BD" w:themeColor="accent1"/>
        </w:rPr>
      </w:pPr>
      <w:r w:rsidRPr="009679A3">
        <w:rPr>
          <w:i/>
          <w:color w:val="4F81BD" w:themeColor="accent1"/>
        </w:rPr>
        <w:t>Particularly i</w:t>
      </w:r>
      <w:r w:rsidR="0033529A" w:rsidRPr="009679A3">
        <w:rPr>
          <w:i/>
          <w:color w:val="4F81BD" w:themeColor="accent1"/>
        </w:rPr>
        <w:t xml:space="preserve">f amendment is dealing with a fishery that is subject to a catch share program, or if it is likely to affect </w:t>
      </w:r>
      <w:r w:rsidR="00CD0845" w:rsidRPr="009679A3">
        <w:rPr>
          <w:i/>
          <w:color w:val="4F81BD" w:themeColor="accent1"/>
        </w:rPr>
        <w:t>participants</w:t>
      </w:r>
      <w:r w:rsidR="0033529A" w:rsidRPr="009679A3">
        <w:rPr>
          <w:i/>
          <w:color w:val="4F81BD" w:themeColor="accent1"/>
        </w:rPr>
        <w:t xml:space="preserve"> of a specific catch share program differently than other harvesters/processors </w:t>
      </w:r>
    </w:p>
    <w:p w14:paraId="60FDD44E" w14:textId="77777777" w:rsidR="000A404D" w:rsidRDefault="000A404D" w:rsidP="00A40189">
      <w:pPr>
        <w:pStyle w:val="Heading3"/>
      </w:pPr>
      <w:bookmarkStart w:id="459" w:name="_Ref304796086"/>
      <w:bookmarkStart w:id="460" w:name="_Toc8206099"/>
      <w:bookmarkStart w:id="461" w:name="_Toc8206784"/>
      <w:bookmarkStart w:id="462" w:name="_Toc8207259"/>
      <w:bookmarkStart w:id="463" w:name="_Toc8207580"/>
      <w:bookmarkStart w:id="464" w:name="_Toc8207711"/>
      <w:bookmarkStart w:id="465" w:name="_Toc8207989"/>
      <w:bookmarkStart w:id="466" w:name="_Toc8210696"/>
      <w:r w:rsidRPr="00C91E54">
        <w:t>Harvesting Vessels</w:t>
      </w:r>
      <w:bookmarkEnd w:id="459"/>
      <w:r w:rsidR="000B571F">
        <w:t xml:space="preserve"> </w:t>
      </w:r>
      <w:r w:rsidR="000B571F">
        <w:rPr>
          <w:szCs w:val="22"/>
        </w:rPr>
        <w:t>(if relevant)</w:t>
      </w:r>
      <w:bookmarkEnd w:id="460"/>
      <w:bookmarkEnd w:id="461"/>
      <w:bookmarkEnd w:id="462"/>
      <w:bookmarkEnd w:id="463"/>
      <w:bookmarkEnd w:id="464"/>
      <w:bookmarkEnd w:id="465"/>
      <w:bookmarkEnd w:id="466"/>
    </w:p>
    <w:p w14:paraId="04C6AB7A" w14:textId="77777777" w:rsidR="00226208" w:rsidRPr="009679A3" w:rsidRDefault="00E828D3" w:rsidP="002071DA">
      <w:pPr>
        <w:pStyle w:val="ListParagraph"/>
        <w:numPr>
          <w:ilvl w:val="0"/>
          <w:numId w:val="3"/>
        </w:numPr>
        <w:rPr>
          <w:i/>
          <w:color w:val="4F81BD" w:themeColor="accent1"/>
        </w:rPr>
      </w:pPr>
      <w:r w:rsidRPr="009679A3">
        <w:rPr>
          <w:i/>
          <w:color w:val="4F81BD" w:themeColor="accent1"/>
        </w:rPr>
        <w:t>CVs/</w:t>
      </w:r>
      <w:r w:rsidR="00226208" w:rsidRPr="009679A3">
        <w:rPr>
          <w:i/>
          <w:color w:val="4F81BD" w:themeColor="accent1"/>
        </w:rPr>
        <w:t>CPs</w:t>
      </w:r>
      <w:r w:rsidRPr="009679A3">
        <w:rPr>
          <w:i/>
          <w:color w:val="4F81BD" w:themeColor="accent1"/>
        </w:rPr>
        <w:t>, vessel length, gear types</w:t>
      </w:r>
      <w:r w:rsidR="00E10C0E" w:rsidRPr="009679A3">
        <w:rPr>
          <w:i/>
          <w:color w:val="4F81BD" w:themeColor="accent1"/>
        </w:rPr>
        <w:t xml:space="preserve">, </w:t>
      </w:r>
      <w:r w:rsidR="0079781B" w:rsidRPr="009679A3">
        <w:rPr>
          <w:i/>
          <w:color w:val="4F81BD" w:themeColor="accent1"/>
        </w:rPr>
        <w:t>crew</w:t>
      </w:r>
    </w:p>
    <w:p w14:paraId="0ED02275" w14:textId="77777777" w:rsidR="000A404D" w:rsidRDefault="000A404D" w:rsidP="00ED73AE">
      <w:pPr>
        <w:pStyle w:val="Heading4"/>
      </w:pPr>
      <w:bookmarkStart w:id="467" w:name="_Toc8206100"/>
      <w:r w:rsidRPr="00BD3933">
        <w:t>Vessel Dependency</w:t>
      </w:r>
      <w:bookmarkEnd w:id="467"/>
    </w:p>
    <w:p w14:paraId="61C6A9C2" w14:textId="77777777" w:rsidR="00E828D3" w:rsidRPr="009679A3" w:rsidRDefault="00E828D3" w:rsidP="002071DA">
      <w:pPr>
        <w:pStyle w:val="ListParagraph"/>
        <w:numPr>
          <w:ilvl w:val="0"/>
          <w:numId w:val="3"/>
        </w:numPr>
        <w:rPr>
          <w:i/>
          <w:color w:val="4F81BD" w:themeColor="accent1"/>
        </w:rPr>
      </w:pPr>
      <w:r w:rsidRPr="009679A3">
        <w:rPr>
          <w:i/>
          <w:color w:val="4F81BD" w:themeColor="accent1"/>
        </w:rPr>
        <w:t xml:space="preserve">Revenue </w:t>
      </w:r>
      <w:r w:rsidR="00E10C0E" w:rsidRPr="009679A3">
        <w:rPr>
          <w:i/>
          <w:color w:val="4F81BD" w:themeColor="accent1"/>
        </w:rPr>
        <w:t>from affected fishery versus other revenue sources</w:t>
      </w:r>
      <w:r w:rsidR="0029401F" w:rsidRPr="009679A3">
        <w:rPr>
          <w:i/>
          <w:color w:val="4F81BD" w:themeColor="accent1"/>
        </w:rPr>
        <w:t>. A good opportunity to identify gross annual receipts, by entity.</w:t>
      </w:r>
    </w:p>
    <w:p w14:paraId="3D5CD115" w14:textId="77777777" w:rsidR="000A404D" w:rsidRDefault="000A404D" w:rsidP="00A40189">
      <w:pPr>
        <w:pStyle w:val="Heading3"/>
      </w:pPr>
      <w:bookmarkStart w:id="468" w:name="_Toc8206101"/>
      <w:bookmarkStart w:id="469" w:name="_Toc8206785"/>
      <w:bookmarkStart w:id="470" w:name="_Toc8207260"/>
      <w:bookmarkStart w:id="471" w:name="_Toc8207581"/>
      <w:bookmarkStart w:id="472" w:name="_Toc8207712"/>
      <w:bookmarkStart w:id="473" w:name="_Toc8207990"/>
      <w:bookmarkStart w:id="474" w:name="_Toc8210697"/>
      <w:r>
        <w:t>Processors</w:t>
      </w:r>
      <w:r w:rsidR="000B571F">
        <w:t xml:space="preserve"> (if relevant)</w:t>
      </w:r>
      <w:bookmarkEnd w:id="468"/>
      <w:bookmarkEnd w:id="469"/>
      <w:bookmarkEnd w:id="470"/>
      <w:bookmarkEnd w:id="471"/>
      <w:bookmarkEnd w:id="472"/>
      <w:bookmarkEnd w:id="473"/>
      <w:bookmarkEnd w:id="474"/>
    </w:p>
    <w:p w14:paraId="2CCDF709" w14:textId="77777777" w:rsidR="000A404D" w:rsidRPr="009679A3" w:rsidRDefault="0033529A" w:rsidP="002071DA">
      <w:pPr>
        <w:pStyle w:val="ListParagraph"/>
        <w:numPr>
          <w:ilvl w:val="0"/>
          <w:numId w:val="3"/>
        </w:numPr>
        <w:rPr>
          <w:i/>
          <w:color w:val="4F81BD" w:themeColor="accent1"/>
        </w:rPr>
      </w:pPr>
      <w:bookmarkStart w:id="475" w:name="_Ref304818612"/>
      <w:r w:rsidRPr="009679A3">
        <w:rPr>
          <w:i/>
          <w:color w:val="4F81BD" w:themeColor="accent1"/>
        </w:rPr>
        <w:t>Landings and p</w:t>
      </w:r>
      <w:r w:rsidR="000A404D" w:rsidRPr="009679A3">
        <w:rPr>
          <w:i/>
          <w:color w:val="4F81BD" w:themeColor="accent1"/>
        </w:rPr>
        <w:t>rocessing</w:t>
      </w:r>
      <w:bookmarkEnd w:id="475"/>
      <w:r w:rsidRPr="009679A3">
        <w:rPr>
          <w:i/>
          <w:color w:val="4F81BD" w:themeColor="accent1"/>
        </w:rPr>
        <w:t xml:space="preserve"> data</w:t>
      </w:r>
      <w:r w:rsidR="0079781B" w:rsidRPr="009679A3">
        <w:rPr>
          <w:i/>
          <w:color w:val="4F81BD" w:themeColor="accent1"/>
        </w:rPr>
        <w:t>, processing workers</w:t>
      </w:r>
    </w:p>
    <w:p w14:paraId="0D6821AE" w14:textId="78F9C33F" w:rsidR="00631752" w:rsidRDefault="000A404D" w:rsidP="00A40189">
      <w:pPr>
        <w:pStyle w:val="Heading3"/>
      </w:pPr>
      <w:bookmarkStart w:id="476" w:name="_Toc8206102"/>
      <w:bookmarkStart w:id="477" w:name="_Toc8206786"/>
      <w:bookmarkStart w:id="478" w:name="_Toc8207261"/>
      <w:bookmarkStart w:id="479" w:name="_Toc8207582"/>
      <w:bookmarkStart w:id="480" w:name="_Toc8207713"/>
      <w:bookmarkStart w:id="481" w:name="_Toc8207991"/>
      <w:bookmarkStart w:id="482" w:name="_Toc8210698"/>
      <w:r w:rsidRPr="00C91E54">
        <w:t>Communit</w:t>
      </w:r>
      <w:r w:rsidR="00631752">
        <w:t>ies</w:t>
      </w:r>
      <w:r w:rsidR="000B571F">
        <w:t xml:space="preserve"> </w:t>
      </w:r>
      <w:r w:rsidR="000B571F">
        <w:rPr>
          <w:szCs w:val="22"/>
        </w:rPr>
        <w:t>(if relevant)</w:t>
      </w:r>
      <w:bookmarkEnd w:id="476"/>
      <w:bookmarkEnd w:id="477"/>
      <w:bookmarkEnd w:id="478"/>
      <w:bookmarkEnd w:id="479"/>
      <w:bookmarkEnd w:id="480"/>
      <w:bookmarkEnd w:id="481"/>
      <w:bookmarkEnd w:id="482"/>
    </w:p>
    <w:p w14:paraId="1458409A" w14:textId="77777777" w:rsidR="00476C89" w:rsidRDefault="00476C89" w:rsidP="002071DA">
      <w:pPr>
        <w:pStyle w:val="ListParagraph"/>
        <w:numPr>
          <w:ilvl w:val="0"/>
          <w:numId w:val="3"/>
        </w:numPr>
        <w:rPr>
          <w:i/>
          <w:color w:val="4F81BD" w:themeColor="accent1"/>
        </w:rPr>
      </w:pPr>
      <w:r>
        <w:rPr>
          <w:i/>
          <w:color w:val="4F81BD" w:themeColor="accent1"/>
        </w:rPr>
        <w:t>This section of the template needs to be updated to reflect developing guidance on how to include social impact assessment information in RIRs.</w:t>
      </w:r>
    </w:p>
    <w:p w14:paraId="768D3E28" w14:textId="6341264F" w:rsidR="00476C89" w:rsidRDefault="00476C89" w:rsidP="002071DA">
      <w:pPr>
        <w:pStyle w:val="ListParagraph"/>
        <w:numPr>
          <w:ilvl w:val="0"/>
          <w:numId w:val="3"/>
        </w:numPr>
        <w:rPr>
          <w:i/>
          <w:color w:val="4F81BD" w:themeColor="accent1"/>
        </w:rPr>
      </w:pPr>
      <w:r>
        <w:rPr>
          <w:i/>
          <w:color w:val="4F81BD" w:themeColor="accent1"/>
        </w:rPr>
        <w:t>Recommend including this section even if the alternatives are not likely to impact fishing communities because including this section supports determinations on consistency with NS 8. Include an explanation either here, somewhere in the RIR, or in the NS 8 section, about the proposed action or alternatives impact</w:t>
      </w:r>
      <w:r w:rsidR="00305D48">
        <w:rPr>
          <w:i/>
          <w:color w:val="4F81BD" w:themeColor="accent1"/>
        </w:rPr>
        <w:t>s to</w:t>
      </w:r>
      <w:r>
        <w:rPr>
          <w:i/>
          <w:color w:val="4F81BD" w:themeColor="accent1"/>
        </w:rPr>
        <w:t xml:space="preserve"> fishing communities.  </w:t>
      </w:r>
    </w:p>
    <w:p w14:paraId="6EE0C6AE" w14:textId="55678CEC" w:rsidR="000A404D" w:rsidRPr="009679A3" w:rsidRDefault="00476C89" w:rsidP="002071DA">
      <w:pPr>
        <w:pStyle w:val="ListParagraph"/>
        <w:numPr>
          <w:ilvl w:val="0"/>
          <w:numId w:val="3"/>
        </w:numPr>
        <w:rPr>
          <w:i/>
          <w:color w:val="4F81BD" w:themeColor="accent1"/>
        </w:rPr>
      </w:pPr>
      <w:r>
        <w:rPr>
          <w:i/>
          <w:color w:val="4F81BD" w:themeColor="accent1"/>
        </w:rPr>
        <w:t>The most basic approach in identifying communities that may be impacted is to look at the c</w:t>
      </w:r>
      <w:r w:rsidR="00631752" w:rsidRPr="009679A3">
        <w:rPr>
          <w:i/>
          <w:color w:val="4F81BD" w:themeColor="accent1"/>
        </w:rPr>
        <w:t>ommunit</w:t>
      </w:r>
      <w:r w:rsidR="000A404D" w:rsidRPr="009679A3">
        <w:rPr>
          <w:i/>
          <w:color w:val="4F81BD" w:themeColor="accent1"/>
        </w:rPr>
        <w:t xml:space="preserve">y </w:t>
      </w:r>
      <w:r w:rsidR="00D35A15" w:rsidRPr="009679A3">
        <w:rPr>
          <w:i/>
          <w:color w:val="4F81BD" w:themeColor="accent1"/>
        </w:rPr>
        <w:t>l</w:t>
      </w:r>
      <w:r w:rsidR="000A404D" w:rsidRPr="009679A3">
        <w:rPr>
          <w:i/>
          <w:color w:val="4F81BD" w:themeColor="accent1"/>
        </w:rPr>
        <w:t xml:space="preserve">isted on </w:t>
      </w:r>
      <w:r w:rsidR="00D35A15" w:rsidRPr="009679A3">
        <w:rPr>
          <w:i/>
          <w:color w:val="4F81BD" w:themeColor="accent1"/>
        </w:rPr>
        <w:t>v</w:t>
      </w:r>
      <w:r w:rsidR="000A404D" w:rsidRPr="009679A3">
        <w:rPr>
          <w:i/>
          <w:color w:val="4F81BD" w:themeColor="accent1"/>
        </w:rPr>
        <w:t>essel</w:t>
      </w:r>
      <w:r w:rsidR="00D35A15" w:rsidRPr="009679A3">
        <w:rPr>
          <w:i/>
          <w:color w:val="4F81BD" w:themeColor="accent1"/>
        </w:rPr>
        <w:t xml:space="preserve"> owner</w:t>
      </w:r>
      <w:r w:rsidR="000A404D" w:rsidRPr="009679A3">
        <w:rPr>
          <w:i/>
          <w:color w:val="4F81BD" w:themeColor="accent1"/>
        </w:rPr>
        <w:t xml:space="preserve">’s </w:t>
      </w:r>
      <w:r>
        <w:rPr>
          <w:i/>
          <w:color w:val="4F81BD" w:themeColor="accent1"/>
        </w:rPr>
        <w:t>address on a</w:t>
      </w:r>
      <w:r w:rsidR="00305D48">
        <w:rPr>
          <w:i/>
          <w:color w:val="4F81BD" w:themeColor="accent1"/>
        </w:rPr>
        <w:t>n</w:t>
      </w:r>
      <w:r>
        <w:rPr>
          <w:i/>
          <w:color w:val="4F81BD" w:themeColor="accent1"/>
        </w:rPr>
        <w:t xml:space="preserve"> FFP or </w:t>
      </w:r>
      <w:r w:rsidR="000A404D" w:rsidRPr="009679A3">
        <w:rPr>
          <w:i/>
          <w:color w:val="4F81BD" w:themeColor="accent1"/>
        </w:rPr>
        <w:t>LLP</w:t>
      </w:r>
      <w:r w:rsidR="00D35A15" w:rsidRPr="009679A3">
        <w:rPr>
          <w:i/>
          <w:color w:val="4F81BD" w:themeColor="accent1"/>
        </w:rPr>
        <w:t xml:space="preserve"> l</w:t>
      </w:r>
      <w:r w:rsidR="000A404D" w:rsidRPr="009679A3">
        <w:rPr>
          <w:i/>
          <w:color w:val="4F81BD" w:themeColor="accent1"/>
        </w:rPr>
        <w:t>icense</w:t>
      </w:r>
      <w:r>
        <w:rPr>
          <w:i/>
          <w:color w:val="4F81BD" w:themeColor="accent1"/>
        </w:rPr>
        <w:t xml:space="preserve">, or to identify the communities in which catch from the affected fisheries is landed. </w:t>
      </w:r>
      <w:r w:rsidR="00D35A15" w:rsidRPr="009679A3">
        <w:rPr>
          <w:i/>
          <w:color w:val="4F81BD" w:themeColor="accent1"/>
        </w:rPr>
        <w:t xml:space="preserve"> </w:t>
      </w:r>
    </w:p>
    <w:p w14:paraId="0017ADD8" w14:textId="77777777" w:rsidR="000A404D" w:rsidRDefault="000A404D" w:rsidP="00ED73AE">
      <w:pPr>
        <w:pStyle w:val="Heading4"/>
      </w:pPr>
      <w:bookmarkStart w:id="483" w:name="_Toc8206103"/>
      <w:r>
        <w:lastRenderedPageBreak/>
        <w:t>Community Profiles</w:t>
      </w:r>
      <w:bookmarkEnd w:id="483"/>
    </w:p>
    <w:p w14:paraId="2774D5E4" w14:textId="024787BD" w:rsidR="00D35A15" w:rsidRDefault="00D35A15" w:rsidP="002071DA">
      <w:pPr>
        <w:pStyle w:val="ListParagraph"/>
        <w:numPr>
          <w:ilvl w:val="0"/>
          <w:numId w:val="3"/>
        </w:numPr>
        <w:rPr>
          <w:i/>
          <w:color w:val="4F81BD" w:themeColor="accent1"/>
        </w:rPr>
      </w:pPr>
      <w:r w:rsidRPr="009679A3">
        <w:rPr>
          <w:i/>
          <w:color w:val="4F81BD" w:themeColor="accent1"/>
        </w:rPr>
        <w:t>Brief summary for key communities, with reference to extensive profiles published elsewhere</w:t>
      </w:r>
      <w:r w:rsidR="00476C89">
        <w:rPr>
          <w:i/>
          <w:color w:val="4F81BD" w:themeColor="accent1"/>
        </w:rPr>
        <w:t>.</w:t>
      </w:r>
    </w:p>
    <w:p w14:paraId="0D2F03CD" w14:textId="2B5F4436" w:rsidR="00476C89" w:rsidRPr="009679A3" w:rsidRDefault="00476C89" w:rsidP="002071DA">
      <w:pPr>
        <w:pStyle w:val="ListParagraph"/>
        <w:numPr>
          <w:ilvl w:val="0"/>
          <w:numId w:val="3"/>
        </w:numPr>
        <w:rPr>
          <w:i/>
          <w:color w:val="4F81BD" w:themeColor="accent1"/>
        </w:rPr>
      </w:pPr>
      <w:r>
        <w:rPr>
          <w:i/>
          <w:color w:val="4F81BD" w:themeColor="accent1"/>
        </w:rPr>
        <w:t xml:space="preserve">Include only if you have determined that a particular community may be impacted by the proposed action or alternatives. </w:t>
      </w:r>
    </w:p>
    <w:p w14:paraId="483E5BED" w14:textId="77777777" w:rsidR="00171CDB" w:rsidRPr="007C5AB2" w:rsidRDefault="00171CDB" w:rsidP="00ED73AE"/>
    <w:p w14:paraId="1B59813F" w14:textId="77777777" w:rsidR="000A404D" w:rsidRPr="00C91E54" w:rsidRDefault="000A404D" w:rsidP="00ED73AE">
      <w:pPr>
        <w:pStyle w:val="Heading4"/>
      </w:pPr>
      <w:bookmarkStart w:id="484" w:name="_Toc8206104"/>
      <w:r w:rsidRPr="00C91E54">
        <w:t xml:space="preserve">Taxes Generated by the </w:t>
      </w:r>
      <w:r w:rsidR="00171CDB">
        <w:t>Target</w:t>
      </w:r>
      <w:r w:rsidRPr="00C91E54">
        <w:t xml:space="preserve"> Fishery</w:t>
      </w:r>
      <w:bookmarkEnd w:id="484"/>
    </w:p>
    <w:p w14:paraId="53C001D0" w14:textId="77777777" w:rsidR="000A404D" w:rsidRPr="009679A3" w:rsidRDefault="00CB7E2C" w:rsidP="002071DA">
      <w:pPr>
        <w:pStyle w:val="ListParagraph"/>
        <w:numPr>
          <w:ilvl w:val="0"/>
          <w:numId w:val="3"/>
        </w:numPr>
        <w:rPr>
          <w:i/>
          <w:color w:val="4F81BD" w:themeColor="accent1"/>
        </w:rPr>
      </w:pPr>
      <w:r w:rsidRPr="009679A3">
        <w:rPr>
          <w:i/>
          <w:color w:val="4F81BD" w:themeColor="accent1"/>
        </w:rPr>
        <w:t xml:space="preserve">State of Alaska Fisheries Taxes </w:t>
      </w:r>
      <w:r w:rsidR="005840CD" w:rsidRPr="009679A3">
        <w:rPr>
          <w:i/>
          <w:color w:val="4F81BD" w:themeColor="accent1"/>
        </w:rPr>
        <w:t>(</w:t>
      </w:r>
      <w:r w:rsidR="000A404D" w:rsidRPr="009679A3">
        <w:rPr>
          <w:i/>
          <w:color w:val="4F81BD" w:themeColor="accent1"/>
        </w:rPr>
        <w:t>Fisheries Business Tax</w:t>
      </w:r>
      <w:r w:rsidR="005840CD" w:rsidRPr="009679A3">
        <w:rPr>
          <w:i/>
          <w:color w:val="4F81BD" w:themeColor="accent1"/>
        </w:rPr>
        <w:t xml:space="preserve">, </w:t>
      </w:r>
      <w:r w:rsidR="000A404D" w:rsidRPr="009679A3">
        <w:rPr>
          <w:i/>
          <w:color w:val="4F81BD" w:themeColor="accent1"/>
        </w:rPr>
        <w:t>Fishery Resource Landing Tax</w:t>
      </w:r>
      <w:r w:rsidR="005840CD" w:rsidRPr="009679A3">
        <w:rPr>
          <w:i/>
          <w:color w:val="4F81BD" w:themeColor="accent1"/>
        </w:rPr>
        <w:t xml:space="preserve">, </w:t>
      </w:r>
      <w:r w:rsidR="000A404D" w:rsidRPr="009679A3">
        <w:rPr>
          <w:i/>
          <w:color w:val="4F81BD" w:themeColor="accent1"/>
        </w:rPr>
        <w:t>Seafood Marketing Assessment</w:t>
      </w:r>
      <w:r w:rsidR="005840CD" w:rsidRPr="009679A3">
        <w:rPr>
          <w:i/>
          <w:color w:val="4F81BD" w:themeColor="accent1"/>
        </w:rPr>
        <w:t>)</w:t>
      </w:r>
      <w:r w:rsidR="00D35A15" w:rsidRPr="009679A3">
        <w:rPr>
          <w:i/>
          <w:color w:val="4F81BD" w:themeColor="accent1"/>
        </w:rPr>
        <w:t xml:space="preserve">; </w:t>
      </w:r>
      <w:r w:rsidR="0029401F" w:rsidRPr="009679A3">
        <w:rPr>
          <w:i/>
          <w:color w:val="4F81BD" w:themeColor="accent1"/>
        </w:rPr>
        <w:t xml:space="preserve">Municipality Raw Fish Taxes. Taxes are “transfer payments”, not benefits or costs. </w:t>
      </w:r>
    </w:p>
    <w:p w14:paraId="43A0C33D" w14:textId="77777777" w:rsidR="000A404D" w:rsidRDefault="00D8753E" w:rsidP="00A40189">
      <w:pPr>
        <w:pStyle w:val="Heading3"/>
      </w:pPr>
      <w:bookmarkStart w:id="485" w:name="_Toc8206105"/>
      <w:bookmarkStart w:id="486" w:name="_Toc8206787"/>
      <w:bookmarkStart w:id="487" w:name="_Toc8207262"/>
      <w:bookmarkStart w:id="488" w:name="_Toc8207583"/>
      <w:bookmarkStart w:id="489" w:name="_Toc8207714"/>
      <w:bookmarkStart w:id="490" w:name="_Toc8207992"/>
      <w:bookmarkStart w:id="491" w:name="_Toc8210699"/>
      <w:r w:rsidRPr="001933CB">
        <w:t xml:space="preserve">Target </w:t>
      </w:r>
      <w:r w:rsidR="000A404D" w:rsidRPr="001933CB">
        <w:t>Products</w:t>
      </w:r>
      <w:r w:rsidR="000B571F">
        <w:t xml:space="preserve"> </w:t>
      </w:r>
      <w:r w:rsidR="000B571F">
        <w:rPr>
          <w:szCs w:val="22"/>
        </w:rPr>
        <w:t>(if relevant)</w:t>
      </w:r>
      <w:bookmarkEnd w:id="485"/>
      <w:bookmarkEnd w:id="486"/>
      <w:bookmarkEnd w:id="487"/>
      <w:bookmarkEnd w:id="488"/>
      <w:bookmarkEnd w:id="489"/>
      <w:bookmarkEnd w:id="490"/>
      <w:bookmarkEnd w:id="491"/>
    </w:p>
    <w:p w14:paraId="096ECBA3" w14:textId="3E391FA2" w:rsidR="0033529A" w:rsidRPr="009679A3" w:rsidRDefault="00305D48" w:rsidP="002071DA">
      <w:pPr>
        <w:pStyle w:val="ListParagraph"/>
        <w:numPr>
          <w:ilvl w:val="0"/>
          <w:numId w:val="3"/>
        </w:numPr>
        <w:rPr>
          <w:i/>
          <w:color w:val="4F81BD" w:themeColor="accent1"/>
        </w:rPr>
      </w:pPr>
      <w:r>
        <w:rPr>
          <w:i/>
          <w:color w:val="4F81BD" w:themeColor="accent1"/>
        </w:rPr>
        <w:t>Broad</w:t>
      </w:r>
      <w:r w:rsidR="0033529A" w:rsidRPr="009679A3">
        <w:rPr>
          <w:i/>
          <w:color w:val="4F81BD" w:themeColor="accent1"/>
        </w:rPr>
        <w:t xml:space="preserve"> information in the Econ SAFE, or specific information available from AKFIN</w:t>
      </w:r>
      <w:r w:rsidR="0029401F" w:rsidRPr="009679A3">
        <w:rPr>
          <w:i/>
          <w:color w:val="4F81BD" w:themeColor="accent1"/>
        </w:rPr>
        <w:t>.</w:t>
      </w:r>
    </w:p>
    <w:p w14:paraId="23B9158B" w14:textId="77777777" w:rsidR="00631752" w:rsidRDefault="00631752" w:rsidP="00A40189">
      <w:pPr>
        <w:pStyle w:val="Heading3"/>
      </w:pPr>
      <w:bookmarkStart w:id="492" w:name="_Toc8206106"/>
      <w:bookmarkStart w:id="493" w:name="_Toc8206788"/>
      <w:bookmarkStart w:id="494" w:name="_Toc8207263"/>
      <w:bookmarkStart w:id="495" w:name="_Toc8207584"/>
      <w:bookmarkStart w:id="496" w:name="_Toc8207715"/>
      <w:bookmarkStart w:id="497" w:name="_Toc8207993"/>
      <w:bookmarkStart w:id="498" w:name="_Toc8210700"/>
      <w:r>
        <w:t>Markets</w:t>
      </w:r>
      <w:r w:rsidR="000B571F">
        <w:t xml:space="preserve"> (if relevant)</w:t>
      </w:r>
      <w:bookmarkEnd w:id="492"/>
      <w:bookmarkEnd w:id="493"/>
      <w:bookmarkEnd w:id="494"/>
      <w:bookmarkEnd w:id="495"/>
      <w:bookmarkEnd w:id="496"/>
      <w:bookmarkEnd w:id="497"/>
      <w:bookmarkEnd w:id="498"/>
    </w:p>
    <w:p w14:paraId="0E7C3B42" w14:textId="77777777" w:rsidR="0033529A" w:rsidRPr="009679A3" w:rsidRDefault="0033529A" w:rsidP="002071DA">
      <w:pPr>
        <w:pStyle w:val="ListParagraph"/>
        <w:numPr>
          <w:ilvl w:val="0"/>
          <w:numId w:val="3"/>
        </w:numPr>
        <w:rPr>
          <w:i/>
          <w:color w:val="4F81BD" w:themeColor="accent1"/>
        </w:rPr>
      </w:pPr>
      <w:r w:rsidRPr="009679A3">
        <w:rPr>
          <w:i/>
          <w:color w:val="4F81BD" w:themeColor="accent1"/>
        </w:rPr>
        <w:t>Some market profile information is included in the Econ SAFE</w:t>
      </w:r>
      <w:r w:rsidR="0029401F" w:rsidRPr="009679A3">
        <w:rPr>
          <w:i/>
          <w:color w:val="4F81BD" w:themeColor="accent1"/>
        </w:rPr>
        <w:t xml:space="preserve">. More general public information should be consulted to, at a minimum, establish the relative proportion of production, by directed fishery, that enters U.S. domestic markets versus exported. </w:t>
      </w:r>
    </w:p>
    <w:p w14:paraId="69747AB3" w14:textId="77777777" w:rsidR="00226208" w:rsidRDefault="00226208" w:rsidP="00A40189">
      <w:pPr>
        <w:pStyle w:val="Heading3"/>
      </w:pPr>
      <w:bookmarkStart w:id="499" w:name="_Ref449623931"/>
      <w:bookmarkStart w:id="500" w:name="_Toc8206107"/>
      <w:bookmarkStart w:id="501" w:name="_Toc8206789"/>
      <w:bookmarkStart w:id="502" w:name="_Toc8207264"/>
      <w:bookmarkStart w:id="503" w:name="_Toc8207585"/>
      <w:bookmarkStart w:id="504" w:name="_Toc8207716"/>
      <w:bookmarkStart w:id="505" w:name="_Toc8207994"/>
      <w:bookmarkStart w:id="506" w:name="_Toc8210701"/>
      <w:r>
        <w:t>Safety Considerations</w:t>
      </w:r>
      <w:r w:rsidR="000B571F">
        <w:t xml:space="preserve"> </w:t>
      </w:r>
      <w:r w:rsidR="000B571F">
        <w:rPr>
          <w:szCs w:val="22"/>
        </w:rPr>
        <w:t>(if relevant)</w:t>
      </w:r>
      <w:bookmarkEnd w:id="499"/>
      <w:bookmarkEnd w:id="500"/>
      <w:bookmarkEnd w:id="501"/>
      <w:bookmarkEnd w:id="502"/>
      <w:bookmarkEnd w:id="503"/>
      <w:bookmarkEnd w:id="504"/>
      <w:bookmarkEnd w:id="505"/>
      <w:bookmarkEnd w:id="506"/>
    </w:p>
    <w:p w14:paraId="04451A24" w14:textId="69ADE11C" w:rsidR="00F15F5F" w:rsidRPr="009679A3" w:rsidRDefault="00F15F5F" w:rsidP="00F15F5F">
      <w:pPr>
        <w:pStyle w:val="ListParagraph"/>
        <w:numPr>
          <w:ilvl w:val="0"/>
          <w:numId w:val="3"/>
        </w:numPr>
        <w:rPr>
          <w:color w:val="4F81BD" w:themeColor="accent1"/>
        </w:rPr>
      </w:pPr>
      <w:r>
        <w:rPr>
          <w:i/>
          <w:color w:val="4F81BD" w:themeColor="accent1"/>
        </w:rPr>
        <w:t>V</w:t>
      </w:r>
      <w:r w:rsidRPr="009679A3">
        <w:rPr>
          <w:i/>
          <w:color w:val="4F81BD" w:themeColor="accent1"/>
        </w:rPr>
        <w:t xml:space="preserve">essel safety — </w:t>
      </w:r>
      <w:r w:rsidRPr="009679A3">
        <w:rPr>
          <w:i/>
          <w:color w:val="4F81BD" w:themeColor="accent1"/>
          <w:u w:val="single"/>
        </w:rPr>
        <w:t>note, a statement on vessel safety should be included in every analysis</w:t>
      </w:r>
      <w:r w:rsidRPr="009679A3">
        <w:rPr>
          <w:i/>
          <w:color w:val="4F81BD" w:themeColor="accent1"/>
        </w:rPr>
        <w:t>, even if it is only a statement that there are no impacts. The Council’s Enforcement Committee has requested this, and it is also an element of the Fishery Impact Statement required in the MSA.</w:t>
      </w:r>
    </w:p>
    <w:p w14:paraId="349401F0" w14:textId="597AD17E" w:rsidR="0096243B" w:rsidRDefault="00F15F5F" w:rsidP="002071DA">
      <w:pPr>
        <w:pStyle w:val="ListParagraph"/>
        <w:numPr>
          <w:ilvl w:val="0"/>
          <w:numId w:val="3"/>
        </w:numPr>
        <w:rPr>
          <w:i/>
          <w:color w:val="4F81BD" w:themeColor="accent1"/>
        </w:rPr>
      </w:pPr>
      <w:r>
        <w:rPr>
          <w:i/>
          <w:color w:val="4F81BD" w:themeColor="accent1"/>
        </w:rPr>
        <w:t xml:space="preserve">Safety considerations may be addressed in a background/descriptive section here, or as part of the analysis of the </w:t>
      </w:r>
      <w:r w:rsidR="00F45EB4">
        <w:rPr>
          <w:i/>
          <w:color w:val="4F81BD" w:themeColor="accent1"/>
        </w:rPr>
        <w:t>I</w:t>
      </w:r>
      <w:r>
        <w:rPr>
          <w:i/>
          <w:color w:val="4F81BD" w:themeColor="accent1"/>
        </w:rPr>
        <w:t xml:space="preserve">mpacts of </w:t>
      </w:r>
      <w:r w:rsidR="00F45EB4">
        <w:rPr>
          <w:i/>
          <w:color w:val="4F81BD" w:themeColor="accent1"/>
        </w:rPr>
        <w:t xml:space="preserve">Status Quo. </w:t>
      </w:r>
      <w:r w:rsidR="00476C89">
        <w:rPr>
          <w:i/>
          <w:color w:val="4F81BD" w:themeColor="accent1"/>
        </w:rPr>
        <w:t xml:space="preserve"> </w:t>
      </w:r>
    </w:p>
    <w:p w14:paraId="6CBE3D37" w14:textId="1AD464ED" w:rsidR="00476C89" w:rsidRPr="009679A3" w:rsidRDefault="00F15F5F" w:rsidP="002071DA">
      <w:pPr>
        <w:pStyle w:val="ListParagraph"/>
        <w:numPr>
          <w:ilvl w:val="0"/>
          <w:numId w:val="3"/>
        </w:numPr>
        <w:rPr>
          <w:i/>
          <w:color w:val="4F81BD" w:themeColor="accent1"/>
        </w:rPr>
      </w:pPr>
      <w:r>
        <w:rPr>
          <w:i/>
          <w:color w:val="4F81BD" w:themeColor="accent1"/>
        </w:rPr>
        <w:t>For future guidance - d</w:t>
      </w:r>
      <w:r w:rsidR="00476C89">
        <w:rPr>
          <w:i/>
          <w:color w:val="4F81BD" w:themeColor="accent1"/>
        </w:rPr>
        <w:t xml:space="preserve">evelop a standard statement for safety issues for either this section or the </w:t>
      </w:r>
      <w:r>
        <w:rPr>
          <w:i/>
          <w:color w:val="4F81BD" w:themeColor="accent1"/>
        </w:rPr>
        <w:t xml:space="preserve">MSA Considerations section </w:t>
      </w:r>
      <w:r w:rsidR="00476C89">
        <w:rPr>
          <w:i/>
          <w:color w:val="4F81BD" w:themeColor="accent1"/>
        </w:rPr>
        <w:t xml:space="preserve">which references the safety description in the programmatic EIS and notes that the Council receives updates on safety in the fisheries off Alaska annually from NIOSH and the Coast Guard. </w:t>
      </w:r>
    </w:p>
    <w:p w14:paraId="32DD5C9B" w14:textId="20516F2D" w:rsidR="005450B1" w:rsidRDefault="005450B1" w:rsidP="00A40189">
      <w:pPr>
        <w:pStyle w:val="Heading3"/>
        <w:rPr>
          <w:szCs w:val="22"/>
        </w:rPr>
      </w:pPr>
      <w:bookmarkStart w:id="507" w:name="_Toc8206108"/>
      <w:bookmarkStart w:id="508" w:name="_Toc8206790"/>
      <w:bookmarkStart w:id="509" w:name="_Toc8207265"/>
      <w:bookmarkStart w:id="510" w:name="_Toc8207586"/>
      <w:bookmarkStart w:id="511" w:name="_Toc8207717"/>
      <w:bookmarkStart w:id="512" w:name="_Toc8207995"/>
      <w:bookmarkStart w:id="513" w:name="_Toc8210702"/>
      <w:r>
        <w:t xml:space="preserve">Cost Recovery </w:t>
      </w:r>
      <w:r>
        <w:rPr>
          <w:szCs w:val="22"/>
        </w:rPr>
        <w:t>(if relevant)</w:t>
      </w:r>
      <w:bookmarkEnd w:id="507"/>
      <w:bookmarkEnd w:id="508"/>
      <w:bookmarkEnd w:id="509"/>
      <w:bookmarkEnd w:id="510"/>
      <w:bookmarkEnd w:id="511"/>
      <w:bookmarkEnd w:id="512"/>
      <w:bookmarkEnd w:id="513"/>
    </w:p>
    <w:p w14:paraId="0864639F" w14:textId="77777777" w:rsidR="005450B1" w:rsidRDefault="005450B1" w:rsidP="005450B1">
      <w:pPr>
        <w:pStyle w:val="ListParagraph"/>
        <w:numPr>
          <w:ilvl w:val="0"/>
          <w:numId w:val="3"/>
        </w:numPr>
        <w:rPr>
          <w:i/>
          <w:color w:val="4F81BD" w:themeColor="accent1"/>
        </w:rPr>
      </w:pPr>
      <w:r>
        <w:rPr>
          <w:i/>
          <w:color w:val="4F81BD" w:themeColor="accent1"/>
        </w:rPr>
        <w:t>If the affected fishery or fisheries is covered by a cost recovery program, describe that program here and provide background information on historical recoverable costs in the fishery(ies).</w:t>
      </w:r>
    </w:p>
    <w:p w14:paraId="6F505C17" w14:textId="318E2F18" w:rsidR="005450B1" w:rsidRDefault="005450B1" w:rsidP="005450B1">
      <w:pPr>
        <w:pStyle w:val="ListParagraph"/>
        <w:numPr>
          <w:ilvl w:val="0"/>
          <w:numId w:val="3"/>
        </w:numPr>
        <w:rPr>
          <w:i/>
          <w:color w:val="4F81BD" w:themeColor="accent1"/>
        </w:rPr>
      </w:pPr>
      <w:r>
        <w:rPr>
          <w:i/>
          <w:color w:val="4F81BD" w:themeColor="accent1"/>
        </w:rPr>
        <w:t xml:space="preserve">This will provide background for the analysis of impacts section in which the analyst would address whether any of the alternatives will change the amount of cost recovery fees likely to be paid by the affected individuals or entities.   </w:t>
      </w:r>
    </w:p>
    <w:p w14:paraId="081A84B3" w14:textId="77777777" w:rsidR="000A404D" w:rsidRPr="00E67380" w:rsidRDefault="000A404D" w:rsidP="00EE6FF6">
      <w:pPr>
        <w:pStyle w:val="Heading2"/>
      </w:pPr>
      <w:bookmarkStart w:id="514" w:name="_Ref345913978"/>
      <w:bookmarkStart w:id="515" w:name="_Toc8206109"/>
      <w:bookmarkStart w:id="516" w:name="_Toc8206791"/>
      <w:bookmarkStart w:id="517" w:name="_Toc8207266"/>
      <w:bookmarkStart w:id="518" w:name="_Toc8207587"/>
      <w:bookmarkStart w:id="519" w:name="_Toc8207718"/>
      <w:bookmarkStart w:id="520" w:name="_Toc8207996"/>
      <w:bookmarkStart w:id="521" w:name="_Toc8210703"/>
      <w:r w:rsidRPr="00E67380">
        <w:t>Analysis of Impacts</w:t>
      </w:r>
      <w:r>
        <w:t>:</w:t>
      </w:r>
      <w:r w:rsidRPr="00E67380">
        <w:t xml:space="preserve"> </w:t>
      </w:r>
      <w:r>
        <w:t xml:space="preserve">Alternative 1, </w:t>
      </w:r>
      <w:r w:rsidR="0029401F">
        <w:t>No Action</w:t>
      </w:r>
      <w:bookmarkEnd w:id="514"/>
      <w:bookmarkEnd w:id="515"/>
      <w:bookmarkEnd w:id="516"/>
      <w:bookmarkEnd w:id="517"/>
      <w:bookmarkEnd w:id="518"/>
      <w:bookmarkEnd w:id="519"/>
      <w:bookmarkEnd w:id="520"/>
      <w:bookmarkEnd w:id="521"/>
    </w:p>
    <w:p w14:paraId="739C80B4" w14:textId="52274BCD" w:rsidR="00476C89" w:rsidRDefault="00476C89" w:rsidP="00476C89">
      <w:pPr>
        <w:pStyle w:val="ListParagraph"/>
        <w:numPr>
          <w:ilvl w:val="0"/>
          <w:numId w:val="3"/>
        </w:numPr>
        <w:rPr>
          <w:i/>
          <w:color w:val="4F81BD" w:themeColor="accent1"/>
        </w:rPr>
      </w:pPr>
      <w:r>
        <w:rPr>
          <w:i/>
          <w:color w:val="4F81BD" w:themeColor="accent1"/>
        </w:rPr>
        <w:t xml:space="preserve">E.O. 12866 refers to analyzing the “alternative of not regulating.” For some actions (new programs?) that can be the same as “status quo.” However, for many of our actions, status quo represents a state of regulation that we are proposing to revise. We don’t generally include the alternative of removing regulations all together (i.e., going back to a state of not regulating), because we don’t consider this a reasonable alternative. We also don’t generally explain that explicitly in the RIR and we are not suggesting that we need to do that to comply with E.O. </w:t>
      </w:r>
      <w:r>
        <w:rPr>
          <w:i/>
          <w:color w:val="4F81BD" w:themeColor="accent1"/>
        </w:rPr>
        <w:lastRenderedPageBreak/>
        <w:t xml:space="preserve">12866. Just note the requirement of the E.O. in case there may be a reason to expand upon the Council’s or NMFS’s consideration of not regulating.   </w:t>
      </w:r>
    </w:p>
    <w:p w14:paraId="7C617E3F" w14:textId="77777777" w:rsidR="001326F2" w:rsidRPr="009679A3" w:rsidRDefault="001326F2" w:rsidP="002071DA">
      <w:pPr>
        <w:pStyle w:val="ListParagraph"/>
        <w:numPr>
          <w:ilvl w:val="0"/>
          <w:numId w:val="3"/>
        </w:numPr>
        <w:rPr>
          <w:i/>
          <w:color w:val="4F81BD" w:themeColor="accent1"/>
        </w:rPr>
      </w:pPr>
      <w:r w:rsidRPr="009679A3">
        <w:rPr>
          <w:i/>
          <w:color w:val="4F81BD" w:themeColor="accent1"/>
        </w:rPr>
        <w:t>Recall that although the status quo and the No Action alternative are usually the same, this may not always be so. The No Action alternative is always to be the baseline.</w:t>
      </w:r>
    </w:p>
    <w:p w14:paraId="43353212" w14:textId="77777777" w:rsidR="00334B0C" w:rsidRPr="009679A3" w:rsidRDefault="00334B0C" w:rsidP="002071DA">
      <w:pPr>
        <w:pStyle w:val="ListParagraph"/>
        <w:numPr>
          <w:ilvl w:val="0"/>
          <w:numId w:val="3"/>
        </w:numPr>
        <w:rPr>
          <w:i/>
          <w:color w:val="4F81BD" w:themeColor="accent1"/>
        </w:rPr>
      </w:pPr>
      <w:r w:rsidRPr="009679A3">
        <w:rPr>
          <w:i/>
          <w:color w:val="4F81BD" w:themeColor="accent1"/>
        </w:rPr>
        <w:t>What happens if this</w:t>
      </w:r>
      <w:r w:rsidR="0029401F" w:rsidRPr="009679A3">
        <w:rPr>
          <w:i/>
          <w:color w:val="4F81BD" w:themeColor="accent1"/>
        </w:rPr>
        <w:t xml:space="preserve"> amendment does not go through</w:t>
      </w:r>
      <w:r w:rsidR="001326F2" w:rsidRPr="009679A3">
        <w:rPr>
          <w:i/>
          <w:color w:val="4F81BD" w:themeColor="accent1"/>
        </w:rPr>
        <w:t xml:space="preserve"> (No Action)</w:t>
      </w:r>
      <w:r w:rsidR="0029401F" w:rsidRPr="009679A3">
        <w:rPr>
          <w:i/>
          <w:color w:val="4F81BD" w:themeColor="accent1"/>
        </w:rPr>
        <w:t>?</w:t>
      </w:r>
    </w:p>
    <w:p w14:paraId="6ACEA7B1" w14:textId="77777777" w:rsidR="00334B0C" w:rsidRPr="009679A3" w:rsidRDefault="00334B0C" w:rsidP="002071DA">
      <w:pPr>
        <w:pStyle w:val="ListParagraph"/>
        <w:numPr>
          <w:ilvl w:val="1"/>
          <w:numId w:val="3"/>
        </w:numPr>
        <w:rPr>
          <w:i/>
          <w:color w:val="4F81BD" w:themeColor="accent1"/>
        </w:rPr>
      </w:pPr>
      <w:r w:rsidRPr="009679A3">
        <w:rPr>
          <w:i/>
          <w:color w:val="4F81BD" w:themeColor="accent1"/>
        </w:rPr>
        <w:t>If a restriction is being lifted under this amendment, why was it implemented in the first place, and why is it no longer relevant?</w:t>
      </w:r>
      <w:r w:rsidR="001710DB" w:rsidRPr="009679A3">
        <w:rPr>
          <w:i/>
          <w:color w:val="4F81BD" w:themeColor="accent1"/>
        </w:rPr>
        <w:t xml:space="preserve"> </w:t>
      </w:r>
      <w:r w:rsidRPr="009679A3">
        <w:rPr>
          <w:i/>
          <w:color w:val="4F81BD" w:themeColor="accent1"/>
        </w:rPr>
        <w:t>If a restriction is being imposed, what would happen if it were not implemented?</w:t>
      </w:r>
    </w:p>
    <w:p w14:paraId="15041243" w14:textId="77777777" w:rsidR="00334B0C" w:rsidRPr="009679A3" w:rsidRDefault="001326F2" w:rsidP="002071DA">
      <w:pPr>
        <w:pStyle w:val="ListParagraph"/>
        <w:numPr>
          <w:ilvl w:val="1"/>
          <w:numId w:val="3"/>
        </w:numPr>
        <w:rPr>
          <w:i/>
          <w:color w:val="4F81BD" w:themeColor="accent1"/>
        </w:rPr>
      </w:pPr>
      <w:r w:rsidRPr="009679A3">
        <w:rPr>
          <w:i/>
          <w:color w:val="4F81BD" w:themeColor="accent1"/>
        </w:rPr>
        <w:t>Think about no action/status quo</w:t>
      </w:r>
      <w:r w:rsidR="00334B0C" w:rsidRPr="009679A3">
        <w:rPr>
          <w:i/>
          <w:color w:val="4F81BD" w:themeColor="accent1"/>
        </w:rPr>
        <w:t xml:space="preserve"> in relation to the categories of impact that are being described under the other alternatives</w:t>
      </w:r>
      <w:r w:rsidR="009F42ED" w:rsidRPr="009679A3">
        <w:rPr>
          <w:i/>
          <w:color w:val="4F81BD" w:themeColor="accent1"/>
        </w:rPr>
        <w:t>, and with reference to the purpose and need</w:t>
      </w:r>
      <w:r w:rsidR="00A44FCC" w:rsidRPr="009679A3">
        <w:rPr>
          <w:i/>
          <w:color w:val="4F81BD" w:themeColor="accent1"/>
        </w:rPr>
        <w:t>.</w:t>
      </w:r>
    </w:p>
    <w:p w14:paraId="423DEB7E" w14:textId="77777777" w:rsidR="00D8753E" w:rsidRDefault="00D8753E" w:rsidP="00EE6FF6">
      <w:pPr>
        <w:pStyle w:val="Heading2"/>
      </w:pPr>
      <w:bookmarkStart w:id="522" w:name="_Ref375904895"/>
      <w:bookmarkStart w:id="523" w:name="_Ref413398909"/>
      <w:bookmarkStart w:id="524" w:name="_Toc8206110"/>
      <w:bookmarkStart w:id="525" w:name="_Toc8206792"/>
      <w:bookmarkStart w:id="526" w:name="_Toc8207267"/>
      <w:bookmarkStart w:id="527" w:name="_Toc8207588"/>
      <w:bookmarkStart w:id="528" w:name="_Toc8207719"/>
      <w:bookmarkStart w:id="529" w:name="_Toc8207997"/>
      <w:bookmarkStart w:id="530" w:name="_Toc8210704"/>
      <w:r w:rsidRPr="00E67380">
        <w:t>Analysis of Impacts</w:t>
      </w:r>
      <w:r>
        <w:t>:</w:t>
      </w:r>
      <w:r w:rsidRPr="00E67380">
        <w:t xml:space="preserve"> </w:t>
      </w:r>
      <w:r w:rsidR="000A404D">
        <w:t xml:space="preserve">Alternative </w:t>
      </w:r>
      <w:r>
        <w:t>X</w:t>
      </w:r>
      <w:bookmarkEnd w:id="522"/>
      <w:bookmarkEnd w:id="523"/>
      <w:bookmarkEnd w:id="524"/>
      <w:bookmarkEnd w:id="525"/>
      <w:bookmarkEnd w:id="526"/>
      <w:bookmarkEnd w:id="527"/>
      <w:bookmarkEnd w:id="528"/>
      <w:bookmarkEnd w:id="529"/>
      <w:bookmarkEnd w:id="530"/>
    </w:p>
    <w:p w14:paraId="5C802A59" w14:textId="77777777" w:rsidR="0029401F" w:rsidRPr="009679A3" w:rsidRDefault="0029401F" w:rsidP="002071DA">
      <w:pPr>
        <w:pStyle w:val="ListParagraph"/>
        <w:numPr>
          <w:ilvl w:val="0"/>
          <w:numId w:val="3"/>
        </w:numPr>
        <w:rPr>
          <w:i/>
          <w:color w:val="4F81BD" w:themeColor="accent1"/>
        </w:rPr>
      </w:pPr>
      <w:r w:rsidRPr="009679A3">
        <w:rPr>
          <w:i/>
          <w:color w:val="4F81BD" w:themeColor="accent1"/>
        </w:rPr>
        <w:t>Separate heading/section for each alternative</w:t>
      </w:r>
      <w:r w:rsidR="00BF42D2" w:rsidRPr="009679A3">
        <w:rPr>
          <w:i/>
          <w:color w:val="4F81BD" w:themeColor="accent1"/>
        </w:rPr>
        <w:t xml:space="preserve"> (e.g. 4.7, 4.8, etc.)</w:t>
      </w:r>
      <w:r w:rsidR="00A44FCC" w:rsidRPr="009679A3">
        <w:rPr>
          <w:i/>
          <w:color w:val="4F81BD" w:themeColor="accent1"/>
        </w:rPr>
        <w:t>.</w:t>
      </w:r>
    </w:p>
    <w:p w14:paraId="3BE56F8D" w14:textId="77777777" w:rsidR="00D8753E" w:rsidRPr="009679A3" w:rsidRDefault="00334B0C" w:rsidP="002071DA">
      <w:pPr>
        <w:pStyle w:val="ListParagraph"/>
        <w:numPr>
          <w:ilvl w:val="0"/>
          <w:numId w:val="3"/>
        </w:numPr>
        <w:rPr>
          <w:i/>
          <w:color w:val="4F81BD" w:themeColor="accent1"/>
        </w:rPr>
      </w:pPr>
      <w:r w:rsidRPr="009679A3">
        <w:rPr>
          <w:i/>
          <w:color w:val="4F81BD" w:themeColor="accent1"/>
        </w:rPr>
        <w:t>Where appropriate, organize with subsections, to address the different alternatives, options, or components included in the suite of alternatives</w:t>
      </w:r>
      <w:r w:rsidR="00A44FCC" w:rsidRPr="009679A3">
        <w:rPr>
          <w:i/>
          <w:color w:val="4F81BD" w:themeColor="accent1"/>
        </w:rPr>
        <w:t>.</w:t>
      </w:r>
      <w:r w:rsidR="00104314" w:rsidRPr="009679A3">
        <w:rPr>
          <w:i/>
          <w:color w:val="4F81BD" w:themeColor="accent1"/>
        </w:rPr>
        <w:t xml:space="preserve"> </w:t>
      </w:r>
    </w:p>
    <w:p w14:paraId="6BF5382E" w14:textId="77777777" w:rsidR="009F42ED" w:rsidRPr="009679A3" w:rsidRDefault="009F42ED" w:rsidP="002071DA">
      <w:pPr>
        <w:pStyle w:val="ListParagraph"/>
        <w:numPr>
          <w:ilvl w:val="0"/>
          <w:numId w:val="3"/>
        </w:numPr>
        <w:rPr>
          <w:i/>
          <w:color w:val="4F81BD" w:themeColor="accent1"/>
        </w:rPr>
      </w:pPr>
      <w:r w:rsidRPr="009679A3">
        <w:rPr>
          <w:i/>
          <w:color w:val="4F81BD" w:themeColor="accent1"/>
        </w:rPr>
        <w:t>Use the purpose and need to identify first order effects</w:t>
      </w:r>
      <w:r w:rsidR="00A44FCC" w:rsidRPr="009679A3">
        <w:rPr>
          <w:i/>
          <w:color w:val="4F81BD" w:themeColor="accent1"/>
        </w:rPr>
        <w:t>.</w:t>
      </w:r>
    </w:p>
    <w:p w14:paraId="39793340" w14:textId="4D9CBAFE" w:rsidR="001710DB" w:rsidRPr="009679A3" w:rsidRDefault="00334B0C" w:rsidP="002071DA">
      <w:pPr>
        <w:pStyle w:val="ListParagraph"/>
        <w:numPr>
          <w:ilvl w:val="0"/>
          <w:numId w:val="3"/>
        </w:numPr>
        <w:rPr>
          <w:i/>
          <w:color w:val="4F81BD" w:themeColor="accent1"/>
        </w:rPr>
      </w:pPr>
      <w:r w:rsidRPr="009679A3">
        <w:rPr>
          <w:i/>
          <w:color w:val="4F81BD" w:themeColor="accent1"/>
        </w:rPr>
        <w:t xml:space="preserve">Focus is on costs and benefits. </w:t>
      </w:r>
      <w:r w:rsidR="001710DB" w:rsidRPr="009679A3">
        <w:rPr>
          <w:i/>
          <w:color w:val="4F81BD" w:themeColor="accent1"/>
        </w:rPr>
        <w:t>As with Section</w:t>
      </w:r>
      <w:r w:rsidR="0029401F" w:rsidRPr="009679A3">
        <w:rPr>
          <w:i/>
          <w:color w:val="4F81BD" w:themeColor="accent1"/>
        </w:rPr>
        <w:t xml:space="preserve"> </w:t>
      </w:r>
      <w:r w:rsidR="0029401F" w:rsidRPr="009679A3">
        <w:rPr>
          <w:i/>
          <w:color w:val="4F81BD" w:themeColor="accent1"/>
        </w:rPr>
        <w:fldChar w:fldCharType="begin"/>
      </w:r>
      <w:r w:rsidR="0029401F" w:rsidRPr="009679A3">
        <w:rPr>
          <w:i/>
          <w:color w:val="4F81BD" w:themeColor="accent1"/>
        </w:rPr>
        <w:instrText xml:space="preserve"> REF _Ref375903379 \r \h </w:instrText>
      </w:r>
      <w:r w:rsidR="00ED73AE" w:rsidRPr="009679A3">
        <w:rPr>
          <w:i/>
          <w:color w:val="4F81BD" w:themeColor="accent1"/>
        </w:rPr>
        <w:instrText xml:space="preserve"> \* MERGEFORMAT </w:instrText>
      </w:r>
      <w:r w:rsidR="0029401F" w:rsidRPr="009679A3">
        <w:rPr>
          <w:i/>
          <w:color w:val="4F81BD" w:themeColor="accent1"/>
        </w:rPr>
      </w:r>
      <w:r w:rsidR="0029401F" w:rsidRPr="009679A3">
        <w:rPr>
          <w:i/>
          <w:color w:val="4F81BD" w:themeColor="accent1"/>
        </w:rPr>
        <w:fldChar w:fldCharType="separate"/>
      </w:r>
      <w:r w:rsidR="00207F38">
        <w:rPr>
          <w:i/>
          <w:color w:val="4F81BD" w:themeColor="accent1"/>
        </w:rPr>
        <w:t>4.5</w:t>
      </w:r>
      <w:r w:rsidR="0029401F" w:rsidRPr="009679A3">
        <w:rPr>
          <w:i/>
          <w:color w:val="4F81BD" w:themeColor="accent1"/>
        </w:rPr>
        <w:fldChar w:fldCharType="end"/>
      </w:r>
      <w:r w:rsidR="001710DB" w:rsidRPr="009679A3">
        <w:rPr>
          <w:i/>
          <w:color w:val="4F81BD" w:themeColor="accent1"/>
        </w:rPr>
        <w:t>, bulleted items</w:t>
      </w:r>
      <w:r w:rsidR="00B81923" w:rsidRPr="009679A3">
        <w:rPr>
          <w:i/>
          <w:color w:val="4F81BD" w:themeColor="accent1"/>
        </w:rPr>
        <w:t xml:space="preserve"> </w:t>
      </w:r>
      <w:r w:rsidR="001710DB" w:rsidRPr="009679A3">
        <w:rPr>
          <w:i/>
          <w:color w:val="4F81BD" w:themeColor="accent1"/>
        </w:rPr>
        <w:t>are cited as examples, but should be modified and the order prioritized appropriately</w:t>
      </w:r>
      <w:r w:rsidR="000B571F" w:rsidRPr="009679A3">
        <w:rPr>
          <w:i/>
          <w:color w:val="4F81BD" w:themeColor="accent1"/>
        </w:rPr>
        <w:t>,</w:t>
      </w:r>
      <w:r w:rsidR="001710DB" w:rsidRPr="009679A3">
        <w:rPr>
          <w:i/>
          <w:color w:val="4F81BD" w:themeColor="accent1"/>
        </w:rPr>
        <w:t xml:space="preserve"> based on the specific nature of the action under consideration. Not all bullets will be relevant for every action. </w:t>
      </w:r>
    </w:p>
    <w:p w14:paraId="79AFDF82" w14:textId="77777777" w:rsidR="0081743C" w:rsidRPr="009679A3" w:rsidRDefault="00334B0C" w:rsidP="002071DA">
      <w:pPr>
        <w:pStyle w:val="ListParagraph"/>
        <w:numPr>
          <w:ilvl w:val="0"/>
          <w:numId w:val="3"/>
        </w:numPr>
        <w:rPr>
          <w:i/>
          <w:color w:val="4F81BD" w:themeColor="accent1"/>
        </w:rPr>
      </w:pPr>
      <w:r w:rsidRPr="009679A3">
        <w:rPr>
          <w:i/>
          <w:color w:val="4F81BD" w:themeColor="accent1"/>
        </w:rPr>
        <w:t>Which user groups are directly impacted by the proposed alternative, and how? Who wins and who loses?</w:t>
      </w:r>
      <w:r w:rsidR="0081743C" w:rsidRPr="009679A3">
        <w:rPr>
          <w:i/>
          <w:color w:val="4F81BD" w:themeColor="accent1"/>
        </w:rPr>
        <w:t xml:space="preserve"> </w:t>
      </w:r>
      <w:r w:rsidRPr="009679A3">
        <w:rPr>
          <w:i/>
          <w:color w:val="4F81BD" w:themeColor="accent1"/>
        </w:rPr>
        <w:t>Which user groups are indirectly impacted by the proposed alternative, and how? (e.g., removing a restriction on fishermen in one area may allow them to fish in a different area and affect existing practices)</w:t>
      </w:r>
      <w:r w:rsidR="00A44FCC" w:rsidRPr="009679A3">
        <w:rPr>
          <w:i/>
          <w:color w:val="4F81BD" w:themeColor="accent1"/>
        </w:rPr>
        <w:t>.</w:t>
      </w:r>
      <w:r w:rsidRPr="009679A3">
        <w:rPr>
          <w:i/>
          <w:color w:val="4F81BD" w:themeColor="accent1"/>
        </w:rPr>
        <w:t xml:space="preserve"> </w:t>
      </w:r>
    </w:p>
    <w:p w14:paraId="6B1E8672" w14:textId="35BE0E22" w:rsidR="0081743C" w:rsidRDefault="0081743C" w:rsidP="002071DA">
      <w:pPr>
        <w:pStyle w:val="ListParagraph"/>
        <w:numPr>
          <w:ilvl w:val="1"/>
          <w:numId w:val="3"/>
        </w:numPr>
        <w:rPr>
          <w:i/>
          <w:color w:val="4F81BD" w:themeColor="accent1"/>
        </w:rPr>
      </w:pPr>
      <w:r w:rsidRPr="009679A3">
        <w:rPr>
          <w:i/>
          <w:color w:val="4F81BD" w:themeColor="accent1"/>
        </w:rPr>
        <w:t xml:space="preserve">Potential user groups: </w:t>
      </w:r>
      <w:r w:rsidR="009F42ED" w:rsidRPr="009679A3">
        <w:rPr>
          <w:i/>
          <w:color w:val="4F81BD" w:themeColor="accent1"/>
        </w:rPr>
        <w:t xml:space="preserve">different segments of the regulated sector, </w:t>
      </w:r>
      <w:r w:rsidRPr="009679A3">
        <w:rPr>
          <w:i/>
          <w:color w:val="4F81BD" w:themeColor="accent1"/>
        </w:rPr>
        <w:t xml:space="preserve">participants in different target fisheries, different gear types, different regulatory areas; those with longer or shorter history in the fishery; large vs small vessels; </w:t>
      </w:r>
      <w:r w:rsidR="009F42ED" w:rsidRPr="009679A3">
        <w:rPr>
          <w:i/>
          <w:color w:val="4F81BD" w:themeColor="accent1"/>
        </w:rPr>
        <w:t xml:space="preserve">entry to the fishery; </w:t>
      </w:r>
      <w:r w:rsidRPr="009679A3">
        <w:rPr>
          <w:i/>
          <w:color w:val="4F81BD" w:themeColor="accent1"/>
        </w:rPr>
        <w:t xml:space="preserve">crew; </w:t>
      </w:r>
      <w:r w:rsidR="009F42ED" w:rsidRPr="009679A3">
        <w:rPr>
          <w:i/>
          <w:color w:val="4F81BD" w:themeColor="accent1"/>
        </w:rPr>
        <w:t xml:space="preserve">processors, processing employees; secondary/support </w:t>
      </w:r>
      <w:r w:rsidRPr="009679A3">
        <w:rPr>
          <w:i/>
          <w:color w:val="4F81BD" w:themeColor="accent1"/>
        </w:rPr>
        <w:t>services</w:t>
      </w:r>
      <w:r w:rsidR="009F42ED" w:rsidRPr="009679A3">
        <w:rPr>
          <w:i/>
          <w:color w:val="4F81BD" w:themeColor="accent1"/>
        </w:rPr>
        <w:t>; taxes; production choices; consumers. Distinguish domestic markets from foreign (</w:t>
      </w:r>
      <w:r w:rsidR="000B571F" w:rsidRPr="009679A3">
        <w:rPr>
          <w:i/>
          <w:color w:val="4F81BD" w:themeColor="accent1"/>
        </w:rPr>
        <w:t>concern is net benefits to the N</w:t>
      </w:r>
      <w:r w:rsidR="009F42ED" w:rsidRPr="009679A3">
        <w:rPr>
          <w:i/>
          <w:color w:val="4F81BD" w:themeColor="accent1"/>
        </w:rPr>
        <w:t xml:space="preserve">ation). </w:t>
      </w:r>
    </w:p>
    <w:p w14:paraId="6740FACB" w14:textId="77777777" w:rsidR="00EE7F3E" w:rsidRPr="009679A3" w:rsidRDefault="00EE7F3E" w:rsidP="00EE7F3E">
      <w:pPr>
        <w:pStyle w:val="ListParagraph"/>
        <w:numPr>
          <w:ilvl w:val="1"/>
          <w:numId w:val="3"/>
        </w:numPr>
        <w:rPr>
          <w:i/>
          <w:color w:val="4F81BD" w:themeColor="accent1"/>
        </w:rPr>
      </w:pPr>
      <w:r>
        <w:rPr>
          <w:i/>
          <w:color w:val="4F81BD" w:themeColor="accent1"/>
        </w:rPr>
        <w:t xml:space="preserve">Will the alternatives require that additional information is collected from affected individuals and entities? If so, identify the information collection requirements that may change and included estimated cost information from the PRA analysis. Do not duplicate if these are addressed in the “Management and Enforcement Considerations.” </w:t>
      </w:r>
    </w:p>
    <w:p w14:paraId="6E193B6B" w14:textId="77777777" w:rsidR="00EE7F3E" w:rsidRPr="00EE7F3E" w:rsidRDefault="00EE7F3E" w:rsidP="00EE7F3E">
      <w:pPr>
        <w:pStyle w:val="ListParagraph"/>
        <w:numPr>
          <w:ilvl w:val="1"/>
          <w:numId w:val="3"/>
        </w:numPr>
        <w:rPr>
          <w:i/>
          <w:color w:val="4F81BD" w:themeColor="accent1"/>
        </w:rPr>
      </w:pPr>
      <w:r w:rsidRPr="00EE7F3E">
        <w:rPr>
          <w:i/>
          <w:color w:val="4F81BD" w:themeColor="accent1"/>
        </w:rPr>
        <w:t xml:space="preserve">Will the alternatives affect cost recovery fees paid by industry? </w:t>
      </w:r>
    </w:p>
    <w:p w14:paraId="0D18A5F3" w14:textId="77777777" w:rsidR="009F42ED" w:rsidRPr="009679A3" w:rsidRDefault="009F42ED" w:rsidP="002071DA">
      <w:pPr>
        <w:pStyle w:val="ListParagraph"/>
        <w:numPr>
          <w:ilvl w:val="1"/>
          <w:numId w:val="3"/>
        </w:numPr>
        <w:rPr>
          <w:i/>
          <w:color w:val="4F81BD" w:themeColor="accent1"/>
        </w:rPr>
      </w:pPr>
      <w:r w:rsidRPr="009679A3">
        <w:rPr>
          <w:i/>
          <w:color w:val="4F81BD" w:themeColor="accent1"/>
        </w:rPr>
        <w:t>How are these effects distributed among regions and communities</w:t>
      </w:r>
      <w:r w:rsidR="000B571F" w:rsidRPr="009679A3">
        <w:rPr>
          <w:i/>
          <w:color w:val="4F81BD" w:themeColor="accent1"/>
        </w:rPr>
        <w:t>?</w:t>
      </w:r>
    </w:p>
    <w:p w14:paraId="05A3095D" w14:textId="1F9C33E4" w:rsidR="009F42ED" w:rsidRDefault="00C64F43" w:rsidP="002071DA">
      <w:pPr>
        <w:pStyle w:val="ListParagraph"/>
        <w:numPr>
          <w:ilvl w:val="1"/>
          <w:numId w:val="3"/>
        </w:numPr>
        <w:rPr>
          <w:i/>
          <w:color w:val="4F81BD" w:themeColor="accent1"/>
        </w:rPr>
      </w:pPr>
      <w:r w:rsidRPr="009679A3">
        <w:rPr>
          <w:i/>
          <w:color w:val="4F81BD" w:themeColor="accent1"/>
        </w:rPr>
        <w:t xml:space="preserve">Analysis of potential </w:t>
      </w:r>
      <w:r w:rsidR="00723EB7" w:rsidRPr="009679A3">
        <w:rPr>
          <w:i/>
          <w:color w:val="4F81BD" w:themeColor="accent1"/>
        </w:rPr>
        <w:t xml:space="preserve">social </w:t>
      </w:r>
      <w:r w:rsidRPr="009679A3">
        <w:rPr>
          <w:i/>
          <w:color w:val="4F81BD" w:themeColor="accent1"/>
        </w:rPr>
        <w:t xml:space="preserve">effects </w:t>
      </w:r>
      <w:r w:rsidR="0074308F" w:rsidRPr="009679A3">
        <w:rPr>
          <w:i/>
          <w:color w:val="4F81BD" w:themeColor="accent1"/>
        </w:rPr>
        <w:t>—</w:t>
      </w:r>
      <w:r w:rsidR="009F42ED" w:rsidRPr="009679A3">
        <w:rPr>
          <w:i/>
          <w:color w:val="4F81BD" w:themeColor="accent1"/>
        </w:rPr>
        <w:t xml:space="preserve"> </w:t>
      </w:r>
      <w:r w:rsidRPr="009679A3">
        <w:rPr>
          <w:i/>
          <w:color w:val="4F81BD" w:themeColor="accent1"/>
        </w:rPr>
        <w:t xml:space="preserve">use </w:t>
      </w:r>
      <w:r w:rsidR="00B37DA1" w:rsidRPr="009679A3">
        <w:rPr>
          <w:i/>
          <w:color w:val="4F81BD" w:themeColor="accent1"/>
        </w:rPr>
        <w:t>a</w:t>
      </w:r>
      <w:r w:rsidRPr="009679A3">
        <w:rPr>
          <w:i/>
          <w:color w:val="4F81BD" w:themeColor="accent1"/>
        </w:rPr>
        <w:t xml:space="preserve"> checklist to see whether relevant</w:t>
      </w:r>
      <w:r w:rsidR="00B37DA1" w:rsidRPr="009679A3">
        <w:rPr>
          <w:i/>
          <w:color w:val="4F81BD" w:themeColor="accent1"/>
        </w:rPr>
        <w:t>. For example, the Pacific Islands region has developed such a checklist.</w:t>
      </w:r>
    </w:p>
    <w:p w14:paraId="5AAADD18" w14:textId="2B20191B" w:rsidR="00A116CA" w:rsidRPr="009679A3" w:rsidRDefault="00476C89" w:rsidP="002071DA">
      <w:pPr>
        <w:pStyle w:val="ListParagraph"/>
        <w:numPr>
          <w:ilvl w:val="0"/>
          <w:numId w:val="3"/>
        </w:numPr>
        <w:rPr>
          <w:color w:val="4F81BD" w:themeColor="accent1"/>
        </w:rPr>
      </w:pPr>
      <w:r>
        <w:rPr>
          <w:i/>
          <w:color w:val="4F81BD" w:themeColor="accent1"/>
        </w:rPr>
        <w:t>V</w:t>
      </w:r>
      <w:r w:rsidR="0081743C" w:rsidRPr="009679A3">
        <w:rPr>
          <w:i/>
          <w:color w:val="4F81BD" w:themeColor="accent1"/>
        </w:rPr>
        <w:t>essel safety</w:t>
      </w:r>
      <w:bookmarkStart w:id="531" w:name="_Ref286925506"/>
      <w:bookmarkStart w:id="532" w:name="_Ref286925507"/>
      <w:r w:rsidR="00F732B9" w:rsidRPr="009679A3">
        <w:rPr>
          <w:i/>
          <w:color w:val="4F81BD" w:themeColor="accent1"/>
        </w:rPr>
        <w:t xml:space="preserve"> </w:t>
      </w:r>
      <w:r w:rsidR="0074308F" w:rsidRPr="009679A3">
        <w:rPr>
          <w:i/>
          <w:color w:val="4F81BD" w:themeColor="accent1"/>
        </w:rPr>
        <w:t>—</w:t>
      </w:r>
      <w:r w:rsidR="00F732B9" w:rsidRPr="009679A3">
        <w:rPr>
          <w:i/>
          <w:color w:val="4F81BD" w:themeColor="accent1"/>
        </w:rPr>
        <w:t xml:space="preserve"> </w:t>
      </w:r>
      <w:r w:rsidR="00F732B9" w:rsidRPr="009679A3">
        <w:rPr>
          <w:i/>
          <w:color w:val="4F81BD" w:themeColor="accent1"/>
          <w:u w:val="single"/>
        </w:rPr>
        <w:t>note, a statement on vessel safety should be included in every analysis</w:t>
      </w:r>
      <w:r w:rsidR="00F732B9" w:rsidRPr="009679A3">
        <w:rPr>
          <w:i/>
          <w:color w:val="4F81BD" w:themeColor="accent1"/>
        </w:rPr>
        <w:t>, even if it is only a statement that there are no impacts. The Council’s Enforcement Committee has requested this, and it is also an element of the Fishery Impact Statement required in the MSA.</w:t>
      </w:r>
      <w:r w:rsidR="00A40189">
        <w:rPr>
          <w:i/>
          <w:color w:val="4F81BD" w:themeColor="accent1"/>
        </w:rPr>
        <w:t xml:space="preserve"> </w:t>
      </w:r>
    </w:p>
    <w:p w14:paraId="1D7FBEC6" w14:textId="77777777" w:rsidR="005C3EA5" w:rsidRDefault="005C3EA5" w:rsidP="00EE6FF6">
      <w:pPr>
        <w:pStyle w:val="Heading2"/>
      </w:pPr>
      <w:bookmarkStart w:id="533" w:name="_Ref375905057"/>
      <w:bookmarkStart w:id="534" w:name="_Ref375906196"/>
      <w:bookmarkStart w:id="535" w:name="_Ref375906536"/>
      <w:bookmarkStart w:id="536" w:name="_Toc8206111"/>
      <w:bookmarkStart w:id="537" w:name="_Toc8206793"/>
      <w:bookmarkStart w:id="538" w:name="_Toc8207268"/>
      <w:bookmarkStart w:id="539" w:name="_Toc8207589"/>
      <w:bookmarkStart w:id="540" w:name="_Toc8207720"/>
      <w:bookmarkStart w:id="541" w:name="_Toc8207998"/>
      <w:bookmarkStart w:id="542" w:name="_Toc8210705"/>
      <w:bookmarkStart w:id="543" w:name="_Ref286650512"/>
      <w:bookmarkStart w:id="544" w:name="_Ref287439897"/>
      <w:bookmarkEnd w:id="396"/>
      <w:bookmarkEnd w:id="531"/>
      <w:bookmarkEnd w:id="532"/>
      <w:r>
        <w:t>Management and Enforcement Considerations</w:t>
      </w:r>
      <w:bookmarkEnd w:id="533"/>
      <w:bookmarkEnd w:id="534"/>
      <w:bookmarkEnd w:id="535"/>
      <w:bookmarkEnd w:id="536"/>
      <w:bookmarkEnd w:id="537"/>
      <w:bookmarkEnd w:id="538"/>
      <w:bookmarkEnd w:id="539"/>
      <w:bookmarkEnd w:id="540"/>
      <w:bookmarkEnd w:id="541"/>
      <w:bookmarkEnd w:id="542"/>
    </w:p>
    <w:p w14:paraId="48C66EB2" w14:textId="77777777" w:rsidR="00B35C7E" w:rsidRPr="009679A3" w:rsidRDefault="00B35C7E" w:rsidP="002071DA">
      <w:pPr>
        <w:pStyle w:val="ListParagraph"/>
        <w:numPr>
          <w:ilvl w:val="0"/>
          <w:numId w:val="3"/>
        </w:numPr>
        <w:rPr>
          <w:i/>
          <w:color w:val="4F81BD" w:themeColor="accent1"/>
        </w:rPr>
      </w:pPr>
      <w:r w:rsidRPr="009679A3">
        <w:rPr>
          <w:i/>
          <w:color w:val="4F81BD" w:themeColor="accent1"/>
        </w:rPr>
        <w:t xml:space="preserve">Recall that any specific monitoring and enforcement measures that need to be implemented as part of a particular alternative must also be addressed in the description of the alternative in Chapter 2, even if those measures are not specifically called out in the Council’s alternative language (e.g., the Council motion calls for full retention of Chinook salmon, and in order to implement and enforce this alternative, the agency will require full retention of all salmon). </w:t>
      </w:r>
    </w:p>
    <w:p w14:paraId="7F91886A" w14:textId="77777777" w:rsidR="00B35C7E" w:rsidRPr="009679A3" w:rsidRDefault="00B35C7E" w:rsidP="002071DA">
      <w:pPr>
        <w:pStyle w:val="ListParagraph"/>
        <w:numPr>
          <w:ilvl w:val="0"/>
          <w:numId w:val="3"/>
        </w:numPr>
        <w:rPr>
          <w:i/>
          <w:color w:val="4F81BD" w:themeColor="accent1"/>
        </w:rPr>
      </w:pPr>
      <w:r w:rsidRPr="009679A3">
        <w:rPr>
          <w:i/>
          <w:color w:val="4F81BD" w:themeColor="accent1"/>
        </w:rPr>
        <w:lastRenderedPageBreak/>
        <w:t xml:space="preserve">Content of this section will vary depending on the nature of the action, and the different issues that need to be brought out. </w:t>
      </w:r>
    </w:p>
    <w:p w14:paraId="0D2B3DFA" w14:textId="77777777" w:rsidR="00B35C7E" w:rsidRPr="009679A3" w:rsidRDefault="00B35C7E" w:rsidP="002071DA">
      <w:pPr>
        <w:pStyle w:val="ListParagraph"/>
        <w:numPr>
          <w:ilvl w:val="1"/>
          <w:numId w:val="3"/>
        </w:numPr>
        <w:rPr>
          <w:i/>
          <w:color w:val="4F81BD" w:themeColor="accent1"/>
        </w:rPr>
      </w:pPr>
      <w:r w:rsidRPr="009679A3">
        <w:rPr>
          <w:i/>
          <w:color w:val="4F81BD" w:themeColor="accent1"/>
        </w:rPr>
        <w:t>Ideally, the section should both describe relevant existing management/enforcement conditions, and how these are affected or compromised under the proposed alternatives and options.</w:t>
      </w:r>
    </w:p>
    <w:p w14:paraId="4EF54FD9" w14:textId="77777777" w:rsidR="00B35C7E" w:rsidRPr="009679A3" w:rsidRDefault="00B35C7E" w:rsidP="002071DA">
      <w:pPr>
        <w:pStyle w:val="ListParagraph"/>
        <w:numPr>
          <w:ilvl w:val="1"/>
          <w:numId w:val="3"/>
        </w:numPr>
        <w:rPr>
          <w:i/>
          <w:color w:val="4F81BD" w:themeColor="accent1"/>
        </w:rPr>
      </w:pPr>
      <w:r w:rsidRPr="009679A3">
        <w:rPr>
          <w:i/>
          <w:color w:val="4F81BD" w:themeColor="accent1"/>
        </w:rPr>
        <w:t xml:space="preserve">Potential management issues could include: observer coverage/sampling procedures, working of the catch accounting system, management of catch share programs, inseason management. </w:t>
      </w:r>
    </w:p>
    <w:p w14:paraId="3405223B" w14:textId="77777777" w:rsidR="00B35C7E" w:rsidRPr="009679A3" w:rsidRDefault="00B35C7E" w:rsidP="002071DA">
      <w:pPr>
        <w:pStyle w:val="ListParagraph"/>
        <w:numPr>
          <w:ilvl w:val="1"/>
          <w:numId w:val="3"/>
        </w:numPr>
        <w:rPr>
          <w:i/>
          <w:color w:val="4F81BD" w:themeColor="accent1"/>
        </w:rPr>
      </w:pPr>
      <w:r w:rsidRPr="009679A3">
        <w:rPr>
          <w:i/>
          <w:color w:val="4F81BD" w:themeColor="accent1"/>
        </w:rPr>
        <w:t>Potential enforcement issues could include: monitoring of area closures, gear requirements, safety standards.</w:t>
      </w:r>
    </w:p>
    <w:p w14:paraId="43FF0893" w14:textId="1937A89E" w:rsidR="005C3EA5" w:rsidRDefault="00ED30B6" w:rsidP="002071DA">
      <w:pPr>
        <w:pStyle w:val="ListParagraph"/>
        <w:numPr>
          <w:ilvl w:val="0"/>
          <w:numId w:val="3"/>
        </w:numPr>
        <w:rPr>
          <w:i/>
          <w:color w:val="4F81BD" w:themeColor="accent1"/>
        </w:rPr>
      </w:pPr>
      <w:r w:rsidRPr="009679A3">
        <w:rPr>
          <w:i/>
          <w:color w:val="4F81BD" w:themeColor="accent1"/>
        </w:rPr>
        <w:t>I</w:t>
      </w:r>
      <w:r w:rsidR="005C3EA5" w:rsidRPr="009679A3">
        <w:rPr>
          <w:i/>
          <w:color w:val="4F81BD" w:themeColor="accent1"/>
        </w:rPr>
        <w:t xml:space="preserve">t better serves </w:t>
      </w:r>
      <w:r w:rsidR="001326F2" w:rsidRPr="009679A3">
        <w:rPr>
          <w:i/>
          <w:color w:val="4F81BD" w:themeColor="accent1"/>
        </w:rPr>
        <w:t>a</w:t>
      </w:r>
      <w:r w:rsidRPr="009679A3">
        <w:rPr>
          <w:i/>
          <w:color w:val="4F81BD" w:themeColor="accent1"/>
        </w:rPr>
        <w:t xml:space="preserve"> </w:t>
      </w:r>
      <w:r w:rsidR="001326F2" w:rsidRPr="009679A3">
        <w:rPr>
          <w:i/>
          <w:color w:val="4F81BD" w:themeColor="accent1"/>
        </w:rPr>
        <w:t>cohesive</w:t>
      </w:r>
      <w:r w:rsidR="005C3EA5" w:rsidRPr="009679A3">
        <w:rPr>
          <w:i/>
          <w:color w:val="4F81BD" w:themeColor="accent1"/>
        </w:rPr>
        <w:t xml:space="preserve"> document to have </w:t>
      </w:r>
      <w:r w:rsidRPr="009679A3">
        <w:rPr>
          <w:i/>
          <w:color w:val="4F81BD" w:themeColor="accent1"/>
        </w:rPr>
        <w:t>M&amp;E considerations</w:t>
      </w:r>
      <w:r w:rsidR="005C3EA5" w:rsidRPr="009679A3">
        <w:rPr>
          <w:i/>
          <w:color w:val="4F81BD" w:themeColor="accent1"/>
        </w:rPr>
        <w:t xml:space="preserve"> </w:t>
      </w:r>
      <w:r w:rsidR="001326F2" w:rsidRPr="009679A3">
        <w:rPr>
          <w:i/>
          <w:color w:val="4F81BD" w:themeColor="accent1"/>
        </w:rPr>
        <w:t>integrated</w:t>
      </w:r>
      <w:r w:rsidR="005C3EA5" w:rsidRPr="009679A3">
        <w:rPr>
          <w:i/>
          <w:color w:val="4F81BD" w:themeColor="accent1"/>
        </w:rPr>
        <w:t xml:space="preserve"> </w:t>
      </w:r>
      <w:r w:rsidR="00B35C7E" w:rsidRPr="009679A3">
        <w:rPr>
          <w:i/>
          <w:color w:val="4F81BD" w:themeColor="accent1"/>
        </w:rPr>
        <w:t>throughout</w:t>
      </w:r>
      <w:r w:rsidRPr="009679A3">
        <w:rPr>
          <w:i/>
          <w:color w:val="4F81BD" w:themeColor="accent1"/>
        </w:rPr>
        <w:t xml:space="preserve"> the</w:t>
      </w:r>
      <w:r w:rsidR="005C3EA5" w:rsidRPr="009679A3">
        <w:rPr>
          <w:i/>
          <w:color w:val="4F81BD" w:themeColor="accent1"/>
        </w:rPr>
        <w:t xml:space="preserve"> RIR</w:t>
      </w:r>
      <w:r w:rsidR="00295FEE" w:rsidRPr="009679A3">
        <w:rPr>
          <w:i/>
          <w:color w:val="4F81BD" w:themeColor="accent1"/>
        </w:rPr>
        <w:t xml:space="preserve"> (e.g., </w:t>
      </w:r>
      <w:r w:rsidR="00954CEB" w:rsidRPr="009679A3">
        <w:rPr>
          <w:i/>
          <w:color w:val="4F81BD" w:themeColor="accent1"/>
        </w:rPr>
        <w:t>parsed out within S</w:t>
      </w:r>
      <w:r w:rsidR="00295FEE" w:rsidRPr="009679A3">
        <w:rPr>
          <w:i/>
          <w:color w:val="4F81BD" w:themeColor="accent1"/>
        </w:rPr>
        <w:t xml:space="preserve">ections </w:t>
      </w:r>
      <w:r w:rsidR="00954CEB" w:rsidRPr="009679A3">
        <w:rPr>
          <w:i/>
          <w:color w:val="4F81BD" w:themeColor="accent1"/>
        </w:rPr>
        <w:fldChar w:fldCharType="begin"/>
      </w:r>
      <w:r w:rsidR="00954CEB" w:rsidRPr="009679A3">
        <w:rPr>
          <w:i/>
          <w:color w:val="4F81BD" w:themeColor="accent1"/>
        </w:rPr>
        <w:instrText xml:space="preserve"> REF _Ref375904889 \r \h </w:instrText>
      </w:r>
      <w:r w:rsidR="00ED73AE" w:rsidRPr="009679A3">
        <w:rPr>
          <w:i/>
          <w:color w:val="4F81BD" w:themeColor="accent1"/>
        </w:rPr>
        <w:instrText xml:space="preserve"> \* MERGEFORMAT </w:instrText>
      </w:r>
      <w:r w:rsidR="00954CEB" w:rsidRPr="009679A3">
        <w:rPr>
          <w:i/>
          <w:color w:val="4F81BD" w:themeColor="accent1"/>
        </w:rPr>
      </w:r>
      <w:r w:rsidR="00954CEB" w:rsidRPr="009679A3">
        <w:rPr>
          <w:i/>
          <w:color w:val="4F81BD" w:themeColor="accent1"/>
        </w:rPr>
        <w:fldChar w:fldCharType="separate"/>
      </w:r>
      <w:r w:rsidR="00207F38">
        <w:rPr>
          <w:i/>
          <w:color w:val="4F81BD" w:themeColor="accent1"/>
        </w:rPr>
        <w:t>4.5</w:t>
      </w:r>
      <w:r w:rsidR="00954CEB" w:rsidRPr="009679A3">
        <w:rPr>
          <w:i/>
          <w:color w:val="4F81BD" w:themeColor="accent1"/>
        </w:rPr>
        <w:fldChar w:fldCharType="end"/>
      </w:r>
      <w:r w:rsidR="00954CEB" w:rsidRPr="009679A3">
        <w:rPr>
          <w:i/>
          <w:color w:val="4F81BD" w:themeColor="accent1"/>
        </w:rPr>
        <w:t xml:space="preserve">, </w:t>
      </w:r>
      <w:r w:rsidR="00954CEB" w:rsidRPr="009679A3">
        <w:rPr>
          <w:i/>
          <w:color w:val="4F81BD" w:themeColor="accent1"/>
        </w:rPr>
        <w:fldChar w:fldCharType="begin"/>
      </w:r>
      <w:r w:rsidR="00954CEB" w:rsidRPr="009679A3">
        <w:rPr>
          <w:i/>
          <w:color w:val="4F81BD" w:themeColor="accent1"/>
        </w:rPr>
        <w:instrText xml:space="preserve"> REF _Ref345913978 \r \h </w:instrText>
      </w:r>
      <w:r w:rsidR="00ED73AE" w:rsidRPr="009679A3">
        <w:rPr>
          <w:i/>
          <w:color w:val="4F81BD" w:themeColor="accent1"/>
        </w:rPr>
        <w:instrText xml:space="preserve"> \* MERGEFORMAT </w:instrText>
      </w:r>
      <w:r w:rsidR="00954CEB" w:rsidRPr="009679A3">
        <w:rPr>
          <w:i/>
          <w:color w:val="4F81BD" w:themeColor="accent1"/>
        </w:rPr>
      </w:r>
      <w:r w:rsidR="00954CEB" w:rsidRPr="009679A3">
        <w:rPr>
          <w:i/>
          <w:color w:val="4F81BD" w:themeColor="accent1"/>
        </w:rPr>
        <w:fldChar w:fldCharType="separate"/>
      </w:r>
      <w:r w:rsidR="00207F38">
        <w:rPr>
          <w:i/>
          <w:color w:val="4F81BD" w:themeColor="accent1"/>
        </w:rPr>
        <w:t>4.6</w:t>
      </w:r>
      <w:r w:rsidR="00954CEB" w:rsidRPr="009679A3">
        <w:rPr>
          <w:i/>
          <w:color w:val="4F81BD" w:themeColor="accent1"/>
        </w:rPr>
        <w:fldChar w:fldCharType="end"/>
      </w:r>
      <w:r w:rsidR="00954CEB" w:rsidRPr="009679A3">
        <w:rPr>
          <w:i/>
          <w:color w:val="4F81BD" w:themeColor="accent1"/>
        </w:rPr>
        <w:t xml:space="preserve">, </w:t>
      </w:r>
      <w:r w:rsidR="00954CEB" w:rsidRPr="009679A3">
        <w:rPr>
          <w:i/>
          <w:color w:val="4F81BD" w:themeColor="accent1"/>
        </w:rPr>
        <w:fldChar w:fldCharType="begin"/>
      </w:r>
      <w:r w:rsidR="00954CEB" w:rsidRPr="009679A3">
        <w:rPr>
          <w:i/>
          <w:color w:val="4F81BD" w:themeColor="accent1"/>
        </w:rPr>
        <w:instrText xml:space="preserve"> REF _Ref375904895 \r \h </w:instrText>
      </w:r>
      <w:r w:rsidR="00ED73AE" w:rsidRPr="009679A3">
        <w:rPr>
          <w:i/>
          <w:color w:val="4F81BD" w:themeColor="accent1"/>
        </w:rPr>
        <w:instrText xml:space="preserve"> \* MERGEFORMAT </w:instrText>
      </w:r>
      <w:r w:rsidR="00954CEB" w:rsidRPr="009679A3">
        <w:rPr>
          <w:i/>
          <w:color w:val="4F81BD" w:themeColor="accent1"/>
        </w:rPr>
      </w:r>
      <w:r w:rsidR="00954CEB" w:rsidRPr="009679A3">
        <w:rPr>
          <w:i/>
          <w:color w:val="4F81BD" w:themeColor="accent1"/>
        </w:rPr>
        <w:fldChar w:fldCharType="separate"/>
      </w:r>
      <w:r w:rsidR="00207F38">
        <w:rPr>
          <w:i/>
          <w:color w:val="4F81BD" w:themeColor="accent1"/>
        </w:rPr>
        <w:t>4.7</w:t>
      </w:r>
      <w:r w:rsidR="00954CEB" w:rsidRPr="009679A3">
        <w:rPr>
          <w:i/>
          <w:color w:val="4F81BD" w:themeColor="accent1"/>
        </w:rPr>
        <w:fldChar w:fldCharType="end"/>
      </w:r>
      <w:r w:rsidR="00954CEB" w:rsidRPr="009679A3">
        <w:rPr>
          <w:i/>
          <w:color w:val="4F81BD" w:themeColor="accent1"/>
        </w:rPr>
        <w:t>)</w:t>
      </w:r>
      <w:r w:rsidRPr="009679A3">
        <w:rPr>
          <w:i/>
          <w:color w:val="4F81BD" w:themeColor="accent1"/>
        </w:rPr>
        <w:t>, as management considerations are often important to other effects</w:t>
      </w:r>
      <w:r w:rsidR="005C3EA5" w:rsidRPr="009679A3">
        <w:rPr>
          <w:i/>
          <w:color w:val="4F81BD" w:themeColor="accent1"/>
        </w:rPr>
        <w:t>.</w:t>
      </w:r>
      <w:r w:rsidRPr="009679A3">
        <w:rPr>
          <w:i/>
          <w:color w:val="4F81BD" w:themeColor="accent1"/>
        </w:rPr>
        <w:t xml:space="preserve"> However, it is easier for SF to be able to work on a standalone M&amp;E section</w:t>
      </w:r>
      <w:r w:rsidR="002A3537" w:rsidRPr="009679A3">
        <w:rPr>
          <w:i/>
          <w:color w:val="4F81BD" w:themeColor="accent1"/>
        </w:rPr>
        <w:t xml:space="preserve">, as presented in this template as Section </w:t>
      </w:r>
      <w:r w:rsidR="002A3537" w:rsidRPr="009679A3">
        <w:rPr>
          <w:i/>
          <w:color w:val="4F81BD" w:themeColor="accent1"/>
        </w:rPr>
        <w:fldChar w:fldCharType="begin"/>
      </w:r>
      <w:r w:rsidR="002A3537" w:rsidRPr="009679A3">
        <w:rPr>
          <w:i/>
          <w:color w:val="4F81BD" w:themeColor="accent1"/>
        </w:rPr>
        <w:instrText xml:space="preserve"> REF _Ref375905057 \r \h </w:instrText>
      </w:r>
      <w:r w:rsidR="00ED73AE" w:rsidRPr="009679A3">
        <w:rPr>
          <w:i/>
          <w:color w:val="4F81BD" w:themeColor="accent1"/>
        </w:rPr>
        <w:instrText xml:space="preserve"> \* MERGEFORMAT </w:instrText>
      </w:r>
      <w:r w:rsidR="002A3537" w:rsidRPr="009679A3">
        <w:rPr>
          <w:i/>
          <w:color w:val="4F81BD" w:themeColor="accent1"/>
        </w:rPr>
      </w:r>
      <w:r w:rsidR="002A3537" w:rsidRPr="009679A3">
        <w:rPr>
          <w:i/>
          <w:color w:val="4F81BD" w:themeColor="accent1"/>
        </w:rPr>
        <w:fldChar w:fldCharType="separate"/>
      </w:r>
      <w:r w:rsidR="00207F38">
        <w:rPr>
          <w:i/>
          <w:color w:val="4F81BD" w:themeColor="accent1"/>
        </w:rPr>
        <w:t>4.8</w:t>
      </w:r>
      <w:r w:rsidR="002A3537" w:rsidRPr="009679A3">
        <w:rPr>
          <w:i/>
          <w:color w:val="4F81BD" w:themeColor="accent1"/>
        </w:rPr>
        <w:fldChar w:fldCharType="end"/>
      </w:r>
      <w:r w:rsidRPr="009679A3">
        <w:rPr>
          <w:i/>
          <w:color w:val="4F81BD" w:themeColor="accent1"/>
        </w:rPr>
        <w:t xml:space="preserve">. </w:t>
      </w:r>
      <w:r w:rsidR="00CD0845" w:rsidRPr="009679A3">
        <w:rPr>
          <w:i/>
          <w:color w:val="4F81BD" w:themeColor="accent1"/>
        </w:rPr>
        <w:t>Therefore,</w:t>
      </w:r>
      <w:r w:rsidR="005C497E" w:rsidRPr="009679A3">
        <w:rPr>
          <w:i/>
          <w:color w:val="4F81BD" w:themeColor="accent1"/>
        </w:rPr>
        <w:t xml:space="preserve"> the</w:t>
      </w:r>
      <w:r w:rsidRPr="009679A3">
        <w:rPr>
          <w:i/>
          <w:color w:val="4F81BD" w:themeColor="accent1"/>
        </w:rPr>
        <w:t xml:space="preserve"> </w:t>
      </w:r>
      <w:r w:rsidR="005C497E" w:rsidRPr="009679A3">
        <w:rPr>
          <w:i/>
          <w:color w:val="4F81BD" w:themeColor="accent1"/>
        </w:rPr>
        <w:t>exact placement</w:t>
      </w:r>
      <w:r w:rsidRPr="009679A3">
        <w:rPr>
          <w:i/>
          <w:color w:val="4F81BD" w:themeColor="accent1"/>
        </w:rPr>
        <w:t xml:space="preserve"> of th</w:t>
      </w:r>
      <w:r w:rsidR="005C497E" w:rsidRPr="009679A3">
        <w:rPr>
          <w:i/>
          <w:color w:val="4F81BD" w:themeColor="accent1"/>
        </w:rPr>
        <w:t>e M&amp;E discussion</w:t>
      </w:r>
      <w:r w:rsidRPr="009679A3">
        <w:rPr>
          <w:i/>
          <w:color w:val="4F81BD" w:themeColor="accent1"/>
        </w:rPr>
        <w:t xml:space="preserve"> within the RIR may </w:t>
      </w:r>
      <w:r w:rsidR="0085620C" w:rsidRPr="009679A3">
        <w:rPr>
          <w:i/>
          <w:color w:val="4F81BD" w:themeColor="accent1"/>
        </w:rPr>
        <w:t>vary and</w:t>
      </w:r>
      <w:r w:rsidRPr="009679A3">
        <w:rPr>
          <w:i/>
          <w:color w:val="4F81BD" w:themeColor="accent1"/>
        </w:rPr>
        <w:t xml:space="preserve"> occur earlier in the chapter</w:t>
      </w:r>
      <w:r w:rsidR="005C497E" w:rsidRPr="009679A3">
        <w:rPr>
          <w:i/>
          <w:color w:val="4F81BD" w:themeColor="accent1"/>
        </w:rPr>
        <w:t xml:space="preserve"> or in this standalone section</w:t>
      </w:r>
      <w:r w:rsidRPr="009679A3">
        <w:rPr>
          <w:i/>
          <w:color w:val="4F81BD" w:themeColor="accent1"/>
        </w:rPr>
        <w:t xml:space="preserve">, depending on the nature of the action. </w:t>
      </w:r>
      <w:r w:rsidR="005C497E" w:rsidRPr="009679A3">
        <w:rPr>
          <w:i/>
          <w:color w:val="4F81BD" w:themeColor="accent1"/>
        </w:rPr>
        <w:t>But w</w:t>
      </w:r>
      <w:r w:rsidR="00B35C7E" w:rsidRPr="009679A3">
        <w:rPr>
          <w:i/>
          <w:color w:val="4F81BD" w:themeColor="accent1"/>
        </w:rPr>
        <w:t>ork with the lead NMFS person</w:t>
      </w:r>
      <w:r w:rsidR="005C3EA5" w:rsidRPr="009679A3">
        <w:rPr>
          <w:i/>
          <w:color w:val="4F81BD" w:themeColor="accent1"/>
        </w:rPr>
        <w:t xml:space="preserve"> to </w:t>
      </w:r>
      <w:r w:rsidRPr="009679A3">
        <w:rPr>
          <w:i/>
          <w:color w:val="4F81BD" w:themeColor="accent1"/>
        </w:rPr>
        <w:t>isolate</w:t>
      </w:r>
      <w:r w:rsidR="005C3EA5" w:rsidRPr="009679A3">
        <w:rPr>
          <w:i/>
          <w:color w:val="4F81BD" w:themeColor="accent1"/>
        </w:rPr>
        <w:t xml:space="preserve"> </w:t>
      </w:r>
      <w:r w:rsidR="000312BE" w:rsidRPr="009679A3">
        <w:rPr>
          <w:i/>
          <w:color w:val="4F81BD" w:themeColor="accent1"/>
        </w:rPr>
        <w:t xml:space="preserve">the </w:t>
      </w:r>
      <w:r w:rsidR="005C3EA5" w:rsidRPr="009679A3">
        <w:rPr>
          <w:i/>
          <w:color w:val="4F81BD" w:themeColor="accent1"/>
        </w:rPr>
        <w:t xml:space="preserve">specific </w:t>
      </w:r>
      <w:r w:rsidRPr="009679A3">
        <w:rPr>
          <w:i/>
          <w:color w:val="4F81BD" w:themeColor="accent1"/>
        </w:rPr>
        <w:t xml:space="preserve">M&amp;E </w:t>
      </w:r>
      <w:r w:rsidR="005C3EA5" w:rsidRPr="009679A3">
        <w:rPr>
          <w:i/>
          <w:color w:val="4F81BD" w:themeColor="accent1"/>
        </w:rPr>
        <w:t xml:space="preserve">sections in </w:t>
      </w:r>
      <w:r w:rsidRPr="009679A3">
        <w:rPr>
          <w:i/>
          <w:color w:val="4F81BD" w:themeColor="accent1"/>
        </w:rPr>
        <w:t xml:space="preserve">the </w:t>
      </w:r>
      <w:r w:rsidR="005C3EA5" w:rsidRPr="009679A3">
        <w:rPr>
          <w:i/>
          <w:color w:val="4F81BD" w:themeColor="accent1"/>
        </w:rPr>
        <w:t>RIR</w:t>
      </w:r>
      <w:r w:rsidR="000312BE" w:rsidRPr="009679A3">
        <w:rPr>
          <w:i/>
          <w:color w:val="4F81BD" w:themeColor="accent1"/>
        </w:rPr>
        <w:t>, so they can</w:t>
      </w:r>
      <w:r w:rsidR="005C3EA5" w:rsidRPr="009679A3">
        <w:rPr>
          <w:i/>
          <w:color w:val="4F81BD" w:themeColor="accent1"/>
        </w:rPr>
        <w:t xml:space="preserve"> coordinate internal </w:t>
      </w:r>
      <w:r w:rsidR="00CE144C" w:rsidRPr="009679A3">
        <w:rPr>
          <w:i/>
          <w:color w:val="4F81BD" w:themeColor="accent1"/>
        </w:rPr>
        <w:t xml:space="preserve">NMFS </w:t>
      </w:r>
      <w:r w:rsidR="005C3EA5" w:rsidRPr="009679A3">
        <w:rPr>
          <w:i/>
          <w:color w:val="4F81BD" w:themeColor="accent1"/>
        </w:rPr>
        <w:t>drafting/review</w:t>
      </w:r>
      <w:r w:rsidRPr="009679A3">
        <w:rPr>
          <w:i/>
          <w:color w:val="4F81BD" w:themeColor="accent1"/>
        </w:rPr>
        <w:t>.</w:t>
      </w:r>
    </w:p>
    <w:p w14:paraId="6A8668E8" w14:textId="518919CC" w:rsidR="00644A09" w:rsidRDefault="00644A09" w:rsidP="00644A09">
      <w:pPr>
        <w:pStyle w:val="ListParagraph"/>
        <w:numPr>
          <w:ilvl w:val="0"/>
          <w:numId w:val="3"/>
        </w:numPr>
        <w:rPr>
          <w:i/>
          <w:color w:val="4F81BD" w:themeColor="accent1"/>
        </w:rPr>
      </w:pPr>
      <w:r>
        <w:rPr>
          <w:i/>
          <w:color w:val="4F81BD" w:themeColor="accent1"/>
        </w:rPr>
        <w:t xml:space="preserve">NMFS should provide information about implementation, management, and enforcement costs of the proposed action or alternatives. Will the alternatives increase or decrease costs to NMFS for management, enforcement, or administration? </w:t>
      </w:r>
    </w:p>
    <w:p w14:paraId="38CBF6A9" w14:textId="03089900" w:rsidR="00644A09" w:rsidRPr="00845519" w:rsidRDefault="00644A09" w:rsidP="00845519">
      <w:pPr>
        <w:pStyle w:val="ListParagraph"/>
        <w:numPr>
          <w:ilvl w:val="0"/>
          <w:numId w:val="3"/>
        </w:numPr>
        <w:rPr>
          <w:i/>
          <w:color w:val="4F81BD" w:themeColor="accent1"/>
        </w:rPr>
      </w:pPr>
      <w:r w:rsidRPr="00A40189">
        <w:rPr>
          <w:i/>
          <w:color w:val="4F81BD" w:themeColor="accent1"/>
        </w:rPr>
        <w:t xml:space="preserve">This is related to the cost recovery fee question in the Impact of the Alternatives section. How much of NMFS’s costs may be recovered through cost recovery vs must be funded by the agency budget.  </w:t>
      </w:r>
    </w:p>
    <w:p w14:paraId="49BA30C5" w14:textId="77777777" w:rsidR="005C3EA5" w:rsidRDefault="00295FEE" w:rsidP="00A40189">
      <w:pPr>
        <w:pStyle w:val="Heading3"/>
      </w:pPr>
      <w:bookmarkStart w:id="545" w:name="_Toc8206112"/>
      <w:bookmarkStart w:id="546" w:name="_Toc8206794"/>
      <w:bookmarkStart w:id="547" w:name="_Toc8207269"/>
      <w:bookmarkStart w:id="548" w:name="_Toc8207590"/>
      <w:bookmarkStart w:id="549" w:name="_Toc8207721"/>
      <w:bookmarkStart w:id="550" w:name="_Toc8207999"/>
      <w:bookmarkStart w:id="551" w:name="_Toc8210706"/>
      <w:r>
        <w:t>Alternative 1, No Action</w:t>
      </w:r>
      <w:bookmarkEnd w:id="545"/>
      <w:bookmarkEnd w:id="546"/>
      <w:bookmarkEnd w:id="547"/>
      <w:bookmarkEnd w:id="548"/>
      <w:bookmarkEnd w:id="549"/>
      <w:bookmarkEnd w:id="550"/>
      <w:bookmarkEnd w:id="551"/>
    </w:p>
    <w:p w14:paraId="6E37638F" w14:textId="77777777" w:rsidR="005C3EA5" w:rsidRDefault="005C3EA5" w:rsidP="00A40189">
      <w:pPr>
        <w:pStyle w:val="Heading3"/>
      </w:pPr>
      <w:bookmarkStart w:id="552" w:name="_Toc8206113"/>
      <w:bookmarkStart w:id="553" w:name="_Toc8206795"/>
      <w:bookmarkStart w:id="554" w:name="_Toc8207270"/>
      <w:bookmarkStart w:id="555" w:name="_Toc8207591"/>
      <w:bookmarkStart w:id="556" w:name="_Toc8207722"/>
      <w:bookmarkStart w:id="557" w:name="_Toc8208000"/>
      <w:bookmarkStart w:id="558" w:name="_Toc8210707"/>
      <w:r>
        <w:t>Alternative X</w:t>
      </w:r>
      <w:bookmarkEnd w:id="552"/>
      <w:bookmarkEnd w:id="553"/>
      <w:bookmarkEnd w:id="554"/>
      <w:bookmarkEnd w:id="555"/>
      <w:bookmarkEnd w:id="556"/>
      <w:bookmarkEnd w:id="557"/>
      <w:bookmarkEnd w:id="558"/>
    </w:p>
    <w:p w14:paraId="6D3FBE1E" w14:textId="1EAEB863" w:rsidR="00BE26AA" w:rsidRDefault="00644A09" w:rsidP="00EE6FF6">
      <w:pPr>
        <w:pStyle w:val="Heading2"/>
      </w:pPr>
      <w:bookmarkStart w:id="559" w:name="_Toc8206114"/>
      <w:bookmarkStart w:id="560" w:name="_Toc8206796"/>
      <w:bookmarkStart w:id="561" w:name="_Toc8207271"/>
      <w:bookmarkStart w:id="562" w:name="_Toc8207592"/>
      <w:bookmarkStart w:id="563" w:name="_Toc8207723"/>
      <w:bookmarkStart w:id="564" w:name="_Toc8208001"/>
      <w:bookmarkStart w:id="565" w:name="_Toc8210708"/>
      <w:r>
        <w:t>Affected Small Entities (</w:t>
      </w:r>
      <w:r w:rsidR="00BE26AA">
        <w:t>Regulatory Flexibility Act Considerations</w:t>
      </w:r>
      <w:r>
        <w:t>)</w:t>
      </w:r>
      <w:bookmarkEnd w:id="559"/>
      <w:bookmarkEnd w:id="560"/>
      <w:bookmarkEnd w:id="561"/>
      <w:bookmarkEnd w:id="562"/>
      <w:bookmarkEnd w:id="563"/>
      <w:bookmarkEnd w:id="564"/>
      <w:bookmarkEnd w:id="565"/>
    </w:p>
    <w:p w14:paraId="113B971D" w14:textId="5843C08C" w:rsidR="00D62F1B" w:rsidRPr="00D62F1B" w:rsidRDefault="00C96DA2" w:rsidP="00845519">
      <w:pPr>
        <w:pStyle w:val="ListParagraph"/>
        <w:numPr>
          <w:ilvl w:val="0"/>
          <w:numId w:val="29"/>
        </w:numPr>
        <w:tabs>
          <w:tab w:val="left" w:pos="0"/>
        </w:tabs>
        <w:rPr>
          <w:i/>
          <w:color w:val="4F81BD" w:themeColor="accent1"/>
        </w:rPr>
      </w:pPr>
      <w:r w:rsidRPr="00845519">
        <w:rPr>
          <w:i/>
          <w:color w:val="4F81BD" w:themeColor="accent1"/>
        </w:rPr>
        <w:t xml:space="preserve">Note, although some of the small entity threshold information in this guidance is now out of date, useful information on preparing IRFAs, and certification under RFA, is available in L Queirolo’s “Conducting Economic Impact Analyses for NOAA Fisheries Service” (available on the Economic Analysis Guidance shared google folder referenced above at the beginning of the RIR guidance). Other relevant guidance about classifying and identifying small entities is in that section. </w:t>
      </w:r>
    </w:p>
    <w:p w14:paraId="6EFD957B" w14:textId="51C3776E" w:rsidR="00D62F1B" w:rsidRPr="00845519" w:rsidRDefault="00D62F1B" w:rsidP="00845519">
      <w:pPr>
        <w:pStyle w:val="ListParagraph"/>
        <w:numPr>
          <w:ilvl w:val="0"/>
          <w:numId w:val="29"/>
        </w:numPr>
        <w:tabs>
          <w:tab w:val="left" w:pos="0"/>
        </w:tabs>
        <w:rPr>
          <w:i/>
          <w:color w:val="4F81BD" w:themeColor="accent1"/>
        </w:rPr>
      </w:pPr>
      <w:r w:rsidRPr="00D62F1B">
        <w:rPr>
          <w:i/>
          <w:color w:val="4F81BD" w:themeColor="accent1"/>
        </w:rPr>
        <w:t>Future guidance</w:t>
      </w:r>
      <w:r>
        <w:rPr>
          <w:i/>
          <w:color w:val="4F81BD" w:themeColor="accent1"/>
        </w:rPr>
        <w:t xml:space="preserve"> will provide additional example language for applying thresholds to additional categories of small entities. </w:t>
      </w:r>
      <w:r w:rsidRPr="00D62F1B">
        <w:rPr>
          <w:i/>
          <w:color w:val="4F81BD" w:themeColor="accent1"/>
        </w:rPr>
        <w:t xml:space="preserve"> </w:t>
      </w:r>
    </w:p>
    <w:p w14:paraId="19B0D6AB" w14:textId="4FD0FD38" w:rsidR="00C96DA2" w:rsidRDefault="00C96DA2" w:rsidP="007C77CF">
      <w:pPr>
        <w:pStyle w:val="BodyText"/>
      </w:pPr>
      <w:r>
        <w:t>The R</w:t>
      </w:r>
      <w:r w:rsidR="005668CD">
        <w:t>egulatory Flexibility Act (R</w:t>
      </w:r>
      <w:r>
        <w:t>FA</w:t>
      </w:r>
      <w:r w:rsidR="005668CD">
        <w:t>)</w:t>
      </w:r>
      <w:r>
        <w:t xml:space="preserve">, first enacted in 1980 and amended by the Small Business Regulatory Enforcement Fairness Act of 1996 (5 U.S.C. 601-612), is designed to place the burden on the government to review all regulations to ensure that, while accomplishing their intended purposes, they do not unduly inhibit the ability of small entities to compete. The RFA recognizes that the size of a business, unit of government, or nonprofit organization frequently has a bearing on its ability to comply with a Federal regulation. Major goals of the RFA are 1) to increase agency awareness and understanding of the impact of their regulations on small business, 2) to require that agencies communicate and explain their findings to the public, and 3) to encourage agencies to use flexibility and to provide regulatory relief to small entities. </w:t>
      </w:r>
    </w:p>
    <w:p w14:paraId="0B40B761" w14:textId="774176D0" w:rsidR="00C96DA2" w:rsidRDefault="00C96DA2" w:rsidP="007C77CF">
      <w:pPr>
        <w:pStyle w:val="BodyText"/>
      </w:pPr>
      <w:r>
        <w:t xml:space="preserve">The RFA emphasizes predicting significant adverse economic impacts on small entities as a group distinct from other entities, and on the consideration of alternatives that may minimize adverse economic impacts, </w:t>
      </w:r>
      <w:r>
        <w:lastRenderedPageBreak/>
        <w:t>while still achieving the stated objective of the action. When an agency publishes a proposed rule, it must either ‘certify’ that the action will not have a significant adverse economic impact on a substantial number of small entities, and support that certification with the ‘factual basis’ upon which the decision is based; or it must prepare and make available for public review an Initial Regulatory Flexibility Analysis (IRFA).</w:t>
      </w:r>
      <w:r w:rsidR="00CE008C">
        <w:t xml:space="preserve"> Under section 603 of the RFA, an IRFA “shall describe the impact of the proposed rule on small entities.”</w:t>
      </w:r>
      <w:r>
        <w:t xml:space="preserve"> </w:t>
      </w:r>
    </w:p>
    <w:p w14:paraId="3DB37534" w14:textId="010371F9" w:rsidR="005B094D" w:rsidRDefault="005B094D" w:rsidP="007C77CF">
      <w:pPr>
        <w:pStyle w:val="BodyText"/>
      </w:pPr>
      <w:r>
        <w:t>Under 5 U.S.C., section 603(b) of the RFA, each IRFA is required to contain:</w:t>
      </w:r>
    </w:p>
    <w:p w14:paraId="28A414CC" w14:textId="77777777" w:rsidR="005B094D" w:rsidRDefault="005B094D" w:rsidP="005B094D">
      <w:pPr>
        <w:numPr>
          <w:ilvl w:val="0"/>
          <w:numId w:val="27"/>
        </w:numPr>
        <w:autoSpaceDE w:val="0"/>
        <w:autoSpaceDN w:val="0"/>
        <w:adjustRightInd w:val="0"/>
        <w:spacing w:before="60"/>
        <w:ind w:left="720" w:hanging="360"/>
        <w:rPr>
          <w:szCs w:val="22"/>
        </w:rPr>
      </w:pPr>
      <w:r>
        <w:rPr>
          <w:szCs w:val="22"/>
        </w:rPr>
        <w:t>A description of the reasons why action by the agency is being considered;</w:t>
      </w:r>
    </w:p>
    <w:p w14:paraId="39BEA5D5" w14:textId="77777777" w:rsidR="005B094D" w:rsidRDefault="005B094D" w:rsidP="005B094D">
      <w:pPr>
        <w:numPr>
          <w:ilvl w:val="0"/>
          <w:numId w:val="27"/>
        </w:numPr>
        <w:autoSpaceDE w:val="0"/>
        <w:autoSpaceDN w:val="0"/>
        <w:adjustRightInd w:val="0"/>
        <w:spacing w:before="60"/>
        <w:ind w:left="720" w:hanging="360"/>
        <w:rPr>
          <w:szCs w:val="22"/>
        </w:rPr>
      </w:pPr>
      <w:r>
        <w:rPr>
          <w:szCs w:val="22"/>
        </w:rPr>
        <w:t>A succinct statement of the objectives of, and the legal basis for, the proposed rule;</w:t>
      </w:r>
    </w:p>
    <w:p w14:paraId="61ECC068" w14:textId="77777777" w:rsidR="005B094D" w:rsidRDefault="005B094D" w:rsidP="005B094D">
      <w:pPr>
        <w:numPr>
          <w:ilvl w:val="0"/>
          <w:numId w:val="27"/>
        </w:numPr>
        <w:autoSpaceDE w:val="0"/>
        <w:autoSpaceDN w:val="0"/>
        <w:adjustRightInd w:val="0"/>
        <w:spacing w:before="60"/>
        <w:ind w:left="720" w:hanging="360"/>
        <w:rPr>
          <w:szCs w:val="22"/>
        </w:rPr>
      </w:pPr>
      <w:r>
        <w:rPr>
          <w:szCs w:val="22"/>
        </w:rPr>
        <w:t>A description of and, where feasible, an estimate of the number of small entities to which the proposed rule will apply (including a profile of the industry divided into industry segments, if appropriate);</w:t>
      </w:r>
    </w:p>
    <w:p w14:paraId="529E426D" w14:textId="77777777" w:rsidR="005B094D" w:rsidRDefault="005B094D" w:rsidP="005B094D">
      <w:pPr>
        <w:numPr>
          <w:ilvl w:val="0"/>
          <w:numId w:val="27"/>
        </w:numPr>
        <w:autoSpaceDE w:val="0"/>
        <w:autoSpaceDN w:val="0"/>
        <w:adjustRightInd w:val="0"/>
        <w:spacing w:before="60"/>
        <w:ind w:left="720" w:hanging="360"/>
        <w:rPr>
          <w:szCs w:val="22"/>
        </w:rPr>
      </w:pPr>
      <w:r>
        <w:rPr>
          <w:szCs w:val="22"/>
        </w:rPr>
        <w:t>A description of the projected reporting, record keeping, and other compliance requirements of the proposed rule, including an estimate of the classes of small entities that will be subject to the requirement and the type of professional skills necessary for preparation of the report or record;</w:t>
      </w:r>
    </w:p>
    <w:p w14:paraId="1C6737FA" w14:textId="77777777" w:rsidR="005B094D" w:rsidRDefault="005B094D" w:rsidP="005B094D">
      <w:pPr>
        <w:numPr>
          <w:ilvl w:val="0"/>
          <w:numId w:val="27"/>
        </w:numPr>
        <w:autoSpaceDE w:val="0"/>
        <w:autoSpaceDN w:val="0"/>
        <w:adjustRightInd w:val="0"/>
        <w:spacing w:before="60"/>
        <w:ind w:left="720" w:hanging="360"/>
        <w:rPr>
          <w:szCs w:val="22"/>
        </w:rPr>
      </w:pPr>
      <w:r>
        <w:rPr>
          <w:szCs w:val="22"/>
        </w:rPr>
        <w:t>An identification, to the extent practicable, of all relevant Federal rules that may duplicate, overlap, or conflict with the proposed rule;</w:t>
      </w:r>
    </w:p>
    <w:p w14:paraId="3EDB2645" w14:textId="77777777" w:rsidR="005B094D" w:rsidRDefault="005B094D" w:rsidP="005B094D">
      <w:pPr>
        <w:numPr>
          <w:ilvl w:val="0"/>
          <w:numId w:val="27"/>
        </w:numPr>
        <w:autoSpaceDE w:val="0"/>
        <w:autoSpaceDN w:val="0"/>
        <w:adjustRightInd w:val="0"/>
        <w:spacing w:before="60"/>
        <w:ind w:left="720" w:hanging="360"/>
        <w:rPr>
          <w:szCs w:val="22"/>
        </w:rPr>
      </w:pPr>
      <w:r>
        <w:rPr>
          <w:szCs w:val="22"/>
        </w:rPr>
        <w:t xml:space="preserve">A description of any significant alternatives to the proposed rule that accomplish the stated objectives of the proposed action, consistent with applicable statutes, and that would minimize any significant economic </w:t>
      </w:r>
      <w:r w:rsidRPr="00BC566C">
        <w:rPr>
          <w:szCs w:val="22"/>
        </w:rPr>
        <w:t>impact of the proposed rule on small entities.</w:t>
      </w:r>
      <w:r>
        <w:rPr>
          <w:szCs w:val="22"/>
        </w:rPr>
        <w:t xml:space="preserve"> </w:t>
      </w:r>
      <w:r w:rsidRPr="00BC566C">
        <w:rPr>
          <w:szCs w:val="22"/>
        </w:rPr>
        <w:t>Consistent with the stated objectives of applicable statutes, the analysis shall discuss significant alternatives, such as:</w:t>
      </w:r>
    </w:p>
    <w:p w14:paraId="78580499" w14:textId="77777777" w:rsidR="005B094D" w:rsidRPr="00BC566C" w:rsidRDefault="005B094D" w:rsidP="005B094D">
      <w:pPr>
        <w:spacing w:line="2" w:lineRule="exact"/>
      </w:pPr>
    </w:p>
    <w:p w14:paraId="63B5521F" w14:textId="77777777" w:rsidR="005B094D" w:rsidRDefault="005B094D" w:rsidP="002B0DD9">
      <w:pPr>
        <w:pStyle w:val="ListParagraph"/>
        <w:numPr>
          <w:ilvl w:val="0"/>
          <w:numId w:val="56"/>
        </w:numPr>
      </w:pPr>
      <w:r w:rsidRPr="00BC566C">
        <w:t>The establishment of differing compliance or reporting requirements or timetables that take into account the resources available to small entities;</w:t>
      </w:r>
    </w:p>
    <w:p w14:paraId="3E1C68DF" w14:textId="77777777" w:rsidR="005B094D" w:rsidRDefault="005B094D" w:rsidP="002B0DD9">
      <w:pPr>
        <w:pStyle w:val="ListParagraph"/>
        <w:numPr>
          <w:ilvl w:val="0"/>
          <w:numId w:val="56"/>
        </w:numPr>
      </w:pPr>
      <w:r w:rsidRPr="00BC566C">
        <w:t>The clarification, consolidation, or simplification of</w:t>
      </w:r>
      <w:r>
        <w:t xml:space="preserve"> compliance and reporting requirements under the rule for such small entities;</w:t>
      </w:r>
    </w:p>
    <w:p w14:paraId="62F00548" w14:textId="77777777" w:rsidR="005B094D" w:rsidRDefault="005B094D" w:rsidP="002B0DD9">
      <w:pPr>
        <w:pStyle w:val="ListParagraph"/>
        <w:numPr>
          <w:ilvl w:val="0"/>
          <w:numId w:val="56"/>
        </w:numPr>
      </w:pPr>
      <w:r>
        <w:t>The use of performance rather than design standards;</w:t>
      </w:r>
    </w:p>
    <w:p w14:paraId="2D0785EE" w14:textId="77777777" w:rsidR="005B094D" w:rsidRDefault="005B094D" w:rsidP="002B0DD9">
      <w:pPr>
        <w:pStyle w:val="ListParagraph"/>
        <w:numPr>
          <w:ilvl w:val="0"/>
          <w:numId w:val="56"/>
        </w:numPr>
      </w:pPr>
      <w:r>
        <w:t>An exemption from coverage of the rule, or any part thereof, for such small entities.</w:t>
      </w:r>
    </w:p>
    <w:p w14:paraId="32850220" w14:textId="77777777" w:rsidR="00CE008C" w:rsidRDefault="00CE008C" w:rsidP="007C77CF">
      <w:pPr>
        <w:pStyle w:val="BodyText"/>
      </w:pPr>
      <w:r>
        <w:t>When an agency publishes a final rule, it must prepare a Final Regulatory Flexibility Analysis, unless, based on public comment, it chooses to certify the action.</w:t>
      </w:r>
    </w:p>
    <w:p w14:paraId="3407590D" w14:textId="7E51E1E0" w:rsidR="00C96DA2" w:rsidRDefault="00C96DA2" w:rsidP="002B0DD9">
      <w:pPr>
        <w:pStyle w:val="BodyText"/>
      </w:pPr>
      <w:r>
        <w:t xml:space="preserve">As of January 2017, NMFS Alaska Region prepares the IRFA for a proposed action in the Classification section of the proposed rule. Therefore, the preparation of a </w:t>
      </w:r>
      <w:r w:rsidR="00CE008C">
        <w:t xml:space="preserve">complete </w:t>
      </w:r>
      <w:r>
        <w:t xml:space="preserve">IRFA is not necessary for Council final action on this issue. This section of the RIR provides information </w:t>
      </w:r>
      <w:r w:rsidR="00CE008C">
        <w:t xml:space="preserve">about the small entities that may be directly regulatory by the alternatives and the general nature of those effects. This information is useful </w:t>
      </w:r>
      <w:r w:rsidR="005668CD">
        <w:t>for the Council to consider in selecting among the alternatives analyzed in this EA/RIR</w:t>
      </w:r>
      <w:r w:rsidR="00CE008C">
        <w:t xml:space="preserve"> and for NMFS </w:t>
      </w:r>
      <w:r w:rsidR="005668CD">
        <w:t xml:space="preserve">to </w:t>
      </w:r>
      <w:r w:rsidR="00CE008C">
        <w:t xml:space="preserve">use to </w:t>
      </w:r>
      <w:r w:rsidR="005668CD">
        <w:t>prepare the IRFA</w:t>
      </w:r>
      <w:r w:rsidR="00CE008C">
        <w:t xml:space="preserve"> for the proposed rule, should the Council recommend implementation of one of the action alternatives. Specifically, this section provides a description and estimate of the number of small entities that may be directly regulated by the action alternatives, noting if the categories or numbers of directly regulated small entities differs among the action alternatives. This section also identifies the general nature of the potential economic impacts on directly regulated small entities, specifically addressing whether the impacts may be adverse or beneficial. The exact nature of the costs and benefits of each of the alternatives is addressed in the impact analysis sections of the RIR and is not repeated in this section, unless the costs and benefits described elsewhere in the RIR differs between small and large entities.   </w:t>
      </w:r>
      <w:r>
        <w:t xml:space="preserve"> </w:t>
      </w:r>
    </w:p>
    <w:p w14:paraId="4ABE4A41" w14:textId="77777777" w:rsidR="00D62F1B" w:rsidRPr="007C77CF" w:rsidRDefault="00D62F1B" w:rsidP="007C77CF">
      <w:pPr>
        <w:pStyle w:val="BodyText"/>
        <w:rPr>
          <w:i/>
          <w:color w:val="4F81BD" w:themeColor="accent1"/>
        </w:rPr>
      </w:pPr>
      <w:r w:rsidRPr="007C77CF">
        <w:rPr>
          <w:i/>
          <w:color w:val="4F81BD" w:themeColor="accent1"/>
        </w:rPr>
        <w:t xml:space="preserve">Include here a general statement of the categories of entities that are directly regulated by the alternatives, identifying if different alternatives affect different categories of directly regulated entities. </w:t>
      </w:r>
      <w:r w:rsidRPr="007C77CF">
        <w:rPr>
          <w:i/>
          <w:color w:val="4F81BD" w:themeColor="accent1"/>
        </w:rPr>
        <w:lastRenderedPageBreak/>
        <w:t xml:space="preserve">Then, proceed to identify the number of small entities in each of those categories by explaining and applying the appropriate criteria for identifying the number of small entities. </w:t>
      </w:r>
    </w:p>
    <w:p w14:paraId="4B043E6F" w14:textId="77777777" w:rsidR="00D62F1B" w:rsidRPr="007C77CF" w:rsidRDefault="00D62F1B" w:rsidP="007C77CF">
      <w:pPr>
        <w:pStyle w:val="BodyText"/>
        <w:rPr>
          <w:rFonts w:eastAsia="MS Mincho"/>
          <w:i/>
          <w:color w:val="4F81BD" w:themeColor="accent1"/>
        </w:rPr>
      </w:pPr>
      <w:r w:rsidRPr="007C77CF">
        <w:rPr>
          <w:i/>
          <w:color w:val="4F81BD" w:themeColor="accent1"/>
          <w:highlight w:val="green"/>
        </w:rPr>
        <w:t xml:space="preserve">EXAMPLE The alternatives </w:t>
      </w:r>
      <w:r w:rsidR="000460EE" w:rsidRPr="007C77CF">
        <w:rPr>
          <w:i/>
          <w:color w:val="4F81BD" w:themeColor="accent1"/>
          <w:highlight w:val="green"/>
        </w:rPr>
        <w:t xml:space="preserve">would directly regulate observers and owners and operators of the following vessels: 1) freezer longline vessels that participate in the BSAI hook-and-line Pacific cod fishery; and 2) pot CPs, trawl CPs, nontrawl CPs, and motherships when groundfish CDQ fishing. Observer providers are impacted by the availability of LL2 observers, but the preferred alternative would not modify regulations that directly apply to observer provider firms. </w:t>
      </w:r>
      <w:r w:rsidR="000460EE" w:rsidRPr="007C77CF">
        <w:rPr>
          <w:rFonts w:eastAsia="MS Mincho"/>
          <w:i/>
          <w:color w:val="4F81BD" w:themeColor="accent1"/>
          <w:highlight w:val="green"/>
        </w:rPr>
        <w:t>Observers are individuals so they do not meet the SBA definition of a small entity. Therefore, neither observer providers nor observers are considered directly regulated entities in the IRFA prepared for this action.</w:t>
      </w:r>
      <w:r w:rsidR="000460EE" w:rsidRPr="007C77CF">
        <w:rPr>
          <w:rFonts w:eastAsia="MS Mincho"/>
          <w:i/>
          <w:color w:val="4F81BD" w:themeColor="accent1"/>
        </w:rPr>
        <w:t xml:space="preserve">  </w:t>
      </w:r>
    </w:p>
    <w:p w14:paraId="10CB094E" w14:textId="408CC265" w:rsidR="000460EE" w:rsidRPr="007C77CF" w:rsidRDefault="00D62F1B" w:rsidP="007C77CF">
      <w:pPr>
        <w:pStyle w:val="BodyText"/>
        <w:rPr>
          <w:rFonts w:eastAsia="MS Mincho"/>
          <w:i/>
          <w:color w:val="4F81BD" w:themeColor="accent1"/>
        </w:rPr>
      </w:pPr>
      <w:r w:rsidRPr="007C77CF">
        <w:rPr>
          <w:rFonts w:eastAsia="MS Mincho"/>
          <w:i/>
          <w:color w:val="4F81BD" w:themeColor="accent1"/>
        </w:rPr>
        <w:t>Next, describe the appropriate thresholds to apply to estimate the number of small entities</w:t>
      </w:r>
      <w:r w:rsidR="00853CEA" w:rsidRPr="007C77CF">
        <w:rPr>
          <w:rFonts w:eastAsia="MS Mincho"/>
          <w:i/>
          <w:color w:val="4F81BD" w:themeColor="accent1"/>
        </w:rPr>
        <w:t>, using any of the following text that is applicable to the proposed action and alternatives</w:t>
      </w:r>
      <w:r w:rsidRPr="007C77CF">
        <w:rPr>
          <w:rFonts w:eastAsia="MS Mincho"/>
          <w:i/>
          <w:color w:val="4F81BD" w:themeColor="accent1"/>
        </w:rPr>
        <w:t xml:space="preserve">. </w:t>
      </w:r>
      <w:r w:rsidR="000460EE" w:rsidRPr="007C77CF">
        <w:rPr>
          <w:rFonts w:eastAsia="MS Mincho"/>
          <w:i/>
          <w:color w:val="4F81BD" w:themeColor="accent1"/>
        </w:rPr>
        <w:t xml:space="preserve"> </w:t>
      </w:r>
    </w:p>
    <w:p w14:paraId="0B82DE39" w14:textId="77777777" w:rsidR="00D62F1B" w:rsidRDefault="00D62F1B" w:rsidP="007C77CF">
      <w:pPr>
        <w:pStyle w:val="BodyText"/>
      </w:pPr>
      <w:r>
        <w:t>The RFA recognizes and defines three kinds of small entities: 1) small businesses, 2) small non-profit organizations, and 3) small government jurisdictions.</w:t>
      </w:r>
    </w:p>
    <w:p w14:paraId="62CDEEEF" w14:textId="77777777" w:rsidR="00D62F1B" w:rsidRDefault="00D62F1B" w:rsidP="002B0DD9">
      <w:pPr>
        <w:pStyle w:val="BodyText"/>
      </w:pPr>
      <w:r>
        <w:rPr>
          <w:u w:val="single"/>
        </w:rPr>
        <w:t>Small businesses</w:t>
      </w:r>
      <w:r>
        <w:t>. Section 601(3) of the RFA defines a ‘small business’ as having the same meaning as ‘small business concern’, which is defined under section 3 of the Small Business Act (SBA). ‘Small business’ or ‘small business concern’ includes any firm that is independently owned and operated and not dominant in its field of operation. The SBA has further defined a “small business concern” as one “organized for profit, with a place of business located in the United States, and which operates primarily within the United States or which makes a significant contribution to the U.S. economy through payment of taxes or use of American products, materials or labor…A small business concern may be in the legal form of an individual proprietorship, partnership, limited liability company, corporation, joint venture, association, trust or cooperative, except that where the firm is a joint venture there can be no more than 49 percent participation by foreign business entities in the joint venture.”</w:t>
      </w:r>
    </w:p>
    <w:p w14:paraId="2CDFB65D" w14:textId="1B6D206C" w:rsidR="00D62F1B" w:rsidRDefault="00D62F1B" w:rsidP="002B0DD9">
      <w:pPr>
        <w:pStyle w:val="BodyText"/>
        <w:rPr>
          <w:rFonts w:eastAsia="MS Mincho"/>
        </w:rPr>
      </w:pPr>
      <w:r>
        <w:rPr>
          <w:rFonts w:eastAsia="MS Mincho"/>
        </w:rPr>
        <w:t xml:space="preserve">The thresholds applied to determine if an entity or group of entities is a small business under the RFA depend on the industry classification for the entity or entities. Businesses classified as primarily engaged in commercial fishing are considered small entities if they have </w:t>
      </w:r>
      <w:r w:rsidRPr="002A31DE">
        <w:t>combined annual gross receipts not in excess of $11.0 million for all affiliated operations worldwide</w:t>
      </w:r>
      <w:r>
        <w:t xml:space="preserve"> (81 FR 4469; January 26, 2016)</w:t>
      </w:r>
      <w:r w:rsidRPr="002A31DE">
        <w:t>.</w:t>
      </w:r>
      <w:r>
        <w:t xml:space="preserve"> Businesses classified as primarily engaged in </w:t>
      </w:r>
      <w:r w:rsidRPr="002A31DE">
        <w:t>fish processing</w:t>
      </w:r>
      <w:r>
        <w:t xml:space="preserve"> are considered small entities if they </w:t>
      </w:r>
      <w:r w:rsidRPr="002A31DE">
        <w:t>employ 750 or fewer persons on a full-time, part-time, temporary, or other basis, at all affiliated operations worldwide. </w:t>
      </w:r>
      <w:r w:rsidRPr="00907CB6">
        <w:rPr>
          <w:i/>
          <w:color w:val="4F81BD" w:themeColor="accent1"/>
        </w:rPr>
        <w:t>[Include the next statement if the alternatives would directly regulated CPs</w:t>
      </w:r>
      <w:r w:rsidRPr="00907CB6">
        <w:rPr>
          <w:color w:val="4F81BD" w:themeColor="accent1"/>
        </w:rPr>
        <w:t xml:space="preserve">.] </w:t>
      </w:r>
      <w:r>
        <w:rPr>
          <w:rFonts w:eastAsia="MS Mincho"/>
        </w:rPr>
        <w:t>Since at least 1993, NMFS has considered CPs to be predominantly engaged in fish harvesting rather than fish processing. Under this classification, the threshold of $11.0 million in annual gross receipts is appropriate.</w:t>
      </w:r>
    </w:p>
    <w:p w14:paraId="6CD1A858" w14:textId="31DE909E" w:rsidR="00853CEA" w:rsidRDefault="00D62F1B" w:rsidP="002B0DD9">
      <w:pPr>
        <w:pStyle w:val="BodyText"/>
      </w:pPr>
      <w:r w:rsidRPr="00845519">
        <w:rPr>
          <w:i/>
          <w:color w:val="4F81BD" w:themeColor="accent1"/>
        </w:rPr>
        <w:t>[Include</w:t>
      </w:r>
      <w:r w:rsidR="00F34A37">
        <w:rPr>
          <w:i/>
          <w:color w:val="4F81BD" w:themeColor="accent1"/>
        </w:rPr>
        <w:t xml:space="preserve"> some or all of</w:t>
      </w:r>
      <w:r w:rsidRPr="00845519">
        <w:rPr>
          <w:i/>
          <w:color w:val="4F81BD" w:themeColor="accent1"/>
        </w:rPr>
        <w:t xml:space="preserve"> this information if you are applying a threshold to a group of affiliated entities.]</w:t>
      </w:r>
      <w:r>
        <w:t xml:space="preserve"> </w:t>
      </w:r>
      <w:r w:rsidRPr="00BC0887">
        <w:t>The SBA has established “principles of affiliation” to determine whether a business concern is</w:t>
      </w:r>
      <w:r>
        <w:t xml:space="preserve"> “independently owned and operated.” In general, business concerns are affiliates of each other when one concern controls or has the power to control the other, or a third party controls or has the power to control both. The SBA considers factors such as ownership, management, previous relationships with or ties to another concern, and contractual relationships, in determining whether affiliation exists. Individuals or firms that have identical or substantially identical business or economic interests, such as family members, persons with common investments, or firms that are economically dependent through contractual or other relationships, are treated as one party with such interests aggregated when measuring the size of the concern in question.</w:t>
      </w:r>
      <w:r w:rsidR="00853CEA">
        <w:t xml:space="preserve"> </w:t>
      </w:r>
    </w:p>
    <w:p w14:paraId="30D7DB43" w14:textId="45928B87" w:rsidR="00D62F1B" w:rsidRDefault="00D62F1B" w:rsidP="002B0DD9">
      <w:pPr>
        <w:pStyle w:val="BodyText"/>
      </w:pPr>
      <w:r>
        <w:t xml:space="preserve">The SBA counts the receipts or employees of the concern whose size is at issue and those of all its domestic and foreign affiliates, regardless of whether the affiliates are organized for profit, in determining </w:t>
      </w:r>
      <w:r>
        <w:lastRenderedPageBreak/>
        <w:t>the concern’s size. However, business concerns owned and controlled by Indian Tribes, Alaska Regional or Village Corporations organized pursuant to the Alaska Native Claims Settlement Act (43 U.S.C. 1601), Native Hawaiian Organizations, or Community Development Corporations authorized by 42 U.S.C. 9805 are not considered affiliates of such entities, or with other concerns owned by these entities solely because of their common ownership.</w:t>
      </w:r>
    </w:p>
    <w:p w14:paraId="7061402B" w14:textId="77777777" w:rsidR="00D62F1B" w:rsidRDefault="00D62F1B" w:rsidP="002B0DD9">
      <w:pPr>
        <w:pStyle w:val="BodyText"/>
      </w:pPr>
      <w:r>
        <w:t xml:space="preserve">Affiliation may be based on stock ownership when 1) a person is an affiliate of a concern if the person owns or controls, or has the power to control 50 percent or more of its voting stock, or a block of stock which affords control because it is large compared to other outstanding blocks of stock; or 2) if two or more persons each owns, controls or has the power to control less than 50 percent of the voting stock of a concern, with minority holdings that are equal or approximately equal in size, but the aggregate of these minority holdings is large as compared with any other stock holding, each such person is presumed to be an affiliate of the concern. </w:t>
      </w:r>
    </w:p>
    <w:p w14:paraId="1BF424F5" w14:textId="34615162" w:rsidR="00D62F1B" w:rsidRDefault="00D62F1B" w:rsidP="002B0DD9">
      <w:pPr>
        <w:pStyle w:val="BodyText"/>
      </w:pPr>
      <w:r>
        <w:t>Affiliation may be based on common management or joint venture arrangements. Affiliation arises where one or more officers, directors, or general partners, controls the board of directors and/or the management of another concern. Parties to a joint venture also may be affiliates. A contractor and subcontractor are treated as joint venturers if the ostensible subcontractor will perform primary and vital requirements of a contract or if the prime contractor is unusually reliant upon the ostensible subcontractor. All requirements of the contract are considered in reviewing such relationship, including contract management, technical responsibilities, and the percentage of subcontracted work.</w:t>
      </w:r>
    </w:p>
    <w:p w14:paraId="46190CF1" w14:textId="77777777" w:rsidR="00853CEA" w:rsidRDefault="00853CEA" w:rsidP="002B0DD9">
      <w:pPr>
        <w:pStyle w:val="BodyText"/>
      </w:pPr>
      <w:r>
        <w:t xml:space="preserve">NMFS considers members of fishing cooperatives affiliated for purposes of applying thresholds for identifying small entities. In making this determination, NMFS considered </w:t>
      </w:r>
      <w:r w:rsidRPr="002A31DE">
        <w:t>SBA</w:t>
      </w:r>
      <w:r>
        <w:t>’s</w:t>
      </w:r>
      <w:r w:rsidRPr="002A31DE">
        <w:t xml:space="preserve"> “principles of affiliation” </w:t>
      </w:r>
      <w:r>
        <w:t xml:space="preserve">at 13 CFR 121.103. Specifically, in § 121.103(f), SBA refers to “[A]ffiliation based on identity of interest,” which states “[A]ffiliation may arise among two or more persons with an identity of interest. Individuals or firms that have identical or substantially identical business or economic interests (such as family members, individuals or firms with common investments, or </w:t>
      </w:r>
      <w:r w:rsidRPr="00155929">
        <w:t xml:space="preserve">firms that are economically dependent through contractual or other relationships) </w:t>
      </w:r>
      <w:r>
        <w:t xml:space="preserve">may be treated as one party with such interests aggregated.” If business entities are affiliated, then the threshold for identifying small entities is applied to the group of affiliated entities rather than on an individual entity basis.  </w:t>
      </w:r>
    </w:p>
    <w:p w14:paraId="60F310C2" w14:textId="77777777" w:rsidR="00D62F1B" w:rsidRDefault="00D62F1B" w:rsidP="002B0DD9">
      <w:pPr>
        <w:pStyle w:val="BodyText"/>
      </w:pPr>
      <w:r>
        <w:rPr>
          <w:u w:val="single"/>
        </w:rPr>
        <w:t>Small organizations.</w:t>
      </w:r>
      <w:r>
        <w:t xml:space="preserve"> The RFA defines “small organizations” as any not-for-profit enterprise that is independently owned and operated, and is not dominant in its field.</w:t>
      </w:r>
    </w:p>
    <w:p w14:paraId="344B2C40" w14:textId="77777777" w:rsidR="00D62F1B" w:rsidRDefault="00D62F1B" w:rsidP="002B0DD9">
      <w:pPr>
        <w:pStyle w:val="BodyText"/>
      </w:pPr>
      <w:r>
        <w:rPr>
          <w:u w:val="single"/>
        </w:rPr>
        <w:t>Small governmental jurisdictions.</w:t>
      </w:r>
      <w:r>
        <w:t xml:space="preserve"> The RFA defines “small governmental jurisdictions” as governments of cities, counties, towns, townships, villages, school districts, or special districts with populations of fewer than 50,000.</w:t>
      </w:r>
    </w:p>
    <w:p w14:paraId="719E209F" w14:textId="6B101DD5" w:rsidR="00D62F1B" w:rsidRPr="007C77CF" w:rsidRDefault="00D62F1B" w:rsidP="007C77CF">
      <w:pPr>
        <w:pStyle w:val="BodyText"/>
        <w:rPr>
          <w:rFonts w:eastAsia="MS Mincho"/>
          <w:i/>
          <w:color w:val="4F81BD" w:themeColor="accent1"/>
        </w:rPr>
      </w:pPr>
      <w:r w:rsidRPr="007C77CF">
        <w:rPr>
          <w:rFonts w:eastAsia="MS Mincho"/>
          <w:i/>
          <w:color w:val="4F81BD" w:themeColor="accent1"/>
        </w:rPr>
        <w:t xml:space="preserve">Next, apply the </w:t>
      </w:r>
      <w:r w:rsidR="00853CEA" w:rsidRPr="007C77CF">
        <w:rPr>
          <w:rFonts w:eastAsia="MS Mincho"/>
          <w:i/>
          <w:color w:val="4F81BD" w:themeColor="accent1"/>
        </w:rPr>
        <w:t xml:space="preserve">appropriate </w:t>
      </w:r>
      <w:r w:rsidRPr="007C77CF">
        <w:rPr>
          <w:rFonts w:eastAsia="MS Mincho"/>
          <w:i/>
          <w:color w:val="4F81BD" w:themeColor="accent1"/>
        </w:rPr>
        <w:t xml:space="preserve">thresholds and provide the description and estimate of the number of small entities that may be directly regulated by the alternatives. </w:t>
      </w:r>
    </w:p>
    <w:p w14:paraId="5ABFF24B" w14:textId="56D0B0EA" w:rsidR="00D62F1B" w:rsidRPr="007C77CF" w:rsidRDefault="00D62F1B" w:rsidP="007C77CF">
      <w:pPr>
        <w:pStyle w:val="BodyText"/>
        <w:rPr>
          <w:rFonts w:eastAsia="MS Mincho"/>
          <w:i/>
          <w:color w:val="4F81BD" w:themeColor="accent1"/>
        </w:rPr>
      </w:pPr>
      <w:r w:rsidRPr="007C77CF">
        <w:rPr>
          <w:rFonts w:eastAsia="MS Mincho"/>
          <w:i/>
          <w:color w:val="4F81BD" w:themeColor="accent1"/>
        </w:rPr>
        <w:t xml:space="preserve">It would be very helpful if analysts could include a general summary statement about the ways in which the directly regulated small entities may be impacted. </w:t>
      </w:r>
    </w:p>
    <w:p w14:paraId="5DF3642D" w14:textId="3D135D36" w:rsidR="003E3634" w:rsidRDefault="003E3634" w:rsidP="00EE6FF6">
      <w:pPr>
        <w:pStyle w:val="Heading2"/>
      </w:pPr>
      <w:bookmarkStart w:id="566" w:name="_Toc8206115"/>
      <w:bookmarkStart w:id="567" w:name="_Toc8206797"/>
      <w:bookmarkStart w:id="568" w:name="_Toc8207272"/>
      <w:bookmarkStart w:id="569" w:name="_Toc8207593"/>
      <w:bookmarkStart w:id="570" w:name="_Toc8207724"/>
      <w:bookmarkStart w:id="571" w:name="_Toc8208002"/>
      <w:bookmarkStart w:id="572" w:name="_Toc8210709"/>
      <w:r>
        <w:lastRenderedPageBreak/>
        <w:t>Summation of the Alternatives with Respect to Net Benefit to the Nation</w:t>
      </w:r>
      <w:bookmarkEnd w:id="566"/>
      <w:bookmarkEnd w:id="567"/>
      <w:bookmarkEnd w:id="568"/>
      <w:bookmarkEnd w:id="569"/>
      <w:bookmarkEnd w:id="570"/>
      <w:bookmarkEnd w:id="571"/>
      <w:bookmarkEnd w:id="572"/>
    </w:p>
    <w:p w14:paraId="5D56FCAB" w14:textId="0E4D0BF0" w:rsidR="0058359E" w:rsidRPr="009679A3" w:rsidRDefault="0058359E" w:rsidP="002071DA">
      <w:pPr>
        <w:pStyle w:val="ListParagraph"/>
        <w:keepNext/>
        <w:keepLines/>
        <w:numPr>
          <w:ilvl w:val="0"/>
          <w:numId w:val="5"/>
        </w:numPr>
        <w:rPr>
          <w:color w:val="4F81BD" w:themeColor="accent1"/>
        </w:rPr>
      </w:pPr>
      <w:r w:rsidRPr="009679A3">
        <w:rPr>
          <w:i/>
          <w:color w:val="4F81BD" w:themeColor="accent1"/>
        </w:rPr>
        <w:t xml:space="preserve">Provide a descriptive, qualitative summary of the likely net benefits and net costs of each alternative, compared to the No Action baseline, with a summary of the net National benefit attributable to each. Objectively characterize the comparative strengths and weaknesses of the competing </w:t>
      </w:r>
      <w:r w:rsidR="00CD0845" w:rsidRPr="009679A3">
        <w:rPr>
          <w:i/>
          <w:color w:val="4F81BD" w:themeColor="accent1"/>
        </w:rPr>
        <w:t>alternatives</w:t>
      </w:r>
      <w:r w:rsidRPr="009679A3">
        <w:rPr>
          <w:i/>
          <w:color w:val="4F81BD" w:themeColor="accent1"/>
        </w:rPr>
        <w:t xml:space="preserve"> in </w:t>
      </w:r>
      <w:r w:rsidR="00CD0845" w:rsidRPr="009679A3">
        <w:rPr>
          <w:i/>
          <w:color w:val="4F81BD" w:themeColor="accent1"/>
        </w:rPr>
        <w:t>achieving</w:t>
      </w:r>
      <w:r w:rsidRPr="009679A3">
        <w:rPr>
          <w:i/>
          <w:color w:val="4F81BD" w:themeColor="accent1"/>
        </w:rPr>
        <w:t xml:space="preserve"> the objectives of the action. </w:t>
      </w:r>
    </w:p>
    <w:p w14:paraId="6D2822A8" w14:textId="307F5D06" w:rsidR="0058359E" w:rsidRPr="009679A3" w:rsidRDefault="0058359E" w:rsidP="002071DA">
      <w:pPr>
        <w:pStyle w:val="ListParagraph"/>
        <w:numPr>
          <w:ilvl w:val="0"/>
          <w:numId w:val="5"/>
        </w:numPr>
        <w:rPr>
          <w:color w:val="4F81BD" w:themeColor="accent1"/>
        </w:rPr>
      </w:pPr>
      <w:r w:rsidRPr="009679A3">
        <w:rPr>
          <w:i/>
          <w:color w:val="4F81BD" w:themeColor="accent1"/>
        </w:rPr>
        <w:t xml:space="preserve">Note, </w:t>
      </w:r>
      <w:r w:rsidR="006620B6" w:rsidRPr="009679A3">
        <w:rPr>
          <w:i/>
          <w:color w:val="4F81BD" w:themeColor="accent1"/>
        </w:rPr>
        <w:t>further</w:t>
      </w:r>
      <w:r w:rsidRPr="009679A3">
        <w:rPr>
          <w:i/>
          <w:color w:val="4F81BD" w:themeColor="accent1"/>
        </w:rPr>
        <w:t xml:space="preserve"> information on preparing the RIR analysis, and summarizing the net National benefit, is also available in L</w:t>
      </w:r>
      <w:r w:rsidR="00CD0845">
        <w:rPr>
          <w:i/>
          <w:color w:val="4F81BD" w:themeColor="accent1"/>
        </w:rPr>
        <w:t>ew</w:t>
      </w:r>
      <w:r w:rsidRPr="009679A3">
        <w:rPr>
          <w:i/>
          <w:color w:val="4F81BD" w:themeColor="accent1"/>
        </w:rPr>
        <w:t xml:space="preserve"> Queirolo’s </w:t>
      </w:r>
      <w:r w:rsidR="006D149C" w:rsidRPr="009679A3">
        <w:rPr>
          <w:i/>
          <w:color w:val="4F81BD" w:themeColor="accent1"/>
        </w:rPr>
        <w:t>“</w:t>
      </w:r>
      <w:r w:rsidRPr="009679A3">
        <w:rPr>
          <w:i/>
          <w:color w:val="4F81BD" w:themeColor="accent1"/>
        </w:rPr>
        <w:t>Conducting Economic Impact Analyses for NOAA Fisheries Service</w:t>
      </w:r>
      <w:r w:rsidR="006D149C" w:rsidRPr="009679A3">
        <w:rPr>
          <w:i/>
          <w:color w:val="4F81BD" w:themeColor="accent1"/>
        </w:rPr>
        <w:t>”</w:t>
      </w:r>
      <w:r w:rsidRPr="009679A3">
        <w:rPr>
          <w:i/>
          <w:color w:val="4F81BD" w:themeColor="accent1"/>
        </w:rPr>
        <w:t xml:space="preserve"> document</w:t>
      </w:r>
      <w:bookmarkStart w:id="573" w:name="_GoBack"/>
      <w:bookmarkEnd w:id="573"/>
      <w:r w:rsidR="00853CEA">
        <w:rPr>
          <w:i/>
          <w:color w:val="4F81BD" w:themeColor="accent1"/>
        </w:rPr>
        <w:t xml:space="preserve">. </w:t>
      </w:r>
    </w:p>
    <w:p w14:paraId="20026F58" w14:textId="10F54216" w:rsidR="009A7A1A" w:rsidRPr="00580167" w:rsidRDefault="009A7A1A" w:rsidP="00D56040">
      <w:pPr>
        <w:pStyle w:val="Heading1"/>
      </w:pPr>
      <w:bookmarkStart w:id="574" w:name="_Ref286845009"/>
      <w:bookmarkStart w:id="575" w:name="_Ref289935855"/>
      <w:bookmarkStart w:id="576" w:name="_Toc8206116"/>
      <w:bookmarkStart w:id="577" w:name="_Toc8206798"/>
      <w:bookmarkStart w:id="578" w:name="_Toc8207273"/>
      <w:bookmarkStart w:id="579" w:name="_Toc8207594"/>
      <w:bookmarkStart w:id="580" w:name="_Toc8207725"/>
      <w:bookmarkStart w:id="581" w:name="_Toc8208003"/>
      <w:bookmarkStart w:id="582" w:name="_Toc8210710"/>
      <w:bookmarkEnd w:id="543"/>
      <w:bookmarkEnd w:id="544"/>
      <w:r w:rsidRPr="00580167">
        <w:lastRenderedPageBreak/>
        <w:t xml:space="preserve">Magnuson-Stevens Act </w:t>
      </w:r>
      <w:bookmarkEnd w:id="397"/>
      <w:bookmarkEnd w:id="398"/>
      <w:bookmarkEnd w:id="399"/>
      <w:bookmarkEnd w:id="574"/>
      <w:bookmarkEnd w:id="575"/>
      <w:r w:rsidR="00FA2411" w:rsidRPr="00580167">
        <w:t xml:space="preserve">and FMP </w:t>
      </w:r>
      <w:r w:rsidR="00DD4A70" w:rsidRPr="00580167">
        <w:t>Considerations</w:t>
      </w:r>
      <w:bookmarkEnd w:id="576"/>
      <w:bookmarkEnd w:id="577"/>
      <w:bookmarkEnd w:id="578"/>
      <w:bookmarkEnd w:id="579"/>
      <w:bookmarkEnd w:id="580"/>
      <w:bookmarkEnd w:id="581"/>
      <w:bookmarkEnd w:id="582"/>
    </w:p>
    <w:p w14:paraId="167E0551" w14:textId="77777777" w:rsidR="00083DBD" w:rsidRPr="009679A3" w:rsidRDefault="00083DBD" w:rsidP="002071DA">
      <w:pPr>
        <w:pStyle w:val="ListParagraph"/>
        <w:numPr>
          <w:ilvl w:val="0"/>
          <w:numId w:val="4"/>
        </w:numPr>
        <w:autoSpaceDE w:val="0"/>
        <w:autoSpaceDN w:val="0"/>
        <w:adjustRightInd w:val="0"/>
        <w:rPr>
          <w:i/>
          <w:color w:val="4F81BD" w:themeColor="accent1"/>
        </w:rPr>
      </w:pPr>
      <w:r>
        <w:rPr>
          <w:i/>
          <w:color w:val="4F81BD" w:themeColor="accent1"/>
        </w:rPr>
        <w:t>This chapter is not necessary for halibut fishery management actions, which are not under the authority of the MSA or an FMP</w:t>
      </w:r>
      <w:r w:rsidRPr="009679A3">
        <w:rPr>
          <w:i/>
          <w:color w:val="4F81BD" w:themeColor="accent1"/>
        </w:rPr>
        <w:t>.</w:t>
      </w:r>
    </w:p>
    <w:p w14:paraId="18765039" w14:textId="77777777" w:rsidR="009A7A1A" w:rsidRPr="00242FF2" w:rsidRDefault="009A7A1A" w:rsidP="00EE6FF6">
      <w:pPr>
        <w:pStyle w:val="Heading2"/>
      </w:pPr>
      <w:bookmarkStart w:id="583" w:name="_Toc239320396"/>
      <w:bookmarkStart w:id="584" w:name="_Toc271222408"/>
      <w:bookmarkStart w:id="585" w:name="_Ref287454181"/>
      <w:bookmarkStart w:id="586" w:name="_Ref345925729"/>
      <w:bookmarkStart w:id="587" w:name="_Toc8206117"/>
      <w:bookmarkStart w:id="588" w:name="_Toc8206799"/>
      <w:bookmarkStart w:id="589" w:name="_Toc8207274"/>
      <w:bookmarkStart w:id="590" w:name="_Toc8207595"/>
      <w:bookmarkStart w:id="591" w:name="_Toc8207726"/>
      <w:bookmarkStart w:id="592" w:name="_Toc8208004"/>
      <w:bookmarkStart w:id="593" w:name="_Toc8210711"/>
      <w:r w:rsidRPr="00242FF2">
        <w:t>Magnuson-Stevens Act National Standards</w:t>
      </w:r>
      <w:bookmarkEnd w:id="583"/>
      <w:bookmarkEnd w:id="584"/>
      <w:bookmarkEnd w:id="585"/>
      <w:bookmarkEnd w:id="586"/>
      <w:bookmarkEnd w:id="587"/>
      <w:bookmarkEnd w:id="588"/>
      <w:bookmarkEnd w:id="589"/>
      <w:bookmarkEnd w:id="590"/>
      <w:bookmarkEnd w:id="591"/>
      <w:bookmarkEnd w:id="592"/>
      <w:bookmarkEnd w:id="593"/>
    </w:p>
    <w:p w14:paraId="0DF0589A" w14:textId="7B21DBCB" w:rsidR="00FF6C1A" w:rsidRDefault="00FF6C1A" w:rsidP="002071DA">
      <w:pPr>
        <w:pStyle w:val="ListParagraph"/>
        <w:numPr>
          <w:ilvl w:val="0"/>
          <w:numId w:val="4"/>
        </w:numPr>
        <w:autoSpaceDE w:val="0"/>
        <w:autoSpaceDN w:val="0"/>
        <w:adjustRightInd w:val="0"/>
        <w:rPr>
          <w:i/>
          <w:color w:val="4F81BD" w:themeColor="accent1"/>
        </w:rPr>
      </w:pPr>
      <w:r w:rsidRPr="009679A3">
        <w:rPr>
          <w:i/>
          <w:color w:val="4F81BD" w:themeColor="accent1"/>
        </w:rPr>
        <w:t>This section is OPTIONAL FOR INITIAL REVIEW</w:t>
      </w:r>
      <w:r w:rsidR="008D0152">
        <w:rPr>
          <w:i/>
          <w:color w:val="4F81BD" w:themeColor="accent1"/>
        </w:rPr>
        <w:t>, BUT</w:t>
      </w:r>
      <w:r w:rsidRPr="009679A3">
        <w:rPr>
          <w:i/>
          <w:color w:val="4F81BD" w:themeColor="accent1"/>
        </w:rPr>
        <w:t xml:space="preserve"> </w:t>
      </w:r>
      <w:r w:rsidR="008D0152">
        <w:rPr>
          <w:i/>
          <w:color w:val="4F81BD" w:themeColor="accent1"/>
        </w:rPr>
        <w:t>g</w:t>
      </w:r>
      <w:r w:rsidRPr="009679A3">
        <w:rPr>
          <w:i/>
          <w:color w:val="4F81BD" w:themeColor="accent1"/>
        </w:rPr>
        <w:t>oal should be to include it, with caveat that things may change as alternatives/analysis evolves</w:t>
      </w:r>
      <w:r w:rsidR="008D0152">
        <w:rPr>
          <w:i/>
          <w:color w:val="4F81BD" w:themeColor="accent1"/>
        </w:rPr>
        <w:t xml:space="preserve">; it is more </w:t>
      </w:r>
      <w:r w:rsidRPr="009679A3">
        <w:rPr>
          <w:i/>
          <w:color w:val="4F81BD" w:themeColor="accent1"/>
        </w:rPr>
        <w:t>critical that this be included for public review/Council final action.</w:t>
      </w:r>
      <w:r w:rsidR="006A5C37" w:rsidRPr="009679A3">
        <w:rPr>
          <w:i/>
          <w:color w:val="4F81BD" w:themeColor="accent1"/>
        </w:rPr>
        <w:t xml:space="preserve"> </w:t>
      </w:r>
      <w:r w:rsidR="008D0152">
        <w:rPr>
          <w:i/>
          <w:color w:val="4F81BD" w:themeColor="accent1"/>
        </w:rPr>
        <w:t>After final action, for the Secretarial Review Draft, e</w:t>
      </w:r>
      <w:r w:rsidR="006A5C37" w:rsidRPr="009679A3">
        <w:rPr>
          <w:i/>
          <w:color w:val="4F81BD" w:themeColor="accent1"/>
        </w:rPr>
        <w:t xml:space="preserve">nsure that </w:t>
      </w:r>
      <w:r w:rsidR="008D0152">
        <w:rPr>
          <w:i/>
          <w:color w:val="4F81BD" w:themeColor="accent1"/>
        </w:rPr>
        <w:t>this section</w:t>
      </w:r>
      <w:r w:rsidR="006A5C37" w:rsidRPr="009679A3">
        <w:rPr>
          <w:i/>
          <w:color w:val="4F81BD" w:themeColor="accent1"/>
        </w:rPr>
        <w:t xml:space="preserve"> is consistent with the Council</w:t>
      </w:r>
      <w:r w:rsidR="008D0152">
        <w:rPr>
          <w:i/>
          <w:color w:val="4F81BD" w:themeColor="accent1"/>
        </w:rPr>
        <w:t>’s</w:t>
      </w:r>
      <w:r w:rsidR="006A5C37" w:rsidRPr="009679A3">
        <w:rPr>
          <w:i/>
          <w:color w:val="4F81BD" w:themeColor="accent1"/>
        </w:rPr>
        <w:t xml:space="preserve"> discussion of rationale for the preferred alternative. </w:t>
      </w:r>
    </w:p>
    <w:p w14:paraId="477A211A" w14:textId="219AD3AF" w:rsidR="008D0152" w:rsidRPr="009679A3" w:rsidRDefault="008D0152" w:rsidP="002071DA">
      <w:pPr>
        <w:pStyle w:val="ListParagraph"/>
        <w:numPr>
          <w:ilvl w:val="0"/>
          <w:numId w:val="4"/>
        </w:numPr>
        <w:autoSpaceDE w:val="0"/>
        <w:autoSpaceDN w:val="0"/>
        <w:adjustRightInd w:val="0"/>
        <w:rPr>
          <w:i/>
          <w:color w:val="4F81BD" w:themeColor="accent1"/>
        </w:rPr>
      </w:pPr>
      <w:r>
        <w:rPr>
          <w:i/>
          <w:color w:val="4F81BD" w:themeColor="accent1"/>
        </w:rPr>
        <w:t>Staff should consult with NOAA GC when developing this section – ask if you have questions, and at a minimum, share a review draft w GC before it is published.</w:t>
      </w:r>
    </w:p>
    <w:p w14:paraId="56ED9D00" w14:textId="074C8188" w:rsidR="008D0152" w:rsidRDefault="008D0152" w:rsidP="005B6B0C">
      <w:pPr>
        <w:pStyle w:val="ListParagraph"/>
        <w:numPr>
          <w:ilvl w:val="0"/>
          <w:numId w:val="4"/>
        </w:numPr>
        <w:autoSpaceDE w:val="0"/>
        <w:autoSpaceDN w:val="0"/>
        <w:adjustRightInd w:val="0"/>
        <w:rPr>
          <w:i/>
          <w:color w:val="4F81BD" w:themeColor="accent1"/>
        </w:rPr>
      </w:pPr>
      <w:r w:rsidRPr="008D0152">
        <w:rPr>
          <w:i/>
          <w:color w:val="4F81BD" w:themeColor="accent1"/>
        </w:rPr>
        <w:t xml:space="preserve">The National Standard </w:t>
      </w:r>
      <w:hyperlink r:id="rId30" w:history="1">
        <w:r w:rsidRPr="008D0152">
          <w:rPr>
            <w:rStyle w:val="Hyperlink"/>
            <w:i/>
          </w:rPr>
          <w:t>guidelines</w:t>
        </w:r>
      </w:hyperlink>
      <w:r w:rsidRPr="008D0152">
        <w:rPr>
          <w:i/>
          <w:color w:val="4F81BD" w:themeColor="accent1"/>
        </w:rPr>
        <w:t xml:space="preserve">, at 50 CFR 600, provide guidance on how to analyze actions relative to each national standard. </w:t>
      </w:r>
      <w:r w:rsidR="00272A5B" w:rsidRPr="008D0152">
        <w:rPr>
          <w:i/>
          <w:color w:val="4F81BD" w:themeColor="accent1"/>
        </w:rPr>
        <w:t>This section should compare how successfully each alternative achieves/complies with the respective National Standard</w:t>
      </w:r>
      <w:r w:rsidRPr="008D0152">
        <w:rPr>
          <w:i/>
          <w:color w:val="4F81BD" w:themeColor="accent1"/>
        </w:rPr>
        <w:t>, as interpreted through the National Standard Guidelines</w:t>
      </w:r>
      <w:r w:rsidR="00272A5B" w:rsidRPr="008D0152">
        <w:rPr>
          <w:i/>
          <w:color w:val="4F81BD" w:themeColor="accent1"/>
        </w:rPr>
        <w:t xml:space="preserve">.  </w:t>
      </w:r>
    </w:p>
    <w:p w14:paraId="0613C9DD" w14:textId="4D9FF83E" w:rsidR="00272A5B" w:rsidRPr="008D0152" w:rsidRDefault="00272A5B" w:rsidP="005B6B0C">
      <w:pPr>
        <w:pStyle w:val="ListParagraph"/>
        <w:numPr>
          <w:ilvl w:val="0"/>
          <w:numId w:val="4"/>
        </w:numPr>
        <w:autoSpaceDE w:val="0"/>
        <w:autoSpaceDN w:val="0"/>
        <w:adjustRightInd w:val="0"/>
        <w:rPr>
          <w:i/>
          <w:color w:val="4F81BD" w:themeColor="accent1"/>
        </w:rPr>
      </w:pPr>
      <w:r w:rsidRPr="008D0152">
        <w:rPr>
          <w:i/>
          <w:color w:val="4F81BD" w:themeColor="accent1"/>
        </w:rPr>
        <w:t>The goal is to provide some relative comparison of how each alternative performs relative to each National Standard and distinguish the varying degrees of success that we expect the different alternatives to achieve.</w:t>
      </w:r>
      <w:r w:rsidR="008D0152" w:rsidRPr="008D0152">
        <w:rPr>
          <w:i/>
          <w:color w:val="4F81BD" w:themeColor="accent1"/>
        </w:rPr>
        <w:t xml:space="preserve"> Justification should be longer than 1-2 sentences and should not just repeat the National Standard language</w:t>
      </w:r>
      <w:r w:rsidR="005E0E5F">
        <w:rPr>
          <w:i/>
          <w:color w:val="4F81BD" w:themeColor="accent1"/>
        </w:rPr>
        <w:t xml:space="preserve"> or make conclusory determinations</w:t>
      </w:r>
      <w:r w:rsidR="008D0152" w:rsidRPr="008D0152">
        <w:rPr>
          <w:i/>
          <w:color w:val="4F81BD" w:themeColor="accent1"/>
        </w:rPr>
        <w:t xml:space="preserve">. The rationale </w:t>
      </w:r>
      <w:r w:rsidR="005E0E5F">
        <w:rPr>
          <w:i/>
          <w:color w:val="4F81BD" w:themeColor="accent1"/>
        </w:rPr>
        <w:t>must</w:t>
      </w:r>
      <w:r w:rsidR="008D0152" w:rsidRPr="008D0152">
        <w:rPr>
          <w:i/>
          <w:color w:val="4F81BD" w:themeColor="accent1"/>
        </w:rPr>
        <w:t xml:space="preserve"> make a connection between the facts found (cit</w:t>
      </w:r>
      <w:r w:rsidR="005E0E5F">
        <w:rPr>
          <w:i/>
          <w:color w:val="4F81BD" w:themeColor="accent1"/>
        </w:rPr>
        <w:t>ing</w:t>
      </w:r>
      <w:r w:rsidR="008D0152" w:rsidRPr="008D0152">
        <w:rPr>
          <w:i/>
          <w:color w:val="4F81BD" w:themeColor="accent1"/>
        </w:rPr>
        <w:t xml:space="preserve"> specific sections of the analysis) and the decision made (the Council’s preferred alternative).</w:t>
      </w:r>
    </w:p>
    <w:p w14:paraId="0EA9E4C3" w14:textId="7DC89A26" w:rsidR="008725DF" w:rsidRPr="009679A3" w:rsidRDefault="0046077E" w:rsidP="002071DA">
      <w:pPr>
        <w:pStyle w:val="ListParagraph"/>
        <w:numPr>
          <w:ilvl w:val="0"/>
          <w:numId w:val="4"/>
        </w:numPr>
        <w:autoSpaceDE w:val="0"/>
        <w:autoSpaceDN w:val="0"/>
        <w:adjustRightInd w:val="0"/>
        <w:rPr>
          <w:i/>
          <w:color w:val="4F81BD" w:themeColor="accent1"/>
        </w:rPr>
      </w:pPr>
      <w:r w:rsidRPr="009679A3">
        <w:rPr>
          <w:i/>
          <w:color w:val="4F81BD" w:themeColor="accent1"/>
        </w:rPr>
        <w:t xml:space="preserve">If you are changing a part of a larger program, and the larger program has provisions to address each national standard, then briefly explain that and explain that your new action makes no change to that provision.  </w:t>
      </w:r>
    </w:p>
    <w:p w14:paraId="482006B4" w14:textId="3A1BE9EC" w:rsidR="00E84884" w:rsidRDefault="009A7A1A" w:rsidP="007C77CF">
      <w:pPr>
        <w:pStyle w:val="BodyText"/>
      </w:pPr>
      <w:r>
        <w:t xml:space="preserve">Below are the 10 National Standards as contained in the Magnuson-Stevens </w:t>
      </w:r>
      <w:r w:rsidR="00A600B5">
        <w:t xml:space="preserve">Fishery Conservation </w:t>
      </w:r>
      <w:r w:rsidR="006873AE">
        <w:t xml:space="preserve">and Management </w:t>
      </w:r>
      <w:r>
        <w:t>Act</w:t>
      </w:r>
      <w:r w:rsidR="00A600B5">
        <w:t xml:space="preserve"> (Magnuson-Stevens Act)</w:t>
      </w:r>
      <w:r>
        <w:t>, and a brief</w:t>
      </w:r>
      <w:r w:rsidR="00A600B5">
        <w:t xml:space="preserve"> </w:t>
      </w:r>
      <w:r>
        <w:t xml:space="preserve">discussion of </w:t>
      </w:r>
      <w:r w:rsidR="00C83D5F">
        <w:t>how each alternative is</w:t>
      </w:r>
      <w:r>
        <w:t xml:space="preserve"> consisten</w:t>
      </w:r>
      <w:r w:rsidR="00C83D5F">
        <w:t>t</w:t>
      </w:r>
      <w:r>
        <w:t xml:space="preserve"> with th</w:t>
      </w:r>
      <w:r w:rsidR="00C83D5F">
        <w:t>e</w:t>
      </w:r>
      <w:r>
        <w:t xml:space="preserve"> National Standards, where</w:t>
      </w:r>
      <w:r w:rsidR="00A600B5">
        <w:t xml:space="preserve"> </w:t>
      </w:r>
      <w:r>
        <w:t>applicable.</w:t>
      </w:r>
      <w:r w:rsidR="00E84884">
        <w:t xml:space="preserve"> </w:t>
      </w:r>
      <w:r w:rsidR="00C83D5F">
        <w:t xml:space="preserve">In recommending a preferred alternative, the Council must consider how to balance the national standards.   </w:t>
      </w:r>
    </w:p>
    <w:p w14:paraId="20B72E84" w14:textId="39CB72D3" w:rsidR="009A7A1A" w:rsidRPr="00FF6C1A" w:rsidRDefault="009A7A1A" w:rsidP="007C77CF">
      <w:pPr>
        <w:pStyle w:val="BodyText"/>
        <w:rPr>
          <w:b/>
        </w:rPr>
      </w:pPr>
      <w:r w:rsidRPr="00FF6C1A">
        <w:rPr>
          <w:b/>
        </w:rPr>
        <w:t xml:space="preserve">National Standard 1 — </w:t>
      </w:r>
      <w:r w:rsidRPr="00FF6C1A">
        <w:t>Conservation and management measures shall prevent overfishing while achieving, on a continuing basis, the optimum yield from each fishery</w:t>
      </w:r>
      <w:r w:rsidR="002D121E" w:rsidRPr="002D121E">
        <w:t xml:space="preserve"> for the United States fishing industry.</w:t>
      </w:r>
    </w:p>
    <w:p w14:paraId="06C9FC94" w14:textId="77777777" w:rsidR="009A7A1A" w:rsidRPr="00FF6C1A" w:rsidRDefault="009A7A1A" w:rsidP="007C77CF">
      <w:pPr>
        <w:pStyle w:val="BodyText"/>
      </w:pPr>
      <w:r w:rsidRPr="00FF6C1A">
        <w:rPr>
          <w:b/>
        </w:rPr>
        <w:t xml:space="preserve">National Standard 2 — </w:t>
      </w:r>
      <w:r w:rsidRPr="00FF6C1A">
        <w:t>Conservation and management measures shall be based upon the best scientific information available.</w:t>
      </w:r>
    </w:p>
    <w:p w14:paraId="197D6FB6" w14:textId="77777777" w:rsidR="009A7A1A" w:rsidRPr="00FF6C1A" w:rsidRDefault="009A7A1A" w:rsidP="007C77CF">
      <w:pPr>
        <w:pStyle w:val="BodyText"/>
      </w:pPr>
      <w:r w:rsidRPr="00FF6C1A">
        <w:rPr>
          <w:b/>
        </w:rPr>
        <w:t xml:space="preserve">National Standard 3 — </w:t>
      </w:r>
      <w:r w:rsidRPr="00FF6C1A">
        <w:t xml:space="preserve">To the extent practicable, an individual stock of fish shall be managed as a unit throughout its range, and interrelated stocks of fish shall be managed as a unit or in close coordination. </w:t>
      </w:r>
    </w:p>
    <w:p w14:paraId="571C943E" w14:textId="38D2E019" w:rsidR="009A7A1A" w:rsidRPr="00FF6C1A" w:rsidRDefault="009A7A1A" w:rsidP="007C77CF">
      <w:pPr>
        <w:pStyle w:val="BodyText"/>
      </w:pPr>
      <w:r w:rsidRPr="00FF6C1A">
        <w:rPr>
          <w:b/>
        </w:rPr>
        <w:t xml:space="preserve">National Standard 4 — </w:t>
      </w:r>
      <w:r w:rsidRPr="00FF6C1A">
        <w:t>Conservation and management measures shall not discriminate between residents of different states. If it becomes necessary to allocate or assign fishing privileges among various U</w:t>
      </w:r>
      <w:r w:rsidR="002D121E">
        <w:t xml:space="preserve">nited </w:t>
      </w:r>
      <w:r w:rsidRPr="00FF6C1A">
        <w:t>S</w:t>
      </w:r>
      <w:r w:rsidR="002D121E">
        <w:t>tates</w:t>
      </w:r>
      <w:r w:rsidRPr="00FF6C1A">
        <w:t xml:space="preserve"> fishermen, such allocation shall be</w:t>
      </w:r>
      <w:r w:rsidR="002D121E">
        <w:t>;</w:t>
      </w:r>
      <w:r w:rsidRPr="00FF6C1A">
        <w:t xml:space="preserve"> (A) fair and equitable to all such fishermen, (B)</w:t>
      </w:r>
      <w:r w:rsidR="00DE1A1D">
        <w:t> </w:t>
      </w:r>
      <w:r w:rsidRPr="00FF6C1A">
        <w:t>reasonably calculated to promote conservation, and (C) carried out in such a manner that no particular individual, corporation, or other entity acquires an excessive share of such privileges.</w:t>
      </w:r>
    </w:p>
    <w:p w14:paraId="28CCEB75" w14:textId="77777777" w:rsidR="009A7A1A" w:rsidRPr="00FF6C1A" w:rsidRDefault="009A7A1A" w:rsidP="007C77CF">
      <w:pPr>
        <w:pStyle w:val="BodyText"/>
      </w:pPr>
      <w:r w:rsidRPr="00FF6C1A">
        <w:rPr>
          <w:b/>
        </w:rPr>
        <w:lastRenderedPageBreak/>
        <w:t xml:space="preserve">National Standard 5 — </w:t>
      </w:r>
      <w:r w:rsidRPr="00FF6C1A">
        <w:t>Conservation and management measures shall, where practicable, consider efficiency in the utilization of fishery resources, except that no such measure shall have economic allocation as its sole purpose.</w:t>
      </w:r>
    </w:p>
    <w:p w14:paraId="19BADC34" w14:textId="77777777" w:rsidR="009A7A1A" w:rsidRPr="00FF6C1A" w:rsidRDefault="009A7A1A" w:rsidP="007C77CF">
      <w:pPr>
        <w:pStyle w:val="BodyText"/>
      </w:pPr>
      <w:r w:rsidRPr="00FF6C1A">
        <w:rPr>
          <w:b/>
        </w:rPr>
        <w:t xml:space="preserve">National Standard 6 — </w:t>
      </w:r>
      <w:r w:rsidRPr="00FF6C1A">
        <w:t>Conservation and management measures shall take into account and allow for variations among, and contingencies in, fisheries, fishery resources, and catches.</w:t>
      </w:r>
    </w:p>
    <w:p w14:paraId="4915A1CD" w14:textId="77777777" w:rsidR="009A7A1A" w:rsidRPr="00FF6C1A" w:rsidRDefault="009A7A1A" w:rsidP="007C77CF">
      <w:pPr>
        <w:pStyle w:val="BodyText"/>
      </w:pPr>
      <w:r w:rsidRPr="00FF6C1A">
        <w:rPr>
          <w:b/>
        </w:rPr>
        <w:t xml:space="preserve">National Standard 7 — </w:t>
      </w:r>
      <w:r w:rsidRPr="00FF6C1A">
        <w:t>Conservation and management measures shall, where practicable, minimize costs and avoid unnecessary duplication.</w:t>
      </w:r>
    </w:p>
    <w:p w14:paraId="6C542C01" w14:textId="32670328" w:rsidR="009A7A1A" w:rsidRPr="00FF6C1A" w:rsidRDefault="009A7A1A" w:rsidP="007C77CF">
      <w:pPr>
        <w:pStyle w:val="BodyText"/>
      </w:pPr>
      <w:r w:rsidRPr="00FF6C1A">
        <w:rPr>
          <w:b/>
        </w:rPr>
        <w:t xml:space="preserve">National Standard 8 — </w:t>
      </w:r>
      <w:r w:rsidRPr="00FF6C1A">
        <w:t>Conservation and management measures shall, consistent with the conservation requirements of this Act (including the prevention of overfishing and rebuilding of overfished stocks), take into account the importance of fishery resources to fishing communities</w:t>
      </w:r>
      <w:r w:rsidR="002D121E" w:rsidRPr="002D121E">
        <w:t xml:space="preserve"> by utilizing economic and social data that meet the requirements of </w:t>
      </w:r>
      <w:r w:rsidR="000C648C">
        <w:t>National Standard</w:t>
      </w:r>
      <w:r w:rsidR="002D121E" w:rsidRPr="002D121E">
        <w:t xml:space="preserve"> 2, </w:t>
      </w:r>
      <w:r w:rsidRPr="00FF6C1A">
        <w:t>in order to (A) provide for the sustained participation of such communities, and (B) to the extent practicable, minimize adverse economic impacts on such communities.</w:t>
      </w:r>
    </w:p>
    <w:p w14:paraId="68C9AA4D" w14:textId="32FECCF6" w:rsidR="009A7A1A" w:rsidRPr="00FF6C1A" w:rsidRDefault="009A7A1A" w:rsidP="007C77CF">
      <w:pPr>
        <w:pStyle w:val="BodyText"/>
      </w:pPr>
      <w:r w:rsidRPr="00FF6C1A">
        <w:rPr>
          <w:b/>
        </w:rPr>
        <w:t xml:space="preserve">National Standard 9 — </w:t>
      </w:r>
      <w:r w:rsidRPr="00FF6C1A">
        <w:t>Conservation and management measures shall, to the extent practicable, (A)</w:t>
      </w:r>
      <w:r w:rsidR="00DE1A1D">
        <w:t> </w:t>
      </w:r>
      <w:r w:rsidRPr="00FF6C1A">
        <w:t>minimize bycatch, and (B) to the extent bycatch cannot be avoided, minimize the mortality of such bycatch.</w:t>
      </w:r>
    </w:p>
    <w:p w14:paraId="12D7141D" w14:textId="77777777" w:rsidR="009A7A1A" w:rsidRPr="00FF6C1A" w:rsidRDefault="009A7A1A" w:rsidP="007C77CF">
      <w:pPr>
        <w:pStyle w:val="BodyText"/>
      </w:pPr>
      <w:r w:rsidRPr="00FF6C1A">
        <w:rPr>
          <w:b/>
        </w:rPr>
        <w:t xml:space="preserve">National Standard 10 — </w:t>
      </w:r>
      <w:r w:rsidRPr="00FF6C1A">
        <w:t>Conservation and management measures shall, to the extent practicable, promote the safety of human life at sea.</w:t>
      </w:r>
    </w:p>
    <w:p w14:paraId="7A52C19E" w14:textId="77777777" w:rsidR="009A7A1A" w:rsidRDefault="009A7A1A" w:rsidP="00EE6FF6">
      <w:pPr>
        <w:pStyle w:val="Heading2"/>
      </w:pPr>
      <w:bookmarkStart w:id="594" w:name="_Toc167082246"/>
      <w:bookmarkStart w:id="595" w:name="_Toc227470681"/>
      <w:bookmarkStart w:id="596" w:name="_Toc239320397"/>
      <w:bookmarkStart w:id="597" w:name="_Toc271222409"/>
      <w:bookmarkStart w:id="598" w:name="_Toc8206118"/>
      <w:bookmarkStart w:id="599" w:name="_Toc8206800"/>
      <w:bookmarkStart w:id="600" w:name="_Toc8207275"/>
      <w:bookmarkStart w:id="601" w:name="_Toc8207596"/>
      <w:bookmarkStart w:id="602" w:name="_Toc8207727"/>
      <w:bookmarkStart w:id="603" w:name="_Toc8208005"/>
      <w:bookmarkStart w:id="604" w:name="_Toc8210712"/>
      <w:r>
        <w:t>Section 303(a)(9)</w:t>
      </w:r>
      <w:r w:rsidR="00112F8C">
        <w:t xml:space="preserve"> </w:t>
      </w:r>
      <w:r>
        <w:t>Fisheries Impact Statement</w:t>
      </w:r>
      <w:bookmarkEnd w:id="594"/>
      <w:bookmarkEnd w:id="595"/>
      <w:bookmarkEnd w:id="596"/>
      <w:bookmarkEnd w:id="597"/>
      <w:bookmarkEnd w:id="598"/>
      <w:bookmarkEnd w:id="599"/>
      <w:bookmarkEnd w:id="600"/>
      <w:bookmarkEnd w:id="601"/>
      <w:bookmarkEnd w:id="602"/>
      <w:bookmarkEnd w:id="603"/>
      <w:bookmarkEnd w:id="604"/>
    </w:p>
    <w:p w14:paraId="53DACE0C" w14:textId="1EB1E8ED" w:rsidR="00D44D81" w:rsidRPr="009679A3" w:rsidRDefault="00D44D81" w:rsidP="002071DA">
      <w:pPr>
        <w:pStyle w:val="ListParagraph"/>
        <w:numPr>
          <w:ilvl w:val="0"/>
          <w:numId w:val="4"/>
        </w:numPr>
        <w:autoSpaceDE w:val="0"/>
        <w:autoSpaceDN w:val="0"/>
        <w:adjustRightInd w:val="0"/>
        <w:rPr>
          <w:i/>
          <w:color w:val="4F81BD" w:themeColor="accent1"/>
        </w:rPr>
      </w:pPr>
      <w:r w:rsidRPr="009679A3">
        <w:rPr>
          <w:i/>
          <w:color w:val="4F81BD" w:themeColor="accent1"/>
        </w:rPr>
        <w:t xml:space="preserve">This section is only required for FMP </w:t>
      </w:r>
      <w:r w:rsidR="0076594B">
        <w:rPr>
          <w:i/>
          <w:color w:val="4F81BD" w:themeColor="accent1"/>
        </w:rPr>
        <w:t xml:space="preserve">and FMP </w:t>
      </w:r>
      <w:r w:rsidRPr="009679A3">
        <w:rPr>
          <w:i/>
          <w:color w:val="4F81BD" w:themeColor="accent1"/>
        </w:rPr>
        <w:t>amendments</w:t>
      </w:r>
      <w:r w:rsidR="00C41C8E" w:rsidRPr="009679A3">
        <w:rPr>
          <w:i/>
          <w:color w:val="4F81BD" w:themeColor="accent1"/>
        </w:rPr>
        <w:t>.</w:t>
      </w:r>
    </w:p>
    <w:p w14:paraId="22A653D4" w14:textId="565ECAE7" w:rsidR="009A7A1A" w:rsidRPr="00FF6C1A" w:rsidRDefault="009A7A1A" w:rsidP="007C77CF">
      <w:pPr>
        <w:pStyle w:val="BodyText"/>
      </w:pPr>
      <w:r w:rsidRPr="00FF6C1A">
        <w:t xml:space="preserve">Section 303(a)(9) of the Magnuson-Stevens Act requires that a fishery impact statement </w:t>
      </w:r>
      <w:r w:rsidR="003D1EB7" w:rsidRPr="00FF6C1A">
        <w:t xml:space="preserve">be prepared for each FMP </w:t>
      </w:r>
      <w:r w:rsidR="0076594B">
        <w:t xml:space="preserve">or FMP </w:t>
      </w:r>
      <w:r w:rsidR="003D1EB7" w:rsidRPr="00FF6C1A">
        <w:t xml:space="preserve">amendment. A fishery impact statement is required to </w:t>
      </w:r>
      <w:r w:rsidRPr="00FF6C1A">
        <w:t>assess</w:t>
      </w:r>
      <w:r w:rsidR="001D4E64" w:rsidRPr="00FF6C1A">
        <w:t xml:space="preserve">, specify, </w:t>
      </w:r>
      <w:r w:rsidRPr="00FF6C1A">
        <w:t xml:space="preserve">and </w:t>
      </w:r>
      <w:r w:rsidR="001D4E64" w:rsidRPr="00FF6C1A">
        <w:t xml:space="preserve">analyze the likely effects, if any, including the cumulative conservation, economic, and social impacts, </w:t>
      </w:r>
      <w:r w:rsidRPr="00FF6C1A">
        <w:t>of the conservation and management measures on</w:t>
      </w:r>
      <w:r w:rsidR="001D4E64" w:rsidRPr="00FF6C1A">
        <w:t>, and possible mitigation measures for</w:t>
      </w:r>
      <w:r w:rsidRPr="00FF6C1A">
        <w:t xml:space="preserve"> (a) participants in the fisheries and fishing communities affected by the plan amendment; (b) participants in the fisheries conducted in adjacent areas under the authority of another Council</w:t>
      </w:r>
      <w:r w:rsidR="001D4E64" w:rsidRPr="00FF6C1A">
        <w:t>; and (c) the safety of human life at sea, including whether and to what extent such measures may affect the safety of participants in the fishery</w:t>
      </w:r>
      <w:r w:rsidRPr="00FF6C1A">
        <w:t>.</w:t>
      </w:r>
    </w:p>
    <w:p w14:paraId="035F7AA5" w14:textId="218A38F0" w:rsidR="00FF6C1A" w:rsidRPr="00F019CA" w:rsidRDefault="001D4E64" w:rsidP="007C77CF">
      <w:pPr>
        <w:pStyle w:val="BodyText"/>
        <w:rPr>
          <w:i/>
        </w:rPr>
      </w:pPr>
      <w:r w:rsidRPr="00FF6C1A">
        <w:t xml:space="preserve">The </w:t>
      </w:r>
      <w:r w:rsidR="002B46CB">
        <w:t>EA/RIR</w:t>
      </w:r>
      <w:r w:rsidRPr="00FF6C1A">
        <w:t xml:space="preserve"> prepared for this plan amendment constitutes the fishery impact statement.  The likely effects of the proposed action are analyzed and described throughout the </w:t>
      </w:r>
      <w:r w:rsidR="002B46CB">
        <w:t>EA/RIR</w:t>
      </w:r>
      <w:r w:rsidRPr="00FF6C1A">
        <w:t xml:space="preserve">. The effects on participants in the fisheries and fishing communities are analyzed in the </w:t>
      </w:r>
      <w:r w:rsidRPr="00594EB2">
        <w:t>RIR</w:t>
      </w:r>
      <w:r w:rsidR="00845519">
        <w:t xml:space="preserve"> </w:t>
      </w:r>
      <w:r w:rsidR="00786990">
        <w:t>chapter</w:t>
      </w:r>
      <w:r w:rsidR="00786990" w:rsidRPr="00594EB2">
        <w:t xml:space="preserve"> </w:t>
      </w:r>
      <w:r w:rsidRPr="00594EB2">
        <w:t>of the analysis (</w:t>
      </w:r>
      <w:r w:rsidR="00594EB2" w:rsidRPr="00594EB2">
        <w:t xml:space="preserve">Chapters </w:t>
      </w:r>
      <w:r w:rsidR="00594EB2">
        <w:fldChar w:fldCharType="begin"/>
      </w:r>
      <w:r w:rsidR="00594EB2">
        <w:instrText xml:space="preserve"> REF _Ref375906529 \r \h </w:instrText>
      </w:r>
      <w:r w:rsidR="00ED73AE">
        <w:instrText xml:space="preserve"> \* MERGEFORMAT </w:instrText>
      </w:r>
      <w:r w:rsidR="00594EB2">
        <w:fldChar w:fldCharType="separate"/>
      </w:r>
      <w:r w:rsidR="00207F38">
        <w:t>4</w:t>
      </w:r>
      <w:r w:rsidR="00594EB2">
        <w:fldChar w:fldCharType="end"/>
      </w:r>
      <w:r w:rsidRPr="00594EB2">
        <w:t xml:space="preserve">). </w:t>
      </w:r>
      <w:r w:rsidR="00F019CA" w:rsidRPr="00F019CA">
        <w:rPr>
          <w:highlight w:val="cyan"/>
        </w:rPr>
        <w:t>A</w:t>
      </w:r>
      <w:r w:rsidR="00FF6C1A" w:rsidRPr="00F019CA">
        <w:rPr>
          <w:i/>
          <w:highlight w:val="cyan"/>
        </w:rPr>
        <w:t>dd more specific discussion or references if appropriate</w:t>
      </w:r>
      <w:r w:rsidR="00AD6F5B" w:rsidRPr="00FF6C1A">
        <w:rPr>
          <w:i/>
        </w:rPr>
        <w:t xml:space="preserve">. </w:t>
      </w:r>
      <w:r w:rsidRPr="00FF6C1A">
        <w:t xml:space="preserve">The effects of the proposed action on safety of human life at sea are </w:t>
      </w:r>
      <w:r w:rsidR="00AD6F5B" w:rsidRPr="00FF6C1A">
        <w:t xml:space="preserve">evaluated </w:t>
      </w:r>
      <w:r w:rsidR="006C6E99">
        <w:t xml:space="preserve">in Section </w:t>
      </w:r>
      <w:r w:rsidR="006C6E99" w:rsidRPr="00FF6C1A">
        <w:fldChar w:fldCharType="begin"/>
      </w:r>
      <w:r w:rsidR="006C6E99" w:rsidRPr="00FF6C1A">
        <w:instrText xml:space="preserve"> REF _Ref287439897 \r \h  \* MERGEFORMAT </w:instrText>
      </w:r>
      <w:r w:rsidR="006C6E99" w:rsidRPr="00FF6C1A">
        <w:fldChar w:fldCharType="separate"/>
      </w:r>
      <w:r w:rsidR="00207F38">
        <w:t>4.8</w:t>
      </w:r>
      <w:r w:rsidR="006C6E99" w:rsidRPr="00FF6C1A">
        <w:fldChar w:fldCharType="end"/>
      </w:r>
      <w:r w:rsidR="006C6E99">
        <w:t xml:space="preserve">, and </w:t>
      </w:r>
      <w:r w:rsidR="00AD6F5B" w:rsidRPr="00FF6C1A">
        <w:t xml:space="preserve">above under National Standard 10, in Section </w:t>
      </w:r>
      <w:r w:rsidR="00AD6F5B" w:rsidRPr="00FF6C1A">
        <w:fldChar w:fldCharType="begin"/>
      </w:r>
      <w:r w:rsidR="00AD6F5B" w:rsidRPr="00FF6C1A">
        <w:instrText xml:space="preserve"> REF _Ref345925729 \r \h </w:instrText>
      </w:r>
      <w:r w:rsidR="00FF6C1A">
        <w:instrText xml:space="preserve"> \* MERGEFORMAT </w:instrText>
      </w:r>
      <w:r w:rsidR="00AD6F5B" w:rsidRPr="00FF6C1A">
        <w:fldChar w:fldCharType="separate"/>
      </w:r>
      <w:r w:rsidR="00207F38">
        <w:t>5.1</w:t>
      </w:r>
      <w:r w:rsidR="00AD6F5B" w:rsidRPr="00FF6C1A">
        <w:fldChar w:fldCharType="end"/>
      </w:r>
      <w:r w:rsidR="00AD6F5B" w:rsidRPr="00FF6C1A">
        <w:t xml:space="preserve"> </w:t>
      </w:r>
      <w:r w:rsidR="00FF6C1A" w:rsidRPr="00F019CA">
        <w:rPr>
          <w:i/>
          <w:highlight w:val="cyan"/>
        </w:rPr>
        <w:t>or reference appropriate section</w:t>
      </w:r>
      <w:r w:rsidR="00AD6F5B" w:rsidRPr="00FF6C1A">
        <w:rPr>
          <w:i/>
        </w:rPr>
        <w:t xml:space="preserve">. </w:t>
      </w:r>
      <w:r w:rsidR="00FF6C1A">
        <w:t>Based on the information reported in this section, there is no need to update the Fishery Impact Statement included in the FMP.</w:t>
      </w:r>
      <w:r w:rsidR="00F019CA">
        <w:t xml:space="preserve"> </w:t>
      </w:r>
      <w:r w:rsidR="00F019CA" w:rsidRPr="00F019CA">
        <w:rPr>
          <w:i/>
          <w:highlight w:val="cyan"/>
        </w:rPr>
        <w:t>CHECK IF TRUE; IF NOT, CHANGE APPROPRIATELY</w:t>
      </w:r>
    </w:p>
    <w:p w14:paraId="2E4E24A8" w14:textId="6456C504" w:rsidR="001D4E64" w:rsidRPr="00FF6C1A" w:rsidRDefault="001D4E64" w:rsidP="007C77CF">
      <w:pPr>
        <w:pStyle w:val="BodyText"/>
      </w:pPr>
      <w:r w:rsidRPr="00FF6C1A">
        <w:t>T</w:t>
      </w:r>
      <w:r w:rsidR="00F019CA">
        <w:t xml:space="preserve">he proposed action affects the groundfish </w:t>
      </w:r>
      <w:r w:rsidRPr="00FF6C1A">
        <w:t xml:space="preserve">fisheries in the EEZ off Alaska, which are under the jurisdiction of the North Pacific Fishery Management Council. Impacts on participants in fisheries conducted in adjacent areas under the jurisdiction of other Councils are not anticipated as a result of this action. </w:t>
      </w:r>
    </w:p>
    <w:p w14:paraId="5E0FC111" w14:textId="088F45CC" w:rsidR="00636E09" w:rsidRDefault="00636E09" w:rsidP="00EE6FF6">
      <w:pPr>
        <w:pStyle w:val="Heading2"/>
      </w:pPr>
      <w:bookmarkStart w:id="605" w:name="_Toc8206119"/>
      <w:bookmarkStart w:id="606" w:name="_Toc8206801"/>
      <w:bookmarkStart w:id="607" w:name="_Toc8207276"/>
      <w:bookmarkStart w:id="608" w:name="_Toc8207597"/>
      <w:bookmarkStart w:id="609" w:name="_Toc8207728"/>
      <w:bookmarkStart w:id="610" w:name="_Toc8208006"/>
      <w:bookmarkStart w:id="611" w:name="_Toc8210713"/>
      <w:r>
        <w:lastRenderedPageBreak/>
        <w:t>Council’s Ecosystem Vision Statement</w:t>
      </w:r>
      <w:bookmarkEnd w:id="605"/>
      <w:bookmarkEnd w:id="606"/>
      <w:bookmarkEnd w:id="607"/>
      <w:bookmarkEnd w:id="608"/>
      <w:bookmarkEnd w:id="609"/>
      <w:bookmarkEnd w:id="610"/>
      <w:bookmarkEnd w:id="611"/>
    </w:p>
    <w:p w14:paraId="75089AF0" w14:textId="34CDE130" w:rsidR="00636E09" w:rsidRPr="009679A3" w:rsidRDefault="00691BBC" w:rsidP="002071DA">
      <w:pPr>
        <w:pStyle w:val="ListParagraph"/>
        <w:numPr>
          <w:ilvl w:val="0"/>
          <w:numId w:val="14"/>
        </w:numPr>
        <w:rPr>
          <w:color w:val="4F81BD" w:themeColor="accent1"/>
        </w:rPr>
      </w:pPr>
      <w:r w:rsidRPr="009679A3">
        <w:rPr>
          <w:i/>
          <w:color w:val="4F81BD" w:themeColor="accent1"/>
        </w:rPr>
        <w:t xml:space="preserve">Insert a short statement at the end of this section describing how the proposed action and alternatives are consistent with the Council’s ecosystem vision statement. </w:t>
      </w:r>
    </w:p>
    <w:p w14:paraId="2D9F9479" w14:textId="40A690C0" w:rsidR="00636E09" w:rsidRDefault="00691BBC" w:rsidP="007C77CF">
      <w:pPr>
        <w:pStyle w:val="BodyText"/>
      </w:pPr>
      <w:r>
        <w:t>In February 2014, the Council adopted, as Council policy, the following:</w:t>
      </w:r>
    </w:p>
    <w:p w14:paraId="7DA5596E" w14:textId="77777777" w:rsidR="00691BBC" w:rsidRPr="00E26C5F" w:rsidRDefault="00691BBC" w:rsidP="00AC41DE">
      <w:pPr>
        <w:pStyle w:val="Headg2noTOC"/>
      </w:pPr>
      <w:r>
        <w:t>Ecosystem Approach for the North Pacific Fishery Management Council</w:t>
      </w:r>
    </w:p>
    <w:p w14:paraId="7690A061" w14:textId="77777777" w:rsidR="00691BBC" w:rsidRPr="00A53739" w:rsidRDefault="00691BBC" w:rsidP="00691BBC">
      <w:pPr>
        <w:spacing w:after="120"/>
        <w:ind w:left="720"/>
        <w:rPr>
          <w:b/>
          <w:i/>
        </w:rPr>
      </w:pPr>
      <w:r w:rsidRPr="00A53739">
        <w:rPr>
          <w:b/>
          <w:i/>
        </w:rPr>
        <w:t>Value Statement</w:t>
      </w:r>
    </w:p>
    <w:p w14:paraId="25658E65" w14:textId="77777777" w:rsidR="00691BBC" w:rsidRDefault="00691BBC" w:rsidP="007C77CF">
      <w:pPr>
        <w:pStyle w:val="BlockText"/>
      </w:pPr>
      <w:r>
        <w:t>The Gulf of Alaska, Bering Sea, and Aleutian Islands are some of the most biologically productive and unique marine ecosystems in the world, supporting globally significant populations of marine mammals, seabirds, fish, and shellfish. This region produces over half the nation’s seafood and supports robust fishing communities, recreational fisheries, and a subsistence way of life. The Arctic ecosystem is a dynamic environment that is experiencing an unprecedented rate of loss of sea ice and other effects of climate change, resulting in elevated levels of risk and uncertainty. The North Pacific Fishery Management Council has an important stewardship responsibility for these resources, their productivity, and their sustainability for future generations.</w:t>
      </w:r>
    </w:p>
    <w:p w14:paraId="5FC870CF" w14:textId="77777777" w:rsidR="00691BBC" w:rsidRPr="00A53739" w:rsidRDefault="00691BBC" w:rsidP="00691BBC">
      <w:pPr>
        <w:spacing w:after="120"/>
        <w:ind w:left="720"/>
        <w:rPr>
          <w:b/>
          <w:i/>
        </w:rPr>
      </w:pPr>
      <w:r w:rsidRPr="00A53739">
        <w:rPr>
          <w:b/>
          <w:i/>
        </w:rPr>
        <w:t>Vision Statement</w:t>
      </w:r>
    </w:p>
    <w:p w14:paraId="279C8D64" w14:textId="77777777" w:rsidR="00691BBC" w:rsidRPr="003E592C" w:rsidRDefault="00691BBC" w:rsidP="007C77CF">
      <w:pPr>
        <w:pStyle w:val="BlockText"/>
      </w:pPr>
      <w:r w:rsidRPr="003E592C">
        <w:t xml:space="preserve">The Council envisions sustainable fisheries that </w:t>
      </w:r>
      <w:r>
        <w:t xml:space="preserve">provide benefits for harvesters, processors, recreational and subsistence users, and fishing communities, </w:t>
      </w:r>
      <w:r w:rsidRPr="003E592C">
        <w:t>which (1) are maintained by healthy</w:t>
      </w:r>
      <w:r>
        <w:t>, productive</w:t>
      </w:r>
      <w:r w:rsidRPr="003E592C">
        <w:t xml:space="preserve">, biodiverse, resilient marine ecosystems </w:t>
      </w:r>
      <w:r>
        <w:t xml:space="preserve">that support a range of services; (2) </w:t>
      </w:r>
      <w:r w:rsidRPr="003E592C">
        <w:t xml:space="preserve">support </w:t>
      </w:r>
      <w:r>
        <w:t>robust</w:t>
      </w:r>
      <w:r w:rsidRPr="003E592C">
        <w:t xml:space="preserve"> </w:t>
      </w:r>
      <w:r>
        <w:t xml:space="preserve">populations of marine species at all trophic levels, including </w:t>
      </w:r>
      <w:r w:rsidRPr="003E592C">
        <w:t>marine mammal</w:t>
      </w:r>
      <w:r>
        <w:t>s</w:t>
      </w:r>
      <w:r w:rsidRPr="003E592C">
        <w:t xml:space="preserve"> and seabird</w:t>
      </w:r>
      <w:r>
        <w:t>s</w:t>
      </w:r>
      <w:r w:rsidRPr="003E592C">
        <w:t>; and (</w:t>
      </w:r>
      <w:r>
        <w:t>3</w:t>
      </w:r>
      <w:r w:rsidRPr="003E592C">
        <w:t>) are managed using a precautionary, transparent, and inclusive</w:t>
      </w:r>
      <w:r>
        <w:t xml:space="preserve"> process that </w:t>
      </w:r>
      <w:r w:rsidRPr="003E592C">
        <w:t>allows for analys</w:t>
      </w:r>
      <w:r>
        <w:t>e</w:t>
      </w:r>
      <w:r w:rsidRPr="003E592C">
        <w:t>s of tradeoffs, accounts for changing conditions, and mitigates threats.</w:t>
      </w:r>
    </w:p>
    <w:p w14:paraId="75C42421" w14:textId="77777777" w:rsidR="00691BBC" w:rsidRPr="00A53739" w:rsidRDefault="00691BBC" w:rsidP="00691BBC">
      <w:pPr>
        <w:spacing w:after="120"/>
        <w:ind w:left="720"/>
        <w:rPr>
          <w:b/>
          <w:i/>
        </w:rPr>
      </w:pPr>
      <w:r w:rsidRPr="00A53739">
        <w:rPr>
          <w:b/>
          <w:i/>
        </w:rPr>
        <w:t>Implementation Strategy</w:t>
      </w:r>
    </w:p>
    <w:p w14:paraId="00AAF257" w14:textId="77777777" w:rsidR="00691BBC" w:rsidRDefault="00691BBC" w:rsidP="007C77CF">
      <w:pPr>
        <w:pStyle w:val="BlockText"/>
      </w:pPr>
      <w:r>
        <w:t>The Council intends that fishery management explicitly take into account environmental variability and uncertainty, changes and trends in climate and oceanographic conditions, fluctuations in productivity for managed species and associated ecosystem components, such as habitats and non-managed species, and relationships between marine species. Implementation will be responsive to changes in the ecosystem and our understanding of those dynamics, incorporate the best available</w:t>
      </w:r>
      <w:r w:rsidRPr="003E592C">
        <w:t xml:space="preserve"> science (including local and traditional knowledge)</w:t>
      </w:r>
      <w:r>
        <w:t xml:space="preserve">, and engage scientists, managers, and the public. </w:t>
      </w:r>
    </w:p>
    <w:p w14:paraId="0C5FB911" w14:textId="77777777" w:rsidR="00691BBC" w:rsidRDefault="00691BBC" w:rsidP="007C77CF">
      <w:pPr>
        <w:pStyle w:val="BlockText"/>
      </w:pPr>
      <w:r>
        <w:t xml:space="preserve">The vision statement shall be given effect through all of the Council’s work, including long-term planning initiatives, fishery management actions, and science planning to support ecosystem-based fishery management. </w:t>
      </w:r>
    </w:p>
    <w:p w14:paraId="4A1B657D" w14:textId="6185341D" w:rsidR="00691BBC" w:rsidRDefault="00691BBC" w:rsidP="007C77CF">
      <w:pPr>
        <w:pStyle w:val="BodyText"/>
      </w:pPr>
      <w:r>
        <w:t xml:space="preserve">In considering this action, the Council is being consistent with </w:t>
      </w:r>
      <w:r w:rsidR="00FD616B">
        <w:t xml:space="preserve">its ecosystem approach policy. </w:t>
      </w:r>
      <w:r w:rsidRPr="00FD616B">
        <w:rPr>
          <w:i/>
          <w:highlight w:val="cyan"/>
        </w:rPr>
        <w:t>INSERT JUSTIFICATION HERE</w:t>
      </w:r>
      <w:r w:rsidR="00D72F8F">
        <w:rPr>
          <w:i/>
        </w:rPr>
        <w:t>.</w:t>
      </w:r>
    </w:p>
    <w:p w14:paraId="240A6C2D" w14:textId="77777777" w:rsidR="00FD616B" w:rsidRPr="008F75B9" w:rsidRDefault="00FD616B" w:rsidP="00936E77">
      <w:r w:rsidRPr="00936E77">
        <w:rPr>
          <w:szCs w:val="22"/>
          <w:highlight w:val="green"/>
        </w:rPr>
        <w:t xml:space="preserve">EXAMPLE: </w:t>
      </w:r>
      <w:r w:rsidRPr="00936E77">
        <w:rPr>
          <w:highlight w:val="green"/>
        </w:rPr>
        <w:t>In considering this action, the Council is being consistent with its ecosystem approach policy. This action expands the tools available for appropriate and conservative monitoring of fishing activities, especially species caught incidentally and discarded at sea. This is directly supportive of the Council’s intention to provide best data possible for scientists, managers, and the public in order to ensure sustainable fisheries for managed species and their effects on associated ecosystem components.</w:t>
      </w:r>
    </w:p>
    <w:p w14:paraId="0438610B" w14:textId="57702D16" w:rsidR="00857B6E" w:rsidRPr="00580167" w:rsidRDefault="00857B6E" w:rsidP="00D56040">
      <w:pPr>
        <w:pStyle w:val="Heading1"/>
      </w:pPr>
      <w:bookmarkStart w:id="612" w:name="_Ref286845696"/>
      <w:bookmarkStart w:id="613" w:name="_Toc8206120"/>
      <w:bookmarkStart w:id="614" w:name="_Toc8206802"/>
      <w:bookmarkStart w:id="615" w:name="_Toc8207277"/>
      <w:bookmarkStart w:id="616" w:name="_Toc8207598"/>
      <w:bookmarkStart w:id="617" w:name="_Toc8207729"/>
      <w:bookmarkStart w:id="618" w:name="_Toc8208007"/>
      <w:bookmarkStart w:id="619" w:name="_Toc8210714"/>
      <w:r w:rsidRPr="00580167">
        <w:lastRenderedPageBreak/>
        <w:t xml:space="preserve">Preparers and </w:t>
      </w:r>
      <w:r w:rsidR="00DD4A70" w:rsidRPr="00580167">
        <w:t xml:space="preserve">Persons </w:t>
      </w:r>
      <w:bookmarkEnd w:id="612"/>
      <w:r w:rsidR="00DD4A70" w:rsidRPr="00580167">
        <w:t>Consulted</w:t>
      </w:r>
      <w:bookmarkEnd w:id="613"/>
      <w:bookmarkEnd w:id="614"/>
      <w:bookmarkEnd w:id="615"/>
      <w:bookmarkEnd w:id="616"/>
      <w:bookmarkEnd w:id="617"/>
      <w:bookmarkEnd w:id="618"/>
      <w:bookmarkEnd w:id="619"/>
    </w:p>
    <w:p w14:paraId="01EF98E9" w14:textId="77777777" w:rsidR="00056F4E" w:rsidRDefault="000300C5" w:rsidP="005C307F">
      <w:pPr>
        <w:pStyle w:val="Headg1noTOC"/>
      </w:pPr>
      <w:r>
        <w:t>Preparers</w:t>
      </w:r>
      <w:r w:rsidR="00E03F30">
        <w:t xml:space="preserve"> </w:t>
      </w:r>
    </w:p>
    <w:p w14:paraId="5FC9DD6D" w14:textId="77777777" w:rsidR="000D47D6" w:rsidRPr="009679A3" w:rsidRDefault="000D47D6" w:rsidP="002071DA">
      <w:pPr>
        <w:pStyle w:val="ListParagraph"/>
        <w:numPr>
          <w:ilvl w:val="0"/>
          <w:numId w:val="3"/>
        </w:numPr>
        <w:rPr>
          <w:i/>
          <w:color w:val="4F81BD" w:themeColor="accent1"/>
        </w:rPr>
      </w:pPr>
      <w:r w:rsidRPr="009679A3">
        <w:rPr>
          <w:i/>
          <w:color w:val="4F81BD" w:themeColor="accent1"/>
        </w:rPr>
        <w:t>Include name and agency</w:t>
      </w:r>
    </w:p>
    <w:p w14:paraId="5E407853" w14:textId="77777777" w:rsidR="000D47D6" w:rsidRPr="009679A3" w:rsidRDefault="000D47D6" w:rsidP="002071DA">
      <w:pPr>
        <w:pStyle w:val="ListParagraph"/>
        <w:numPr>
          <w:ilvl w:val="0"/>
          <w:numId w:val="3"/>
        </w:numPr>
        <w:rPr>
          <w:i/>
          <w:color w:val="4F81BD" w:themeColor="accent1"/>
        </w:rPr>
      </w:pPr>
      <w:r w:rsidRPr="009679A3">
        <w:rPr>
          <w:i/>
          <w:color w:val="4F81BD" w:themeColor="accent1"/>
        </w:rPr>
        <w:t xml:space="preserve">Preparers and contributors can also be combined, depending on nature of action and size of cast, but separation can be useful to distinguish the primary authors. </w:t>
      </w:r>
    </w:p>
    <w:p w14:paraId="58F53656" w14:textId="19E2CDAC" w:rsidR="00FC4516" w:rsidRPr="007C77CF" w:rsidRDefault="00FC4516" w:rsidP="007C77CF">
      <w:pPr>
        <w:pStyle w:val="BodyText"/>
        <w:rPr>
          <w:i/>
        </w:rPr>
      </w:pPr>
      <w:r w:rsidRPr="007C77CF">
        <w:rPr>
          <w:i/>
          <w:highlight w:val="cyan"/>
        </w:rPr>
        <w:t>INSERT HERE</w:t>
      </w:r>
    </w:p>
    <w:p w14:paraId="7258753A" w14:textId="77777777" w:rsidR="00FC4516" w:rsidRPr="00FC4516" w:rsidRDefault="00FC4516" w:rsidP="005C307F">
      <w:pPr>
        <w:pStyle w:val="Headg1noTOC"/>
      </w:pPr>
      <w:r>
        <w:t>Contributors</w:t>
      </w:r>
    </w:p>
    <w:p w14:paraId="56D391DD" w14:textId="77777777" w:rsidR="00D72F8F" w:rsidRPr="007C77CF" w:rsidRDefault="00D72F8F" w:rsidP="007C77CF">
      <w:pPr>
        <w:pStyle w:val="BodyText"/>
        <w:rPr>
          <w:i/>
        </w:rPr>
      </w:pPr>
      <w:r w:rsidRPr="007C77CF">
        <w:rPr>
          <w:i/>
          <w:highlight w:val="cyan"/>
        </w:rPr>
        <w:t>INSERT HERE</w:t>
      </w:r>
    </w:p>
    <w:p w14:paraId="4E280A6B" w14:textId="77777777" w:rsidR="00056F4E" w:rsidRPr="000300C5" w:rsidRDefault="005D0F44" w:rsidP="005C307F">
      <w:pPr>
        <w:pStyle w:val="Headg1noTOC"/>
      </w:pPr>
      <w:r w:rsidRPr="000300C5">
        <w:t xml:space="preserve">Persons </w:t>
      </w:r>
      <w:r w:rsidR="000D47D6" w:rsidRPr="000D47D6">
        <w:rPr>
          <w:i/>
        </w:rPr>
        <w:t>(</w:t>
      </w:r>
      <w:r w:rsidR="00FC4516" w:rsidRPr="000D47D6">
        <w:rPr>
          <w:i/>
        </w:rPr>
        <w:t>and Agencies</w:t>
      </w:r>
      <w:r w:rsidR="000D47D6" w:rsidRPr="000D47D6">
        <w:rPr>
          <w:i/>
        </w:rPr>
        <w:t>)</w:t>
      </w:r>
      <w:r w:rsidR="00FC4516">
        <w:t xml:space="preserve"> </w:t>
      </w:r>
      <w:r w:rsidR="00DD4A70">
        <w:t>C</w:t>
      </w:r>
      <w:r w:rsidR="00DD4A70" w:rsidRPr="000300C5">
        <w:t>onsulted</w:t>
      </w:r>
    </w:p>
    <w:p w14:paraId="71249CFC" w14:textId="60B5AD3B" w:rsidR="000D47D6" w:rsidRPr="009679A3" w:rsidRDefault="000D47D6" w:rsidP="002071DA">
      <w:pPr>
        <w:pStyle w:val="ListParagraph"/>
        <w:numPr>
          <w:ilvl w:val="0"/>
          <w:numId w:val="3"/>
        </w:numPr>
        <w:rPr>
          <w:i/>
          <w:color w:val="4F81BD" w:themeColor="accent1"/>
        </w:rPr>
      </w:pPr>
      <w:r w:rsidRPr="009679A3">
        <w:rPr>
          <w:i/>
          <w:color w:val="4F81BD" w:themeColor="accent1"/>
        </w:rPr>
        <w:t xml:space="preserve">For most </w:t>
      </w:r>
      <w:r w:rsidR="00783249">
        <w:rPr>
          <w:i/>
          <w:color w:val="4F81BD" w:themeColor="accent1"/>
        </w:rPr>
        <w:t>C</w:t>
      </w:r>
      <w:r w:rsidR="00783249" w:rsidRPr="009679A3">
        <w:rPr>
          <w:i/>
          <w:color w:val="4F81BD" w:themeColor="accent1"/>
        </w:rPr>
        <w:t xml:space="preserve">ouncil </w:t>
      </w:r>
      <w:r w:rsidRPr="009679A3">
        <w:rPr>
          <w:i/>
          <w:color w:val="4F81BD" w:themeColor="accent1"/>
        </w:rPr>
        <w:t>actions, there will only be persons consulted, not agencies</w:t>
      </w:r>
    </w:p>
    <w:bookmarkEnd w:id="400"/>
    <w:p w14:paraId="0655725F" w14:textId="77777777" w:rsidR="00D72F8F" w:rsidRPr="007C77CF" w:rsidRDefault="00D72F8F" w:rsidP="007C77CF">
      <w:pPr>
        <w:pStyle w:val="BodyText"/>
        <w:rPr>
          <w:i/>
        </w:rPr>
      </w:pPr>
      <w:r w:rsidRPr="007C77CF">
        <w:rPr>
          <w:i/>
          <w:highlight w:val="cyan"/>
        </w:rPr>
        <w:t>INSERT HERE</w:t>
      </w:r>
    </w:p>
    <w:p w14:paraId="2A2F4498" w14:textId="40D5DCDA" w:rsidR="0096290C" w:rsidRPr="00580167" w:rsidRDefault="008740A9" w:rsidP="00D56040">
      <w:pPr>
        <w:pStyle w:val="Heading1"/>
      </w:pPr>
      <w:bookmarkStart w:id="620" w:name="_Toc8206121"/>
      <w:bookmarkStart w:id="621" w:name="_Toc8206803"/>
      <w:bookmarkStart w:id="622" w:name="_Toc8207278"/>
      <w:bookmarkStart w:id="623" w:name="_Toc8207599"/>
      <w:bookmarkStart w:id="624" w:name="_Toc8207730"/>
      <w:bookmarkStart w:id="625" w:name="_Toc8208008"/>
      <w:bookmarkStart w:id="626" w:name="_Toc8210715"/>
      <w:r w:rsidRPr="00580167">
        <w:lastRenderedPageBreak/>
        <w:t>References</w:t>
      </w:r>
      <w:bookmarkEnd w:id="620"/>
      <w:bookmarkEnd w:id="621"/>
      <w:bookmarkEnd w:id="622"/>
      <w:bookmarkEnd w:id="623"/>
      <w:bookmarkEnd w:id="624"/>
      <w:bookmarkEnd w:id="625"/>
      <w:bookmarkEnd w:id="626"/>
    </w:p>
    <w:p w14:paraId="678665F1" w14:textId="5F173F00" w:rsidR="00E21DCE" w:rsidRPr="00E21DCE" w:rsidRDefault="00E21DCE" w:rsidP="00E21DCE">
      <w:pPr>
        <w:pStyle w:val="Heading2"/>
      </w:pPr>
      <w:bookmarkStart w:id="627" w:name="_Toc8206122"/>
      <w:bookmarkStart w:id="628" w:name="_Toc8206804"/>
      <w:bookmarkStart w:id="629" w:name="_Toc8207279"/>
      <w:bookmarkStart w:id="630" w:name="_Toc8207600"/>
      <w:bookmarkStart w:id="631" w:name="_Toc8207731"/>
      <w:bookmarkStart w:id="632" w:name="_Toc8208009"/>
      <w:bookmarkStart w:id="633" w:name="_Toc8210716"/>
      <w:r>
        <w:t>Literature cited</w:t>
      </w:r>
      <w:bookmarkEnd w:id="627"/>
      <w:bookmarkEnd w:id="628"/>
      <w:bookmarkEnd w:id="629"/>
      <w:bookmarkEnd w:id="630"/>
      <w:bookmarkEnd w:id="631"/>
      <w:bookmarkEnd w:id="632"/>
      <w:bookmarkEnd w:id="633"/>
    </w:p>
    <w:p w14:paraId="7267489E" w14:textId="77777777" w:rsidR="000D47D6" w:rsidRPr="009679A3" w:rsidRDefault="000D47D6" w:rsidP="002071DA">
      <w:pPr>
        <w:pStyle w:val="ListParagraph"/>
        <w:numPr>
          <w:ilvl w:val="0"/>
          <w:numId w:val="3"/>
        </w:numPr>
        <w:rPr>
          <w:i/>
          <w:color w:val="4F81BD" w:themeColor="accent1"/>
        </w:rPr>
      </w:pPr>
      <w:r w:rsidRPr="009679A3">
        <w:rPr>
          <w:i/>
          <w:color w:val="4F81BD" w:themeColor="accent1"/>
        </w:rPr>
        <w:t xml:space="preserve">Include all refs cited in document here. </w:t>
      </w:r>
    </w:p>
    <w:p w14:paraId="7F59C796" w14:textId="262A7DE2" w:rsidR="00D0726C" w:rsidRPr="009679A3" w:rsidRDefault="000D47D6" w:rsidP="002071DA">
      <w:pPr>
        <w:pStyle w:val="ListParagraph"/>
        <w:numPr>
          <w:ilvl w:val="0"/>
          <w:numId w:val="3"/>
        </w:numPr>
        <w:rPr>
          <w:i/>
          <w:color w:val="4F81BD" w:themeColor="accent1"/>
        </w:rPr>
      </w:pPr>
      <w:r w:rsidRPr="009679A3">
        <w:rPr>
          <w:i/>
          <w:color w:val="4F81BD" w:themeColor="accent1"/>
        </w:rPr>
        <w:t xml:space="preserve">Before finalizing the secretarial review draft, make sure that refs are checked, </w:t>
      </w:r>
      <w:r w:rsidR="00CD0845" w:rsidRPr="009679A3">
        <w:rPr>
          <w:i/>
          <w:color w:val="4F81BD" w:themeColor="accent1"/>
        </w:rPr>
        <w:t>and</w:t>
      </w:r>
      <w:r w:rsidRPr="009679A3">
        <w:rPr>
          <w:i/>
          <w:color w:val="4F81BD" w:themeColor="accent1"/>
        </w:rPr>
        <w:t xml:space="preserve"> check that this section only includes those refs that are actually cited in the document</w:t>
      </w:r>
    </w:p>
    <w:p w14:paraId="324ABECD" w14:textId="6A518233" w:rsidR="00A010E9" w:rsidRPr="009679A3" w:rsidRDefault="007A4725" w:rsidP="002071DA">
      <w:pPr>
        <w:pStyle w:val="ListParagraph"/>
        <w:numPr>
          <w:ilvl w:val="0"/>
          <w:numId w:val="3"/>
        </w:numPr>
        <w:rPr>
          <w:color w:val="4F81BD" w:themeColor="accent1"/>
        </w:rPr>
      </w:pPr>
      <w:r w:rsidRPr="009679A3">
        <w:rPr>
          <w:i/>
          <w:color w:val="4F81BD" w:themeColor="accent1"/>
        </w:rPr>
        <w:t xml:space="preserve">Consistent format should be used </w:t>
      </w:r>
      <w:r w:rsidR="00404347" w:rsidRPr="009679A3">
        <w:rPr>
          <w:i/>
          <w:color w:val="4F81BD" w:themeColor="accent1"/>
        </w:rPr>
        <w:t xml:space="preserve">within </w:t>
      </w:r>
      <w:r w:rsidRPr="009679A3">
        <w:rPr>
          <w:i/>
          <w:color w:val="4F81BD" w:themeColor="accent1"/>
        </w:rPr>
        <w:t>documents</w:t>
      </w:r>
      <w:r w:rsidR="00404347" w:rsidRPr="009679A3">
        <w:rPr>
          <w:i/>
          <w:color w:val="4F81BD" w:themeColor="accent1"/>
        </w:rPr>
        <w:t>, and eventually across documents</w:t>
      </w:r>
      <w:r w:rsidRPr="009679A3">
        <w:rPr>
          <w:i/>
          <w:color w:val="4F81BD" w:themeColor="accent1"/>
        </w:rPr>
        <w:t xml:space="preserve"> </w:t>
      </w:r>
      <w:r w:rsidR="00404347" w:rsidRPr="009679A3">
        <w:rPr>
          <w:i/>
          <w:color w:val="4F81BD" w:themeColor="accent1"/>
        </w:rPr>
        <w:t>(</w:t>
      </w:r>
      <w:r w:rsidRPr="009679A3">
        <w:rPr>
          <w:i/>
          <w:color w:val="4F81BD" w:themeColor="accent1"/>
        </w:rPr>
        <w:t>Harvard style has been proposed</w:t>
      </w:r>
      <w:r w:rsidR="00404347" w:rsidRPr="009679A3">
        <w:rPr>
          <w:i/>
          <w:color w:val="4F81BD" w:themeColor="accent1"/>
        </w:rPr>
        <w:t xml:space="preserve"> </w:t>
      </w:r>
      <w:r w:rsidR="0074308F" w:rsidRPr="009679A3">
        <w:rPr>
          <w:i/>
          <w:color w:val="4F81BD" w:themeColor="accent1"/>
        </w:rPr>
        <w:t>—</w:t>
      </w:r>
      <w:r w:rsidR="00404347" w:rsidRPr="009679A3">
        <w:rPr>
          <w:i/>
          <w:color w:val="4F81BD" w:themeColor="accent1"/>
        </w:rPr>
        <w:t xml:space="preserve"> stay tuned)</w:t>
      </w:r>
      <w:r w:rsidRPr="009679A3">
        <w:rPr>
          <w:i/>
          <w:color w:val="4F81BD" w:themeColor="accent1"/>
        </w:rPr>
        <w:t xml:space="preserve">. </w:t>
      </w:r>
      <w:r w:rsidR="00B25917" w:rsidRPr="009679A3">
        <w:rPr>
          <w:i/>
          <w:color w:val="4F81BD" w:themeColor="accent1"/>
        </w:rPr>
        <w:t xml:space="preserve">EndNote </w:t>
      </w:r>
      <w:r w:rsidR="002770DB" w:rsidRPr="009679A3">
        <w:rPr>
          <w:i/>
          <w:color w:val="4F81BD" w:themeColor="accent1"/>
        </w:rPr>
        <w:t>is</w:t>
      </w:r>
      <w:r w:rsidR="00B25917" w:rsidRPr="009679A3">
        <w:rPr>
          <w:i/>
          <w:color w:val="4F81BD" w:themeColor="accent1"/>
        </w:rPr>
        <w:t xml:space="preserve"> available to NMFS and Council staff to create in-text citations and the list of references. </w:t>
      </w:r>
    </w:p>
    <w:p w14:paraId="5F01018F" w14:textId="3DF997FD" w:rsidR="007259BE" w:rsidRPr="00D72F8F" w:rsidRDefault="00D72F8F" w:rsidP="00ED73AE">
      <w:pPr>
        <w:rPr>
          <w:i/>
        </w:rPr>
      </w:pPr>
      <w:r w:rsidRPr="00D72F8F">
        <w:rPr>
          <w:i/>
          <w:highlight w:val="cyan"/>
        </w:rPr>
        <w:t>COMMON REFERENCES</w:t>
      </w:r>
      <w:r w:rsidR="007259BE" w:rsidRPr="00D72F8F">
        <w:rPr>
          <w:i/>
          <w:highlight w:val="cyan"/>
        </w:rPr>
        <w:t>:</w:t>
      </w:r>
    </w:p>
    <w:p w14:paraId="5C79209F" w14:textId="4EB723A2" w:rsidR="00B22092" w:rsidRPr="00B22092" w:rsidRDefault="00B22092" w:rsidP="00845519">
      <w:pPr>
        <w:ind w:left="720" w:hanging="720"/>
      </w:pPr>
      <w:r w:rsidRPr="00B22092">
        <w:rPr>
          <w:sz w:val="20"/>
          <w:szCs w:val="22"/>
        </w:rPr>
        <w:t xml:space="preserve">M.M. Muto, V. T. Helker, R. P. Angliss, B. A. Allen, P. L. Boveng, J. M. Breiwick, M. F. Cameron, P. J. Clapham, S. P. Dahle,M. E. Dahlheim, B. S. Fadely, M. C. Ferguson, L. W. Fritz, R. C. Hobbs, Y. V. Ivashchenko, A. S. Kennedy, J. M. London, S. A. Mizroch,R. R. Ream, E. L. Richmond, K. E. W. Shelden, R. G. Towell,P. R. Wade, J. M. Waite, and A. N. Zerbini. 2018. Alaska marine mammal stock assessments, 2017. U.S. Dep. Commer., NOAA Tech. Memo. NMFS-AFSC-378, 382 p. URL: </w:t>
      </w:r>
      <w:hyperlink r:id="rId31" w:history="1">
        <w:r w:rsidRPr="00B22092">
          <w:rPr>
            <w:rStyle w:val="Hyperlink"/>
            <w:sz w:val="20"/>
            <w:szCs w:val="22"/>
          </w:rPr>
          <w:t>http://www.afsc.noaa.gov/Publications/AFSC-TM/NOAA-TM-AFSC-378.pdf</w:t>
        </w:r>
      </w:hyperlink>
      <w:r w:rsidRPr="00B22092">
        <w:rPr>
          <w:sz w:val="20"/>
          <w:szCs w:val="22"/>
        </w:rPr>
        <w:t xml:space="preserve"> </w:t>
      </w:r>
      <w:r w:rsidRPr="00845519">
        <w:rPr>
          <w:b/>
          <w:sz w:val="20"/>
        </w:rPr>
        <w:t xml:space="preserve">  </w:t>
      </w:r>
      <w:r w:rsidRPr="00B22092">
        <w:rPr>
          <w:sz w:val="20"/>
          <w:szCs w:val="22"/>
          <w:highlight w:val="green"/>
        </w:rPr>
        <w:t>This reference will change annually.</w:t>
      </w:r>
      <w:r w:rsidRPr="00B22092">
        <w:rPr>
          <w:sz w:val="20"/>
          <w:szCs w:val="22"/>
        </w:rPr>
        <w:t xml:space="preserve"> </w:t>
      </w:r>
    </w:p>
    <w:p w14:paraId="3530C1D8" w14:textId="62DECC86" w:rsidR="00975C39" w:rsidRDefault="00975C39" w:rsidP="00ED73AE">
      <w:pPr>
        <w:pStyle w:val="References"/>
        <w:keepLines/>
        <w:spacing w:after="60"/>
        <w:rPr>
          <w:rStyle w:val="Hyperlink"/>
        </w:rPr>
      </w:pPr>
      <w:r w:rsidRPr="0011586D">
        <w:t xml:space="preserve">National Marine Fisheries Service (NMFS). 2004. Programmatic Supplemental Environmental Impact Statement for the Alaska Groundfish Fisheries Implemented Under the Authority of the Fishery Management Plans for the Groundfish Fishery of the Gulf of Alaska and the Groundfish of the Bering Sea and Aleutian Islands Area. NMFS Alaska Region, P.O. Box 21668, Juneau, AK 99802-1668. June 2004. Available at: </w:t>
      </w:r>
      <w:hyperlink r:id="rId32" w:history="1">
        <w:r w:rsidRPr="0011586D">
          <w:rPr>
            <w:rStyle w:val="Hyperlink"/>
          </w:rPr>
          <w:t>https://alaskafisheries.noaa.gov/fisheries/groundfish-seis</w:t>
        </w:r>
      </w:hyperlink>
    </w:p>
    <w:p w14:paraId="65512598" w14:textId="1859263F" w:rsidR="00975C39" w:rsidRDefault="00975C39">
      <w:pPr>
        <w:ind w:left="720" w:hanging="720"/>
      </w:pPr>
      <w:r w:rsidRPr="0011586D">
        <w:t xml:space="preserve">NMFS. 2007. Environmental impact statement for the Alaska groundfish harvest specifications. January 2007. National Marine Fisheries Service, Alaska Region, P.O. Box 21668, Juneau, Alaska 99802-1668. Available: </w:t>
      </w:r>
      <w:hyperlink r:id="rId33" w:history="1">
        <w:r w:rsidRPr="0011586D">
          <w:rPr>
            <w:rStyle w:val="Hyperlink"/>
          </w:rPr>
          <w:t>http://www.alaskafisheries.noaa.gov/index/analyses/analyses.asp</w:t>
        </w:r>
      </w:hyperlink>
      <w:r w:rsidRPr="0011586D">
        <w:t>.</w:t>
      </w:r>
    </w:p>
    <w:p w14:paraId="7F2358A5" w14:textId="2FD6FA68" w:rsidR="00975C39" w:rsidRDefault="00B22092" w:rsidP="00975C39">
      <w:pPr>
        <w:ind w:left="720" w:hanging="720"/>
        <w:rPr>
          <w:szCs w:val="22"/>
        </w:rPr>
      </w:pPr>
      <w:r w:rsidRPr="00A37F82">
        <w:rPr>
          <w:szCs w:val="22"/>
        </w:rPr>
        <w:t>NMFS. 2010. Endangered Species Act - Section 7 Consultation Biological Opinion: Authorization of groundfish fisheries under the Fishery Management Plan for groundfish of the Bering Sea and Aleutian Islands management area; Authorization of groundfish fisheries under the Fishery Management Plan for Groundfish of the Gulf of Alaska; State of Alaska parallel groundfish fisheries. NOAA/NMFS, Juneau Alaska.</w:t>
      </w:r>
    </w:p>
    <w:p w14:paraId="40F69B6F" w14:textId="5C88975B" w:rsidR="00975C39" w:rsidRDefault="00975C39" w:rsidP="00975C39">
      <w:pPr>
        <w:ind w:left="720" w:hanging="720"/>
      </w:pPr>
      <w:r>
        <w:t>NMFS. 2016. Southern Resident Killer Whale (</w:t>
      </w:r>
      <w:r>
        <w:rPr>
          <w:i/>
        </w:rPr>
        <w:t>Orcinus orca</w:t>
      </w:r>
      <w:r>
        <w:t>) 5-Year Review: Summary and Evaluation. Seattle, WA.</w:t>
      </w:r>
    </w:p>
    <w:p w14:paraId="1056CD5A" w14:textId="2F1CF224" w:rsidR="00783249" w:rsidRPr="00783249" w:rsidRDefault="00783249" w:rsidP="00975C39">
      <w:pPr>
        <w:ind w:left="720" w:hanging="720"/>
      </w:pPr>
      <w:r w:rsidRPr="00975C39">
        <w:rPr>
          <w:rStyle w:val="Hyperlink"/>
        </w:rPr>
        <w:t>NMFS. 2019.</w:t>
      </w:r>
      <w:r w:rsidRPr="00A37F82">
        <w:rPr>
          <w:rStyle w:val="Hyperlink"/>
          <w:b/>
        </w:rPr>
        <w:t xml:space="preserve"> </w:t>
      </w:r>
      <w:r w:rsidRPr="00A37F82">
        <w:rPr>
          <w:b/>
        </w:rPr>
        <w:t xml:space="preserve"> </w:t>
      </w:r>
      <w:r w:rsidRPr="00405022">
        <w:t xml:space="preserve">Alaska Groundfish Harvest Specifications Final Environmental Impact Statement Supplemental Information Report. Dept. of Commerce, Juneau, Alaska, November. URL: </w:t>
      </w:r>
      <w:hyperlink r:id="rId34" w:history="1">
        <w:r w:rsidRPr="00F7180F">
          <w:rPr>
            <w:rStyle w:val="Hyperlink"/>
          </w:rPr>
          <w:t>https://alaskafisheries.noaa.gov/sites/default/files/sir-pseis0219.pdf</w:t>
        </w:r>
      </w:hyperlink>
      <w:r w:rsidRPr="00A37F82">
        <w:rPr>
          <w:b/>
        </w:rPr>
        <w:t xml:space="preserve">. </w:t>
      </w:r>
      <w:r>
        <w:rPr>
          <w:b/>
        </w:rPr>
        <w:t xml:space="preserve">  </w:t>
      </w:r>
      <w:r w:rsidRPr="00E34AEF">
        <w:rPr>
          <w:szCs w:val="22"/>
          <w:highlight w:val="green"/>
        </w:rPr>
        <w:t>This reference will change annually.</w:t>
      </w:r>
      <w:r>
        <w:rPr>
          <w:szCs w:val="22"/>
        </w:rPr>
        <w:t xml:space="preserve"> </w:t>
      </w:r>
    </w:p>
    <w:p w14:paraId="452D528D" w14:textId="04820BD9" w:rsidR="00DE37A6" w:rsidRPr="005C455C" w:rsidRDefault="00DE37A6" w:rsidP="00ED73AE">
      <w:pPr>
        <w:pStyle w:val="References"/>
        <w:keepLines/>
        <w:spacing w:after="60"/>
      </w:pPr>
      <w:r w:rsidRPr="007259BE">
        <w:t xml:space="preserve">NPFMC (North </w:t>
      </w:r>
      <w:r w:rsidRPr="005C455C">
        <w:t>Pacific Fishery Management Council).</w:t>
      </w:r>
      <w:r w:rsidR="007259BE" w:rsidRPr="005C455C">
        <w:t xml:space="preserve"> </w:t>
      </w:r>
      <w:r w:rsidR="00D72F8F">
        <w:rPr>
          <w:highlight w:val="cyan"/>
        </w:rPr>
        <w:t xml:space="preserve">20xx - </w:t>
      </w:r>
      <w:r w:rsidR="00D72F8F" w:rsidRPr="00D72F8F">
        <w:rPr>
          <w:highlight w:val="cyan"/>
        </w:rPr>
        <w:t>update</w:t>
      </w:r>
      <w:r w:rsidRPr="005C455C">
        <w:t>. Stock Assessment and Fishery Evaluation Report for the Groundfish Resources of the Bering Sea/Aleutian Islands Regions. North Pacific Fishery Management Council. Anchorage, Alaska.</w:t>
      </w:r>
      <w:r w:rsidR="005C455C" w:rsidRPr="005C455C">
        <w:t xml:space="preserve"> Available at: </w:t>
      </w:r>
      <w:hyperlink r:id="rId35" w:history="1">
        <w:r w:rsidR="005C455C" w:rsidRPr="005C455C">
          <w:rPr>
            <w:rStyle w:val="Hyperlink"/>
            <w:color w:val="auto"/>
          </w:rPr>
          <w:t>http://www.npfmc.org/safe-stock-assessment-and-fishery-evaluation-reports/</w:t>
        </w:r>
      </w:hyperlink>
      <w:r w:rsidR="005C455C" w:rsidRPr="005C455C">
        <w:t>.</w:t>
      </w:r>
    </w:p>
    <w:p w14:paraId="1E036423" w14:textId="0C0D433A" w:rsidR="005C455C" w:rsidRPr="005C455C" w:rsidRDefault="005C455C" w:rsidP="00ED73AE">
      <w:pPr>
        <w:pStyle w:val="References"/>
        <w:keepLines/>
        <w:spacing w:after="60"/>
      </w:pPr>
      <w:r w:rsidRPr="005C455C">
        <w:t xml:space="preserve">NPFMC and NMFS. 2010. Essential Fish Habitat (EFH) 5-year Review for 2010: Summary Report, Final. April 2010. Available at: </w:t>
      </w:r>
      <w:hyperlink r:id="rId36" w:history="1">
        <w:r w:rsidRPr="005C455C">
          <w:rPr>
            <w:rStyle w:val="Hyperlink"/>
            <w:color w:val="auto"/>
          </w:rPr>
          <w:t>http://www.fakr.noaa.gov/habitat/efh/review.htm</w:t>
        </w:r>
      </w:hyperlink>
      <w:r w:rsidRPr="005C455C">
        <w:t>.</w:t>
      </w:r>
    </w:p>
    <w:p w14:paraId="03A9A7EF" w14:textId="73D8AECE" w:rsidR="00D72F8F" w:rsidRPr="00027E33" w:rsidRDefault="00D72F8F" w:rsidP="00D72F8F">
      <w:pPr>
        <w:pStyle w:val="References"/>
        <w:keepLines/>
        <w:spacing w:after="60"/>
      </w:pPr>
      <w:r w:rsidRPr="005C455C">
        <w:t xml:space="preserve">NPFMC and NMFS. 2015. Alaska Groundfish Fisheries Programmatic Supplemental Environmental Impact Statement Supplemental Information </w:t>
      </w:r>
      <w:r>
        <w:t xml:space="preserve">Report, Final. November 2015. </w:t>
      </w:r>
      <w:r w:rsidRPr="007259BE">
        <w:t>Available at</w:t>
      </w:r>
      <w:r>
        <w:t>:</w:t>
      </w:r>
      <w:r w:rsidRPr="00027E33">
        <w:t xml:space="preserve"> </w:t>
      </w:r>
      <w:hyperlink r:id="rId37" w:history="1">
        <w:r w:rsidRPr="00027E33">
          <w:rPr>
            <w:rStyle w:val="Hyperlink"/>
            <w:color w:val="auto"/>
          </w:rPr>
          <w:t>https://alaskafisheries.noaa.gov/sites/default/files/sir-pseis1115.pdf</w:t>
        </w:r>
      </w:hyperlink>
      <w:r w:rsidRPr="00027E33">
        <w:t xml:space="preserve">. </w:t>
      </w:r>
    </w:p>
    <w:p w14:paraId="14548EBA" w14:textId="5AB71184" w:rsidR="005C455C" w:rsidRPr="00D72F8F" w:rsidRDefault="005C455C" w:rsidP="00ED73AE">
      <w:pPr>
        <w:pStyle w:val="References"/>
        <w:keepLines/>
        <w:spacing w:after="60"/>
      </w:pPr>
      <w:r w:rsidRPr="005C455C">
        <w:t xml:space="preserve">NPFMC and NMFS. 2016. 2016 Review of Essential Fish Habitat (EFH) in the North Pacific Fishery Management Council’s Fishery Management Plans: Summary Report, </w:t>
      </w:r>
      <w:r w:rsidR="00D72F8F">
        <w:t>Final</w:t>
      </w:r>
      <w:r w:rsidRPr="005C455C">
        <w:t xml:space="preserve">. </w:t>
      </w:r>
      <w:r w:rsidR="00D72F8F">
        <w:t>October</w:t>
      </w:r>
      <w:r w:rsidRPr="005C455C">
        <w:t xml:space="preserve"> 2016. Available </w:t>
      </w:r>
      <w:r w:rsidRPr="00D72F8F">
        <w:t xml:space="preserve">at: </w:t>
      </w:r>
      <w:hyperlink r:id="rId38" w:history="1">
        <w:r w:rsidR="00D72F8F" w:rsidRPr="00D72F8F">
          <w:rPr>
            <w:rStyle w:val="Hyperlink"/>
            <w:color w:val="auto"/>
          </w:rPr>
          <w:t>https://npfmc.legistar.com/View.ashx?M=F&amp;ID=4695297&amp;GUID=70949C7D-81C4-40B2-9115-B32A6C78CE37</w:t>
        </w:r>
      </w:hyperlink>
      <w:r w:rsidRPr="00D72F8F">
        <w:t>.</w:t>
      </w:r>
    </w:p>
    <w:p w14:paraId="25B51D7D" w14:textId="77777777" w:rsidR="00E21DCE" w:rsidRDefault="00E21DCE" w:rsidP="00E21DCE">
      <w:pPr>
        <w:pStyle w:val="Heading2"/>
      </w:pPr>
      <w:bookmarkStart w:id="634" w:name="_Toc8206123"/>
      <w:bookmarkStart w:id="635" w:name="_Toc8206805"/>
      <w:bookmarkStart w:id="636" w:name="_Toc8207280"/>
      <w:bookmarkStart w:id="637" w:name="_Toc8207601"/>
      <w:bookmarkStart w:id="638" w:name="_Toc8207732"/>
      <w:bookmarkStart w:id="639" w:name="_Toc8208010"/>
      <w:bookmarkStart w:id="640" w:name="_Toc8210717"/>
      <w:r>
        <w:lastRenderedPageBreak/>
        <w:t>Data Sources</w:t>
      </w:r>
      <w:bookmarkEnd w:id="634"/>
      <w:bookmarkEnd w:id="635"/>
      <w:bookmarkEnd w:id="636"/>
      <w:bookmarkEnd w:id="637"/>
      <w:bookmarkEnd w:id="638"/>
      <w:bookmarkEnd w:id="639"/>
      <w:bookmarkEnd w:id="640"/>
    </w:p>
    <w:p w14:paraId="303917F5" w14:textId="77777777" w:rsidR="00E21DCE" w:rsidRDefault="00E21DCE" w:rsidP="00E21DCE">
      <w:pPr>
        <w:pStyle w:val="ListParagraph"/>
        <w:numPr>
          <w:ilvl w:val="0"/>
          <w:numId w:val="3"/>
        </w:numPr>
        <w:rPr>
          <w:i/>
          <w:color w:val="4F81BD" w:themeColor="accent1"/>
        </w:rPr>
      </w:pPr>
      <w:r>
        <w:rPr>
          <w:i/>
          <w:color w:val="4F81BD" w:themeColor="accent1"/>
        </w:rPr>
        <w:t xml:space="preserve">OPTIONAL SECTION – use if you’d like to include more detailed information about the data sources used in the analysis than can be explained in the notes to each table or figure. </w:t>
      </w:r>
    </w:p>
    <w:p w14:paraId="1958D9CA" w14:textId="77777777" w:rsidR="00E21DCE" w:rsidRDefault="00E21DCE" w:rsidP="00E21DCE">
      <w:pPr>
        <w:pStyle w:val="ListParagraph"/>
        <w:numPr>
          <w:ilvl w:val="0"/>
          <w:numId w:val="3"/>
        </w:numPr>
        <w:rPr>
          <w:i/>
          <w:color w:val="4F81BD" w:themeColor="accent1"/>
        </w:rPr>
      </w:pPr>
      <w:r w:rsidRPr="00A53752">
        <w:rPr>
          <w:i/>
          <w:color w:val="4F81BD" w:themeColor="accent1"/>
        </w:rPr>
        <w:t xml:space="preserve">If you choose to include a “Data Sources” section, consider applying io the analysis as a whole, specifically which data sources would benefit from additional explanation. Don’t include information about some of the major data sources without including the same information about other major data sources. In other words, make a considered and deliberate decision about whether this information is needed and why. </w:t>
      </w:r>
    </w:p>
    <w:p w14:paraId="40A281D1" w14:textId="77777777" w:rsidR="00E21DCE" w:rsidRPr="006F063A" w:rsidRDefault="00E21DCE" w:rsidP="00E21DCE">
      <w:pPr>
        <w:rPr>
          <w:i/>
          <w:color w:val="363636"/>
          <w:szCs w:val="24"/>
        </w:rPr>
      </w:pPr>
      <w:r w:rsidRPr="006F063A">
        <w:rPr>
          <w:i/>
          <w:color w:val="363636"/>
          <w:szCs w:val="24"/>
          <w:highlight w:val="cyan"/>
        </w:rPr>
        <w:t>ONLY INCLUDE DESCRIPTION OF THOSE DATA SETS YOU ARE USING</w:t>
      </w:r>
    </w:p>
    <w:p w14:paraId="02660D95" w14:textId="1B197DBC" w:rsidR="00E21DCE" w:rsidRDefault="00E21DCE" w:rsidP="00AC41DE">
      <w:pPr>
        <w:pStyle w:val="Headg2noTOC"/>
      </w:pPr>
      <w:r>
        <w:t xml:space="preserve">Catch Accounting System </w:t>
      </w:r>
      <w:r w:rsidR="00177EA7" w:rsidRPr="00177EA7">
        <w:rPr>
          <w:highlight w:val="green"/>
        </w:rPr>
        <w:t>UPDATE</w:t>
      </w:r>
    </w:p>
    <w:p w14:paraId="2023BBBD" w14:textId="77777777" w:rsidR="00E21DCE" w:rsidRDefault="00E21DCE" w:rsidP="001E2AE5">
      <w:pPr>
        <w:pStyle w:val="BodyText"/>
        <w:rPr>
          <w:color w:val="363636"/>
        </w:rPr>
      </w:pPr>
      <w:r>
        <w:t>T</w:t>
      </w:r>
      <w:r w:rsidRPr="00B71375">
        <w:t>his analysis was prepared using data from the NMFS catch accounting system, which is the best available data to estimate total catch in the groundfish fisheries off Alaska. Total catch estimates are generated from information provided through a variety of required industry reports of harvest and at-sea discard, and data collected through an extensive fishery observer program. In 2003, NMFS changed the methodologies used to determine catch estimates from the NMFS blend database (1995 through 2002) to the catch accounting system (2003 through present).</w:t>
      </w:r>
    </w:p>
    <w:p w14:paraId="31DD69AF" w14:textId="77777777" w:rsidR="00E21DCE" w:rsidRPr="00B71375" w:rsidRDefault="00E21DCE" w:rsidP="001E2AE5">
      <w:pPr>
        <w:pStyle w:val="BodyText"/>
      </w:pPr>
      <w:r w:rsidRPr="00B71375">
        <w:t>The catch accounting system was implemented to better meet the increasing information needs of fisheries scientists and managers. Currently, the catch accounting system relies on data derived from a mixture of production and observer reports as the basis of the total catch estimates. The 2003 modifications in catch estimation included providing more frequent data summaries at finer spatial and fleet resolution, and the increased use of observer data. Redesigned observer program data collections were implemented in 2008 and include recording sample-specific information in lieu of pooled information, increased use of systematic sampling over simple random and opportunistic sampling, and decreased reliance on observer computations. As a result of these modifications, NMFS is unable to recreate blend database estimates for total catch and retained catch after 2002. Therefore, NMFS is not able to reliably compare historic</w:t>
      </w:r>
      <w:r>
        <w:t>al</w:t>
      </w:r>
      <w:r w:rsidRPr="00B71375">
        <w:t xml:space="preserve"> data from the blend database to the current catch accounting system.  </w:t>
      </w:r>
    </w:p>
    <w:p w14:paraId="387D37B1" w14:textId="77777777" w:rsidR="00E21DCE" w:rsidRDefault="00E21DCE" w:rsidP="00AC41DE">
      <w:pPr>
        <w:pStyle w:val="Headg2noTOC"/>
      </w:pPr>
      <w:r w:rsidRPr="009D1C17">
        <w:rPr>
          <w:highlight w:val="yellow"/>
        </w:rPr>
        <w:t>Others? Observer Data, COAR, AKFIN comprehensive, etc.</w:t>
      </w:r>
    </w:p>
    <w:p w14:paraId="16960F52" w14:textId="77777777" w:rsidR="00E376E5" w:rsidRDefault="00E376E5">
      <w:pPr>
        <w:rPr>
          <w:rFonts w:ascii="Arial" w:hAnsi="Arial"/>
          <w:b/>
          <w:sz w:val="24"/>
        </w:rPr>
      </w:pPr>
      <w:r>
        <w:br w:type="page"/>
      </w:r>
    </w:p>
    <w:p w14:paraId="093AE6C9" w14:textId="3889B94A" w:rsidR="00A010E9" w:rsidRDefault="00A010E9" w:rsidP="00D56040">
      <w:pPr>
        <w:pStyle w:val="AppendixHeading"/>
      </w:pPr>
      <w:bookmarkStart w:id="641" w:name="_Toc8207733"/>
      <w:bookmarkStart w:id="642" w:name="_Toc8208011"/>
      <w:bookmarkStart w:id="643" w:name="_Toc8210718"/>
      <w:r>
        <w:lastRenderedPageBreak/>
        <w:t>Appendi</w:t>
      </w:r>
      <w:r w:rsidR="005E0E5F">
        <w:t>x 1</w:t>
      </w:r>
      <w:r w:rsidR="005E0E5F">
        <w:tab/>
      </w:r>
      <w:r w:rsidR="005E0E5F" w:rsidRPr="005E0E5F">
        <w:t>Graphics examples that can help with an analysis</w:t>
      </w:r>
      <w:bookmarkEnd w:id="641"/>
      <w:bookmarkEnd w:id="642"/>
      <w:bookmarkEnd w:id="643"/>
    </w:p>
    <w:p w14:paraId="782C1EB3" w14:textId="153AFBFF" w:rsidR="00E740DC" w:rsidRPr="00E740DC" w:rsidRDefault="00E740DC" w:rsidP="005C307F">
      <w:pPr>
        <w:pStyle w:val="Headg1noTOC"/>
      </w:pPr>
      <w:r w:rsidRPr="00E740DC">
        <w:t>Contents:</w:t>
      </w:r>
    </w:p>
    <w:bookmarkStart w:id="644" w:name="_Ref460583916"/>
    <w:bookmarkStart w:id="645" w:name="_Toc472606769"/>
    <w:p w14:paraId="4BF19BA0" w14:textId="162EEEF7" w:rsidR="00E740DC" w:rsidRPr="00E740DC" w:rsidRDefault="00E740DC" w:rsidP="00E740DC">
      <w:pPr>
        <w:pStyle w:val="BodyText"/>
        <w:tabs>
          <w:tab w:val="right" w:leader="dot" w:pos="9360"/>
        </w:tabs>
        <w:spacing w:after="0"/>
      </w:pPr>
      <w:r w:rsidRPr="00E740DC">
        <w:fldChar w:fldCharType="begin"/>
      </w:r>
      <w:r w:rsidRPr="00E740DC">
        <w:instrText xml:space="preserve"> REF _Ref7683137 \h  \* MERGEFORMAT </w:instrText>
      </w:r>
      <w:r w:rsidRPr="00E740DC">
        <w:fldChar w:fldCharType="separate"/>
      </w:r>
      <w:r w:rsidR="00207F38" w:rsidRPr="005E0E5F">
        <w:t>Tagging</w:t>
      </w:r>
      <w:r w:rsidR="00207F38">
        <w:t>/linking to specific section numbers in the Executive Summary</w:t>
      </w:r>
      <w:r w:rsidRPr="00E740DC">
        <w:fldChar w:fldCharType="end"/>
      </w:r>
      <w:r w:rsidRPr="00E740DC">
        <w:tab/>
      </w:r>
      <w:r w:rsidRPr="00E740DC">
        <w:fldChar w:fldCharType="begin"/>
      </w:r>
      <w:r w:rsidRPr="00E740DC">
        <w:instrText xml:space="preserve"> PAGEREF _Ref7683137 \h </w:instrText>
      </w:r>
      <w:r w:rsidRPr="00E740DC">
        <w:fldChar w:fldCharType="separate"/>
      </w:r>
      <w:r w:rsidR="00207F38">
        <w:rPr>
          <w:noProof/>
        </w:rPr>
        <w:t>63</w:t>
      </w:r>
      <w:r w:rsidRPr="00E740DC">
        <w:fldChar w:fldCharType="end"/>
      </w:r>
    </w:p>
    <w:p w14:paraId="0B8106E3" w14:textId="4608FF21" w:rsidR="00E740DC" w:rsidRPr="00E740DC" w:rsidRDefault="00E740DC" w:rsidP="00E740DC">
      <w:pPr>
        <w:pStyle w:val="BodyText"/>
        <w:tabs>
          <w:tab w:val="right" w:leader="dot" w:pos="9360"/>
        </w:tabs>
        <w:spacing w:after="0"/>
      </w:pPr>
      <w:r w:rsidRPr="00E740DC">
        <w:fldChar w:fldCharType="begin"/>
      </w:r>
      <w:r w:rsidRPr="00E740DC">
        <w:instrText xml:space="preserve"> REF _Ref7683157 \h  \* MERGEFORMAT </w:instrText>
      </w:r>
      <w:r w:rsidRPr="00E740DC">
        <w:fldChar w:fldCharType="separate"/>
      </w:r>
      <w:r w:rsidR="00207F38">
        <w:t xml:space="preserve">Tables that employ color or </w:t>
      </w:r>
      <w:r w:rsidR="00207F38" w:rsidRPr="00F86CB6">
        <w:t>spacing</w:t>
      </w:r>
      <w:r w:rsidR="00207F38">
        <w:t xml:space="preserve"> for emphasis</w:t>
      </w:r>
      <w:r w:rsidRPr="00E740DC">
        <w:fldChar w:fldCharType="end"/>
      </w:r>
      <w:r w:rsidRPr="00E740DC">
        <w:tab/>
      </w:r>
      <w:r w:rsidRPr="00E740DC">
        <w:fldChar w:fldCharType="begin"/>
      </w:r>
      <w:r w:rsidRPr="00E740DC">
        <w:instrText xml:space="preserve"> PAGEREF _Ref7683157 \h </w:instrText>
      </w:r>
      <w:r w:rsidRPr="00E740DC">
        <w:fldChar w:fldCharType="separate"/>
      </w:r>
      <w:r w:rsidR="00207F38">
        <w:rPr>
          <w:noProof/>
        </w:rPr>
        <w:t>64</w:t>
      </w:r>
      <w:r w:rsidRPr="00E740DC">
        <w:fldChar w:fldCharType="end"/>
      </w:r>
    </w:p>
    <w:p w14:paraId="19600671" w14:textId="54081242" w:rsidR="00E740DC" w:rsidRPr="00E740DC" w:rsidRDefault="00E740DC" w:rsidP="00E740DC">
      <w:pPr>
        <w:pStyle w:val="BodyText"/>
        <w:tabs>
          <w:tab w:val="right" w:leader="dot" w:pos="9360"/>
        </w:tabs>
        <w:spacing w:after="0"/>
      </w:pPr>
      <w:r w:rsidRPr="00E740DC">
        <w:fldChar w:fldCharType="begin"/>
      </w:r>
      <w:r w:rsidRPr="00E740DC">
        <w:instrText xml:space="preserve"> REF _Ref7683165 \h  \* MERGEFORMAT </w:instrText>
      </w:r>
      <w:r w:rsidRPr="00E740DC">
        <w:fldChar w:fldCharType="separate"/>
      </w:r>
      <w:r w:rsidR="00207F38">
        <w:t>Smart art tables</w:t>
      </w:r>
      <w:r w:rsidRPr="00E740DC">
        <w:fldChar w:fldCharType="end"/>
      </w:r>
      <w:r w:rsidRPr="00E740DC">
        <w:tab/>
      </w:r>
      <w:r w:rsidRPr="00E740DC">
        <w:fldChar w:fldCharType="begin"/>
      </w:r>
      <w:r w:rsidRPr="00E740DC">
        <w:instrText xml:space="preserve"> PAGEREF _Ref7683165 \h </w:instrText>
      </w:r>
      <w:r w:rsidRPr="00E740DC">
        <w:fldChar w:fldCharType="separate"/>
      </w:r>
      <w:r w:rsidR="00207F38">
        <w:rPr>
          <w:noProof/>
        </w:rPr>
        <w:t>65</w:t>
      </w:r>
      <w:r w:rsidRPr="00E740DC">
        <w:fldChar w:fldCharType="end"/>
      </w:r>
    </w:p>
    <w:p w14:paraId="38CDA88C" w14:textId="1860C160" w:rsidR="00E740DC" w:rsidRPr="00E740DC" w:rsidRDefault="00E740DC" w:rsidP="00E740DC">
      <w:pPr>
        <w:pStyle w:val="BodyText"/>
        <w:tabs>
          <w:tab w:val="right" w:leader="dot" w:pos="9360"/>
        </w:tabs>
        <w:spacing w:after="0"/>
      </w:pPr>
      <w:r w:rsidRPr="00E740DC">
        <w:fldChar w:fldCharType="begin"/>
      </w:r>
      <w:r w:rsidRPr="00E740DC">
        <w:instrText xml:space="preserve"> REF _Ref7683173 \h  \* MERGEFORMAT </w:instrText>
      </w:r>
      <w:r w:rsidRPr="00E740DC">
        <w:fldChar w:fldCharType="separate"/>
      </w:r>
      <w:r w:rsidR="00207F38">
        <w:t>Figures that include multiple info types within the same space</w:t>
      </w:r>
      <w:r w:rsidRPr="00E740DC">
        <w:fldChar w:fldCharType="end"/>
      </w:r>
      <w:r w:rsidRPr="00E740DC">
        <w:tab/>
      </w:r>
      <w:r w:rsidRPr="00E740DC">
        <w:fldChar w:fldCharType="begin"/>
      </w:r>
      <w:r w:rsidRPr="00E740DC">
        <w:instrText xml:space="preserve"> PAGEREF _Ref7683173 \h </w:instrText>
      </w:r>
      <w:r w:rsidRPr="00E740DC">
        <w:fldChar w:fldCharType="separate"/>
      </w:r>
      <w:r w:rsidR="00207F38">
        <w:rPr>
          <w:noProof/>
        </w:rPr>
        <w:t>68</w:t>
      </w:r>
      <w:r w:rsidRPr="00E740DC">
        <w:fldChar w:fldCharType="end"/>
      </w:r>
    </w:p>
    <w:p w14:paraId="09ECA8B8" w14:textId="68A9687D" w:rsidR="00E740DC" w:rsidRPr="00E740DC" w:rsidRDefault="00E740DC" w:rsidP="00E740DC">
      <w:pPr>
        <w:pStyle w:val="BodyText"/>
        <w:tabs>
          <w:tab w:val="right" w:leader="dot" w:pos="9360"/>
        </w:tabs>
        <w:spacing w:after="0"/>
      </w:pPr>
      <w:r w:rsidRPr="00E740DC">
        <w:fldChar w:fldCharType="begin"/>
      </w:r>
      <w:r w:rsidRPr="00E740DC">
        <w:instrText xml:space="preserve"> REF _Ref7683178 \h  \* MERGEFORMAT </w:instrText>
      </w:r>
      <w:r w:rsidRPr="00E740DC">
        <w:fldChar w:fldCharType="separate"/>
      </w:r>
      <w:r w:rsidR="00207F38" w:rsidRPr="00A36AE9">
        <w:t xml:space="preserve">Figures </w:t>
      </w:r>
      <w:r w:rsidR="00207F38">
        <w:t xml:space="preserve">that show complex relationships - </w:t>
      </w:r>
      <w:r w:rsidR="00207F38" w:rsidRPr="00A36AE9">
        <w:t>created in powerpoint</w:t>
      </w:r>
      <w:r w:rsidRPr="00E740DC">
        <w:fldChar w:fldCharType="end"/>
      </w:r>
      <w:r w:rsidRPr="00E740DC">
        <w:tab/>
      </w:r>
      <w:r w:rsidRPr="00E740DC">
        <w:fldChar w:fldCharType="begin"/>
      </w:r>
      <w:r w:rsidRPr="00E740DC">
        <w:instrText xml:space="preserve"> PAGEREF _Ref7683178 \h </w:instrText>
      </w:r>
      <w:r w:rsidRPr="00E740DC">
        <w:fldChar w:fldCharType="separate"/>
      </w:r>
      <w:r w:rsidR="00207F38">
        <w:rPr>
          <w:noProof/>
        </w:rPr>
        <w:t>69</w:t>
      </w:r>
      <w:r w:rsidRPr="00E740DC">
        <w:fldChar w:fldCharType="end"/>
      </w:r>
    </w:p>
    <w:p w14:paraId="6081F5C8" w14:textId="1B350487" w:rsidR="00E740DC" w:rsidRPr="00E740DC" w:rsidRDefault="00E740DC" w:rsidP="00E740DC">
      <w:pPr>
        <w:pStyle w:val="BodyText"/>
        <w:tabs>
          <w:tab w:val="right" w:leader="dot" w:pos="9360"/>
        </w:tabs>
        <w:spacing w:after="0"/>
      </w:pPr>
      <w:r w:rsidRPr="00E740DC">
        <w:fldChar w:fldCharType="begin"/>
      </w:r>
      <w:r w:rsidRPr="00E740DC">
        <w:instrText xml:space="preserve"> REF _Ref7683184 \h  \* MERGEFORMAT </w:instrText>
      </w:r>
      <w:r w:rsidRPr="00E740DC">
        <w:fldChar w:fldCharType="separate"/>
      </w:r>
      <w:r w:rsidR="00207F38">
        <w:t>Smart art figures</w:t>
      </w:r>
      <w:r w:rsidRPr="00E740DC">
        <w:fldChar w:fldCharType="end"/>
      </w:r>
      <w:r w:rsidRPr="00E740DC">
        <w:tab/>
      </w:r>
      <w:r w:rsidRPr="00E740DC">
        <w:fldChar w:fldCharType="begin"/>
      </w:r>
      <w:r w:rsidRPr="00E740DC">
        <w:instrText xml:space="preserve"> PAGEREF _Ref7683184 \h </w:instrText>
      </w:r>
      <w:r w:rsidRPr="00E740DC">
        <w:fldChar w:fldCharType="separate"/>
      </w:r>
      <w:r w:rsidR="00207F38">
        <w:rPr>
          <w:noProof/>
        </w:rPr>
        <w:t>70</w:t>
      </w:r>
      <w:r w:rsidRPr="00E740DC">
        <w:fldChar w:fldCharType="end"/>
      </w:r>
    </w:p>
    <w:p w14:paraId="25EAF1E0" w14:textId="4FE11B30" w:rsidR="00E740DC" w:rsidRDefault="00E740DC" w:rsidP="00E740DC">
      <w:pPr>
        <w:pStyle w:val="BodyText"/>
        <w:tabs>
          <w:tab w:val="right" w:leader="dot" w:pos="9360"/>
        </w:tabs>
        <w:spacing w:after="0"/>
      </w:pPr>
      <w:r w:rsidRPr="00E740DC">
        <w:fldChar w:fldCharType="begin"/>
      </w:r>
      <w:r w:rsidRPr="00E740DC">
        <w:instrText xml:space="preserve"> REF _Ref7683191 \h  \* MERGEFORMAT </w:instrText>
      </w:r>
      <w:r w:rsidRPr="00E740DC">
        <w:fldChar w:fldCharType="separate"/>
      </w:r>
      <w:r w:rsidR="00207F38">
        <w:t>Combining tables and figures to present the same information two ways</w:t>
      </w:r>
      <w:r w:rsidRPr="00E740DC">
        <w:fldChar w:fldCharType="end"/>
      </w:r>
      <w:r w:rsidRPr="00E740DC">
        <w:tab/>
      </w:r>
      <w:r w:rsidRPr="00E740DC">
        <w:fldChar w:fldCharType="begin"/>
      </w:r>
      <w:r w:rsidRPr="00E740DC">
        <w:instrText xml:space="preserve"> PAGEREF _Ref7683191 \h </w:instrText>
      </w:r>
      <w:r w:rsidRPr="00E740DC">
        <w:fldChar w:fldCharType="separate"/>
      </w:r>
      <w:r w:rsidR="00207F38">
        <w:rPr>
          <w:noProof/>
        </w:rPr>
        <w:t>72</w:t>
      </w:r>
      <w:r w:rsidRPr="00E740DC">
        <w:fldChar w:fldCharType="end"/>
      </w:r>
    </w:p>
    <w:p w14:paraId="4C01DC07" w14:textId="77777777" w:rsidR="00E740DC" w:rsidRPr="00E740DC" w:rsidRDefault="00E740DC" w:rsidP="00E740DC"/>
    <w:p w14:paraId="0ADC9813" w14:textId="7DA69665" w:rsidR="005E0E5F" w:rsidRDefault="005E0E5F" w:rsidP="005C307F">
      <w:pPr>
        <w:pStyle w:val="Headg1noTOC"/>
      </w:pPr>
      <w:bookmarkStart w:id="646" w:name="_Ref7683137"/>
      <w:r w:rsidRPr="005E0E5F">
        <w:t>Tagging</w:t>
      </w:r>
      <w:r>
        <w:t>/linking to specific section numbers in the Executive Summary</w:t>
      </w:r>
      <w:bookmarkEnd w:id="646"/>
    </w:p>
    <w:p w14:paraId="4BC2D46A" w14:textId="2BCAEEBD" w:rsidR="005E0E5F" w:rsidRPr="00321B8B" w:rsidRDefault="005E0E5F" w:rsidP="00AC41DE">
      <w:pPr>
        <w:pStyle w:val="Headg2noTOC"/>
      </w:pPr>
      <w:r w:rsidRPr="00321B8B">
        <w:t>Executive Summary</w:t>
      </w:r>
      <w:bookmarkEnd w:id="644"/>
      <w:bookmarkEnd w:id="645"/>
    </w:p>
    <w:p w14:paraId="0C5BB33D" w14:textId="77777777" w:rsidR="005E0E5F" w:rsidRDefault="005E0E5F" w:rsidP="005E0E5F">
      <w:pPr>
        <w:keepNext/>
        <w:pBdr>
          <w:top w:val="single" w:sz="4" w:space="1" w:color="auto"/>
          <w:left w:val="single" w:sz="4" w:space="1" w:color="auto"/>
          <w:bottom w:val="single" w:sz="4" w:space="1" w:color="auto"/>
          <w:right w:val="single" w:sz="4" w:space="1" w:color="auto"/>
        </w:pBdr>
        <w:spacing w:after="240"/>
      </w:pPr>
      <w:r w:rsidRPr="00D162DB">
        <w:t>Th</w:t>
      </w:r>
      <w:r>
        <w:t>is document analyzes a proposed management chang</w:t>
      </w:r>
      <w:r w:rsidRPr="00D162DB">
        <w:t xml:space="preserve">e </w:t>
      </w:r>
      <w:r>
        <w:t>to …</w:t>
      </w:r>
    </w:p>
    <w:p w14:paraId="34F7DEA3" w14:textId="77777777" w:rsidR="005E0E5F" w:rsidRPr="00981F02" w:rsidRDefault="005E0E5F" w:rsidP="00AC41DE">
      <w:pPr>
        <w:pStyle w:val="Headg2noTOC"/>
      </w:pPr>
      <w:r>
        <w:t>What is electronic monitoring?</w:t>
      </w:r>
      <w:r w:rsidRPr="00BC2C06">
        <w:t xml:space="preserve"> </w:t>
      </w:r>
      <w:r>
        <w:tab/>
      </w:r>
      <w:r w:rsidRPr="00981F02">
        <w:sym w:font="Webdings" w:char="F020"/>
      </w:r>
      <w:r w:rsidRPr="00981F02">
        <w:rPr>
          <w:rFonts w:ascii="Segoe UI Emoji" w:hAnsi="Segoe UI Emoji" w:cs="Segoe UI Emoji"/>
        </w:rPr>
        <w:t xml:space="preserve"> </w:t>
      </w:r>
      <w:r w:rsidRPr="00315456">
        <w:rPr>
          <w:rFonts w:ascii="Segoe UI Emoji" w:hAnsi="Segoe UI Emoji" w:cs="Segoe UI Emoji"/>
        </w:rPr>
        <w:t>🔍</w:t>
      </w:r>
      <w:r w:rsidRPr="00315456">
        <w:t xml:space="preserve"> </w:t>
      </w:r>
      <w:r w:rsidRPr="00B93DA7">
        <w:rPr>
          <w:color w:val="4F81BD"/>
          <w:sz w:val="18"/>
        </w:rPr>
        <w:t xml:space="preserve">For more info, see Section </w:t>
      </w:r>
      <w:r>
        <w:rPr>
          <w:color w:val="4F81BD"/>
          <w:sz w:val="18"/>
        </w:rPr>
        <w:t>X</w:t>
      </w:r>
    </w:p>
    <w:p w14:paraId="2424E4E4" w14:textId="77777777" w:rsidR="005E0E5F" w:rsidRPr="009B0E6D" w:rsidRDefault="005E0E5F" w:rsidP="005E0E5F">
      <w:pPr>
        <w:keepNext/>
        <w:pBdr>
          <w:top w:val="single" w:sz="4" w:space="1" w:color="auto"/>
          <w:left w:val="single" w:sz="4" w:space="1" w:color="auto"/>
          <w:bottom w:val="single" w:sz="4" w:space="1" w:color="auto"/>
          <w:right w:val="single" w:sz="4" w:space="1" w:color="auto"/>
        </w:pBdr>
        <w:spacing w:after="240"/>
      </w:pPr>
      <w:r>
        <w:t>In broad terms, electronic monitoring is the use of technology to collect data..</w:t>
      </w:r>
      <w:r w:rsidRPr="009B0E6D">
        <w:t>.</w:t>
      </w:r>
    </w:p>
    <w:p w14:paraId="366DB1DB" w14:textId="77777777" w:rsidR="005E0E5F" w:rsidRPr="009E0989" w:rsidRDefault="005E0E5F" w:rsidP="00AC41DE">
      <w:pPr>
        <w:pStyle w:val="Headg2noTOC"/>
      </w:pPr>
      <w:r>
        <w:t>Purpose and Need</w:t>
      </w:r>
      <w:r>
        <w:tab/>
      </w:r>
      <w:r w:rsidRPr="009E0989">
        <w:sym w:font="Webdings" w:char="F020"/>
      </w:r>
      <w:r w:rsidRPr="009E0989">
        <w:t xml:space="preserve"> </w:t>
      </w:r>
      <w:r w:rsidRPr="00315456">
        <w:rPr>
          <w:rFonts w:ascii="Segoe UI Emoji" w:hAnsi="Segoe UI Emoji" w:cs="Segoe UI Emoji"/>
        </w:rPr>
        <w:t>🔍</w:t>
      </w:r>
      <w:r w:rsidRPr="00315456">
        <w:t xml:space="preserve"> </w:t>
      </w:r>
      <w:r w:rsidRPr="00321B8B">
        <w:rPr>
          <w:sz w:val="16"/>
        </w:rPr>
        <w:t xml:space="preserve">For more info, </w:t>
      </w:r>
      <w:r w:rsidRPr="00B93DA7">
        <w:rPr>
          <w:sz w:val="18"/>
        </w:rPr>
        <w:t xml:space="preserve">see Section </w:t>
      </w:r>
      <w:r>
        <w:rPr>
          <w:sz w:val="18"/>
        </w:rPr>
        <w:t>XX</w:t>
      </w:r>
    </w:p>
    <w:p w14:paraId="294CECC9" w14:textId="77777777" w:rsidR="005E0E5F" w:rsidRPr="007B3BC6" w:rsidRDefault="005E0E5F" w:rsidP="005E0E5F">
      <w:pPr>
        <w:keepNext/>
        <w:pBdr>
          <w:top w:val="single" w:sz="4" w:space="1" w:color="auto"/>
          <w:left w:val="single" w:sz="4" w:space="1" w:color="auto"/>
          <w:bottom w:val="single" w:sz="4" w:space="1" w:color="auto"/>
          <w:right w:val="single" w:sz="4" w:space="1" w:color="auto"/>
        </w:pBdr>
        <w:spacing w:after="240"/>
      </w:pPr>
      <w:r w:rsidRPr="007B3BC6">
        <w:t>In February 2016, the Council adopted the following statement of purpose and need:</w:t>
      </w:r>
      <w:r>
        <w:t xml:space="preserve"> …</w:t>
      </w:r>
    </w:p>
    <w:p w14:paraId="0724A6C7" w14:textId="77777777" w:rsidR="005E0E5F" w:rsidRPr="009E0989" w:rsidRDefault="005E0E5F" w:rsidP="00AC41DE">
      <w:pPr>
        <w:pStyle w:val="Headg2noTOC"/>
      </w:pPr>
      <w:r>
        <w:t>Alternatives</w:t>
      </w:r>
      <w:r>
        <w:tab/>
      </w:r>
      <w:r w:rsidRPr="00315456">
        <w:rPr>
          <w:rFonts w:ascii="Segoe UI Emoji" w:hAnsi="Segoe UI Emoji" w:cs="Segoe UI Emoji"/>
        </w:rPr>
        <w:sym w:font="Webdings" w:char="F020"/>
      </w:r>
      <w:r w:rsidRPr="00315456">
        <w:rPr>
          <w:rFonts w:ascii="Segoe UI Emoji" w:hAnsi="Segoe UI Emoji" w:cs="Segoe UI Emoji"/>
        </w:rPr>
        <w:t xml:space="preserve"> </w:t>
      </w:r>
      <w:r>
        <w:rPr>
          <w:rFonts w:ascii="Segoe UI Emoji" w:hAnsi="Segoe UI Emoji" w:cs="Segoe UI Emoji"/>
        </w:rPr>
        <w:tab/>
      </w:r>
      <w:r w:rsidRPr="00315456">
        <w:rPr>
          <w:rFonts w:ascii="Segoe UI Emoji" w:hAnsi="Segoe UI Emoji" w:cs="Segoe UI Emoji"/>
        </w:rPr>
        <w:t xml:space="preserve">🔍 </w:t>
      </w:r>
      <w:r w:rsidRPr="00B93DA7">
        <w:t xml:space="preserve">For more info, see </w:t>
      </w:r>
      <w:r>
        <w:t>Section</w:t>
      </w:r>
      <w:r w:rsidRPr="00B93DA7">
        <w:t xml:space="preserve"> </w:t>
      </w:r>
      <w:r>
        <w:t>XXX</w:t>
      </w:r>
    </w:p>
    <w:p w14:paraId="241EC5E9" w14:textId="77777777" w:rsidR="005E0E5F" w:rsidRDefault="005E0E5F" w:rsidP="005E0E5F">
      <w:pPr>
        <w:pBdr>
          <w:top w:val="single" w:sz="4" w:space="1" w:color="auto"/>
          <w:left w:val="single" w:sz="4" w:space="1" w:color="auto"/>
          <w:bottom w:val="single" w:sz="4" w:space="1" w:color="auto"/>
          <w:right w:val="single" w:sz="4" w:space="1" w:color="auto"/>
        </w:pBdr>
      </w:pPr>
      <w:r w:rsidRPr="00270101">
        <w:t xml:space="preserve">In February 2016, the Council adopted </w:t>
      </w:r>
      <w:r>
        <w:t xml:space="preserve">three </w:t>
      </w:r>
      <w:r w:rsidRPr="00270101">
        <w:t xml:space="preserve">alternatives </w:t>
      </w:r>
      <w:r>
        <w:t xml:space="preserve">and Option B </w:t>
      </w:r>
      <w:r w:rsidRPr="00270101">
        <w:t xml:space="preserve">to be analyzed as part of the Council’s EM Integration analysis. </w:t>
      </w:r>
      <w:r>
        <w:t xml:space="preserve">Option A was added for analysis at initial review in October 2016. The Council identified Alternative 2 and Option A as the Preferred Alternative in December 2016. </w:t>
      </w:r>
    </w:p>
    <w:p w14:paraId="4B9B362A" w14:textId="77777777" w:rsidR="005E0E5F" w:rsidRDefault="005E0E5F" w:rsidP="005E0E5F"/>
    <w:p w14:paraId="044E589A" w14:textId="77777777" w:rsidR="00E740DC" w:rsidRDefault="00E740DC">
      <w:pPr>
        <w:rPr>
          <w:rFonts w:ascii="Arial" w:hAnsi="Arial" w:cs="Arial"/>
          <w:b/>
          <w:bCs/>
          <w:iCs/>
          <w:sz w:val="26"/>
          <w:szCs w:val="28"/>
        </w:rPr>
      </w:pPr>
      <w:r>
        <w:br w:type="page"/>
      </w:r>
    </w:p>
    <w:p w14:paraId="1C79BDC8" w14:textId="7173D8BA" w:rsidR="005E0E5F" w:rsidRDefault="005E0E5F" w:rsidP="005C307F">
      <w:pPr>
        <w:pStyle w:val="Headg1noTOC"/>
      </w:pPr>
      <w:bookmarkStart w:id="647" w:name="_Ref7683157"/>
      <w:r>
        <w:lastRenderedPageBreak/>
        <w:t xml:space="preserve">Tables that employ color or </w:t>
      </w:r>
      <w:r w:rsidRPr="00F86CB6">
        <w:t>spacing</w:t>
      </w:r>
      <w:r>
        <w:t xml:space="preserve"> for emphasis</w:t>
      </w:r>
      <w:bookmarkEnd w:id="647"/>
    </w:p>
    <w:p w14:paraId="057250F1" w14:textId="77777777" w:rsidR="005E0E5F" w:rsidRDefault="005E0E5F" w:rsidP="005E0E5F">
      <w:pPr>
        <w:keepNext/>
      </w:pPr>
      <w:r>
        <w:t xml:space="preserve">The analysis breaks out different components that have been identified within the EM program: </w:t>
      </w:r>
    </w:p>
    <w:tbl>
      <w:tblPr>
        <w:tblW w:w="945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808"/>
        <w:gridCol w:w="6642"/>
      </w:tblGrid>
      <w:tr w:rsidR="005E0E5F" w:rsidRPr="00A943F6" w14:paraId="4E3FE9E9" w14:textId="77777777" w:rsidTr="005B6B0C">
        <w:tc>
          <w:tcPr>
            <w:tcW w:w="2808" w:type="dxa"/>
            <w:shd w:val="clear" w:color="auto" w:fill="4F81BD"/>
            <w:vAlign w:val="center"/>
          </w:tcPr>
          <w:p w14:paraId="0D97D245" w14:textId="77777777" w:rsidR="005E0E5F" w:rsidRPr="00B93DA7" w:rsidRDefault="005E0E5F" w:rsidP="005B6B0C">
            <w:pPr>
              <w:keepNext/>
              <w:ind w:left="270" w:hanging="270"/>
              <w:rPr>
                <w:color w:val="FFFFFF"/>
                <w:sz w:val="20"/>
              </w:rPr>
            </w:pPr>
            <w:r w:rsidRPr="00B93DA7">
              <w:rPr>
                <w:rFonts w:ascii="Calibri" w:hAnsi="Calibri"/>
                <w:b/>
                <w:color w:val="FFFFFF"/>
                <w:sz w:val="20"/>
              </w:rPr>
              <w:t>1.</w:t>
            </w:r>
            <w:r w:rsidRPr="00B93DA7">
              <w:rPr>
                <w:color w:val="FFFFFF"/>
              </w:rPr>
              <w:t xml:space="preserve"> </w:t>
            </w:r>
            <w:r w:rsidRPr="00B93DA7">
              <w:rPr>
                <w:color w:val="FFFFFF"/>
              </w:rPr>
              <w:tab/>
            </w:r>
            <w:r w:rsidRPr="00B93DA7">
              <w:rPr>
                <w:rFonts w:ascii="Calibri" w:hAnsi="Calibri"/>
                <w:b/>
                <w:color w:val="FFFFFF"/>
                <w:sz w:val="20"/>
              </w:rPr>
              <w:t>EM Deployment Design</w:t>
            </w:r>
          </w:p>
        </w:tc>
        <w:tc>
          <w:tcPr>
            <w:tcW w:w="6642" w:type="dxa"/>
            <w:tcBorders>
              <w:bottom w:val="single" w:sz="8" w:space="0" w:color="4F81BD"/>
            </w:tcBorders>
            <w:shd w:val="clear" w:color="auto" w:fill="auto"/>
            <w:vAlign w:val="center"/>
          </w:tcPr>
          <w:p w14:paraId="146A54B2" w14:textId="77777777" w:rsidR="005E0E5F" w:rsidRPr="00B93DA7" w:rsidRDefault="005E0E5F" w:rsidP="005B6B0C">
            <w:pPr>
              <w:keepNext/>
              <w:spacing w:before="40" w:after="20"/>
              <w:rPr>
                <w:sz w:val="18"/>
              </w:rPr>
            </w:pPr>
            <w:r w:rsidRPr="00B93DA7">
              <w:rPr>
                <w:rFonts w:ascii="Calibri" w:hAnsi="Calibri"/>
                <w:b/>
                <w:bCs/>
                <w:i/>
                <w:iCs/>
                <w:sz w:val="18"/>
              </w:rPr>
              <w:t xml:space="preserve">Goal: </w:t>
            </w:r>
            <w:r w:rsidRPr="00B93DA7">
              <w:rPr>
                <w:rFonts w:ascii="Calibri" w:hAnsi="Calibri"/>
                <w:i/>
                <w:iCs/>
                <w:sz w:val="18"/>
              </w:rPr>
              <w:t>Use best available information to design the EM deployment methods, including the EM selection pool, which meet policy and data collection goals.</w:t>
            </w:r>
          </w:p>
        </w:tc>
      </w:tr>
      <w:tr w:rsidR="005E0E5F" w:rsidRPr="00A943F6" w14:paraId="7F48EFEA" w14:textId="77777777" w:rsidTr="005B6B0C">
        <w:tc>
          <w:tcPr>
            <w:tcW w:w="2808" w:type="dxa"/>
            <w:shd w:val="clear" w:color="auto" w:fill="4F81BD"/>
            <w:vAlign w:val="center"/>
          </w:tcPr>
          <w:p w14:paraId="04FD60CC" w14:textId="77777777" w:rsidR="005E0E5F" w:rsidRPr="00B93DA7" w:rsidRDefault="005E0E5F" w:rsidP="005B6B0C">
            <w:pPr>
              <w:keepNext/>
              <w:ind w:left="270" w:hanging="270"/>
              <w:rPr>
                <w:color w:val="FFFFFF"/>
                <w:sz w:val="20"/>
              </w:rPr>
            </w:pPr>
            <w:r w:rsidRPr="00B93DA7">
              <w:rPr>
                <w:rFonts w:ascii="Calibri" w:hAnsi="Calibri"/>
                <w:b/>
                <w:color w:val="FFFFFF"/>
                <w:sz w:val="20"/>
              </w:rPr>
              <w:t>2.</w:t>
            </w:r>
            <w:r w:rsidRPr="00B93DA7">
              <w:rPr>
                <w:color w:val="FFFFFF"/>
              </w:rPr>
              <w:t xml:space="preserve"> </w:t>
            </w:r>
            <w:r w:rsidRPr="00B93DA7">
              <w:rPr>
                <w:color w:val="FFFFFF"/>
              </w:rPr>
              <w:tab/>
            </w:r>
            <w:r w:rsidRPr="00B93DA7">
              <w:rPr>
                <w:rFonts w:ascii="Calibri" w:hAnsi="Calibri"/>
                <w:b/>
                <w:color w:val="FFFFFF"/>
                <w:sz w:val="20"/>
              </w:rPr>
              <w:t>Participation</w:t>
            </w:r>
          </w:p>
        </w:tc>
        <w:tc>
          <w:tcPr>
            <w:tcW w:w="6642" w:type="dxa"/>
            <w:tcBorders>
              <w:top w:val="single" w:sz="8" w:space="0" w:color="4F81BD"/>
              <w:bottom w:val="single" w:sz="8" w:space="0" w:color="4F81BD"/>
            </w:tcBorders>
            <w:shd w:val="clear" w:color="auto" w:fill="auto"/>
            <w:vAlign w:val="center"/>
          </w:tcPr>
          <w:p w14:paraId="07771AB9" w14:textId="77777777" w:rsidR="005E0E5F" w:rsidRPr="00B93DA7" w:rsidRDefault="005E0E5F" w:rsidP="005B6B0C">
            <w:pPr>
              <w:keepNext/>
              <w:spacing w:before="40" w:after="20"/>
              <w:rPr>
                <w:sz w:val="18"/>
              </w:rPr>
            </w:pPr>
            <w:r w:rsidRPr="00B93DA7">
              <w:rPr>
                <w:rFonts w:ascii="Calibri" w:hAnsi="Calibri"/>
                <w:b/>
                <w:bCs/>
                <w:i/>
                <w:iCs/>
                <w:sz w:val="18"/>
              </w:rPr>
              <w:t xml:space="preserve">Goal: </w:t>
            </w:r>
            <w:r w:rsidRPr="00B93DA7">
              <w:rPr>
                <w:rFonts w:ascii="Calibri" w:hAnsi="Calibri"/>
                <w:bCs/>
                <w:i/>
                <w:iCs/>
                <w:sz w:val="18"/>
              </w:rPr>
              <w:t>A pool of EM participants that are capable and committed to making EM work on their boats.</w:t>
            </w:r>
          </w:p>
        </w:tc>
      </w:tr>
      <w:tr w:rsidR="005E0E5F" w:rsidRPr="00A943F6" w14:paraId="755F5BA7" w14:textId="77777777" w:rsidTr="005B6B0C">
        <w:tc>
          <w:tcPr>
            <w:tcW w:w="2808" w:type="dxa"/>
            <w:shd w:val="clear" w:color="auto" w:fill="4F81BD"/>
            <w:vAlign w:val="center"/>
          </w:tcPr>
          <w:p w14:paraId="2C28D381" w14:textId="77777777" w:rsidR="005E0E5F" w:rsidRPr="00B93DA7" w:rsidRDefault="005E0E5F" w:rsidP="005B6B0C">
            <w:pPr>
              <w:keepNext/>
              <w:ind w:left="270" w:hanging="270"/>
              <w:rPr>
                <w:color w:val="FFFFFF"/>
                <w:sz w:val="20"/>
              </w:rPr>
            </w:pPr>
            <w:r w:rsidRPr="00B93DA7">
              <w:rPr>
                <w:rFonts w:ascii="Calibri" w:hAnsi="Calibri"/>
                <w:b/>
                <w:color w:val="FFFFFF"/>
                <w:sz w:val="20"/>
              </w:rPr>
              <w:t>3.</w:t>
            </w:r>
            <w:r w:rsidRPr="00B93DA7">
              <w:rPr>
                <w:color w:val="FFFFFF"/>
              </w:rPr>
              <w:t xml:space="preserve"> </w:t>
            </w:r>
            <w:r w:rsidRPr="00B93DA7">
              <w:rPr>
                <w:color w:val="FFFFFF"/>
              </w:rPr>
              <w:tab/>
            </w:r>
            <w:r w:rsidRPr="00B93DA7">
              <w:rPr>
                <w:rFonts w:ascii="Calibri" w:hAnsi="Calibri"/>
                <w:b/>
                <w:color w:val="FFFFFF"/>
                <w:sz w:val="20"/>
              </w:rPr>
              <w:t>Equipment and installation</w:t>
            </w:r>
          </w:p>
        </w:tc>
        <w:tc>
          <w:tcPr>
            <w:tcW w:w="6642" w:type="dxa"/>
            <w:tcBorders>
              <w:top w:val="single" w:sz="8" w:space="0" w:color="4F81BD"/>
              <w:bottom w:val="single" w:sz="8" w:space="0" w:color="4F81BD"/>
            </w:tcBorders>
            <w:shd w:val="clear" w:color="auto" w:fill="auto"/>
            <w:vAlign w:val="center"/>
          </w:tcPr>
          <w:p w14:paraId="3546BA21" w14:textId="77777777" w:rsidR="005E0E5F" w:rsidRPr="00B93DA7" w:rsidRDefault="005E0E5F" w:rsidP="005B6B0C">
            <w:pPr>
              <w:keepNext/>
              <w:spacing w:before="40" w:after="20"/>
              <w:rPr>
                <w:sz w:val="18"/>
              </w:rPr>
            </w:pPr>
            <w:r w:rsidRPr="00B93DA7">
              <w:rPr>
                <w:rFonts w:ascii="Calibri" w:hAnsi="Calibri"/>
                <w:b/>
                <w:bCs/>
                <w:i/>
                <w:iCs/>
                <w:sz w:val="18"/>
              </w:rPr>
              <w:t xml:space="preserve">Goal: </w:t>
            </w:r>
            <w:r w:rsidRPr="00B93DA7">
              <w:rPr>
                <w:rFonts w:ascii="Calibri" w:hAnsi="Calibri"/>
                <w:bCs/>
                <w:i/>
                <w:iCs/>
                <w:sz w:val="18"/>
              </w:rPr>
              <w:t>Appropriate EM equipment (wiring/sensors, cameras, monitors, hard drives) gets properly installed on each vessel, at the right port, and in a timely fashion, with the least interruption to the fishing plan</w:t>
            </w:r>
            <w:r w:rsidRPr="00B93DA7">
              <w:rPr>
                <w:rFonts w:ascii="Calibri" w:hAnsi="Calibri"/>
                <w:i/>
                <w:iCs/>
                <w:sz w:val="18"/>
              </w:rPr>
              <w:t>.</w:t>
            </w:r>
          </w:p>
        </w:tc>
      </w:tr>
      <w:tr w:rsidR="005E0E5F" w:rsidRPr="00A943F6" w14:paraId="08717ABC" w14:textId="77777777" w:rsidTr="005B6B0C">
        <w:tc>
          <w:tcPr>
            <w:tcW w:w="2808" w:type="dxa"/>
            <w:shd w:val="clear" w:color="auto" w:fill="4F81BD"/>
            <w:vAlign w:val="center"/>
          </w:tcPr>
          <w:p w14:paraId="664C0370" w14:textId="77777777" w:rsidR="005E0E5F" w:rsidRPr="00B93DA7" w:rsidRDefault="005E0E5F" w:rsidP="005B6B0C">
            <w:pPr>
              <w:keepNext/>
              <w:ind w:left="270" w:hanging="270"/>
              <w:rPr>
                <w:color w:val="FFFFFF"/>
                <w:sz w:val="20"/>
              </w:rPr>
            </w:pPr>
            <w:r w:rsidRPr="00B93DA7">
              <w:rPr>
                <w:rFonts w:ascii="Calibri" w:hAnsi="Calibri"/>
                <w:b/>
                <w:color w:val="FFFFFF"/>
                <w:sz w:val="20"/>
              </w:rPr>
              <w:t>4.</w:t>
            </w:r>
            <w:r w:rsidRPr="00B93DA7">
              <w:rPr>
                <w:color w:val="FFFFFF"/>
              </w:rPr>
              <w:t xml:space="preserve"> </w:t>
            </w:r>
            <w:r w:rsidRPr="00B93DA7">
              <w:rPr>
                <w:color w:val="FFFFFF"/>
              </w:rPr>
              <w:tab/>
            </w:r>
            <w:r w:rsidRPr="00B93DA7">
              <w:rPr>
                <w:rFonts w:ascii="Calibri" w:hAnsi="Calibri"/>
                <w:b/>
                <w:color w:val="FFFFFF"/>
                <w:sz w:val="20"/>
              </w:rPr>
              <w:t>Operation</w:t>
            </w:r>
          </w:p>
        </w:tc>
        <w:tc>
          <w:tcPr>
            <w:tcW w:w="6642" w:type="dxa"/>
            <w:tcBorders>
              <w:top w:val="single" w:sz="8" w:space="0" w:color="4F81BD"/>
              <w:bottom w:val="single" w:sz="8" w:space="0" w:color="4F81BD"/>
            </w:tcBorders>
            <w:shd w:val="clear" w:color="auto" w:fill="auto"/>
            <w:vAlign w:val="center"/>
          </w:tcPr>
          <w:p w14:paraId="0D2CBD93" w14:textId="77777777" w:rsidR="005E0E5F" w:rsidRPr="00B93DA7" w:rsidRDefault="005E0E5F" w:rsidP="005B6B0C">
            <w:pPr>
              <w:keepNext/>
              <w:spacing w:before="40" w:after="20"/>
              <w:rPr>
                <w:sz w:val="18"/>
              </w:rPr>
            </w:pPr>
            <w:r w:rsidRPr="00B93DA7">
              <w:rPr>
                <w:rFonts w:ascii="Calibri" w:hAnsi="Calibri"/>
                <w:b/>
                <w:bCs/>
                <w:i/>
                <w:iCs/>
                <w:sz w:val="18"/>
              </w:rPr>
              <w:t xml:space="preserve">Goal: </w:t>
            </w:r>
            <w:r w:rsidRPr="00B93DA7">
              <w:rPr>
                <w:rFonts w:ascii="Calibri" w:hAnsi="Calibri"/>
                <w:bCs/>
                <w:i/>
                <w:iCs/>
                <w:sz w:val="18"/>
              </w:rPr>
              <w:t>Each vessel operator maintains a functioning EM system throughout the fishing trip and there is a good process for maintaining quality control and addressing equipment failures.</w:t>
            </w:r>
          </w:p>
        </w:tc>
      </w:tr>
    </w:tbl>
    <w:p w14:paraId="047E38F8" w14:textId="77777777" w:rsidR="005E0E5F" w:rsidRDefault="005E0E5F" w:rsidP="005E0E5F"/>
    <w:p w14:paraId="795C3E2F" w14:textId="77777777" w:rsidR="005E0E5F" w:rsidRDefault="005E0E5F" w:rsidP="005E0E5F">
      <w:pPr>
        <w:pStyle w:val="Caption"/>
        <w:spacing w:before="180" w:after="60"/>
      </w:pPr>
      <w:r w:rsidRPr="009B0E6D">
        <w:t>Figure ES-5</w:t>
      </w:r>
      <w:r w:rsidRPr="009B0E6D">
        <w:tab/>
      </w:r>
      <w:r>
        <w:t>Stages of EM development, and a</w:t>
      </w:r>
      <w:r w:rsidRPr="009B0E6D">
        <w:t xml:space="preserve">nticipated </w:t>
      </w:r>
      <w:r>
        <w:t xml:space="preserve">stage of </w:t>
      </w:r>
      <w:r w:rsidRPr="009B0E6D">
        <w:t xml:space="preserve">Alaska fixed gear EM </w:t>
      </w:r>
      <w:r>
        <w:t>development</w:t>
      </w:r>
      <w:r w:rsidRPr="009B0E6D">
        <w:t xml:space="preserve"> in 2018</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3158"/>
        <w:gridCol w:w="50"/>
        <w:gridCol w:w="3051"/>
        <w:gridCol w:w="9"/>
        <w:gridCol w:w="3092"/>
        <w:gridCol w:w="58"/>
      </w:tblGrid>
      <w:tr w:rsidR="005E0E5F" w:rsidRPr="00A17746" w14:paraId="61F0F237" w14:textId="77777777" w:rsidTr="005B6B0C">
        <w:tc>
          <w:tcPr>
            <w:tcW w:w="3208" w:type="dxa"/>
            <w:gridSpan w:val="2"/>
            <w:tcBorders>
              <w:top w:val="nil"/>
              <w:left w:val="nil"/>
              <w:bottom w:val="nil"/>
              <w:right w:val="nil"/>
            </w:tcBorders>
            <w:shd w:val="clear" w:color="auto" w:fill="auto"/>
            <w:vAlign w:val="center"/>
          </w:tcPr>
          <w:p w14:paraId="62CA84D6" w14:textId="77777777" w:rsidR="005E0E5F" w:rsidRPr="00B93DA7" w:rsidRDefault="005E0E5F" w:rsidP="005B6B0C">
            <w:pPr>
              <w:keepNext/>
              <w:spacing w:after="40"/>
              <w:jc w:val="center"/>
              <w:rPr>
                <w:rFonts w:ascii="Calibri" w:hAnsi="Calibri" w:cs="Arial"/>
                <w:b/>
                <w:color w:val="808080"/>
                <w:sz w:val="18"/>
                <w:szCs w:val="28"/>
              </w:rPr>
            </w:pPr>
          </w:p>
        </w:tc>
        <w:tc>
          <w:tcPr>
            <w:tcW w:w="3060" w:type="dxa"/>
            <w:gridSpan w:val="2"/>
            <w:tcBorders>
              <w:top w:val="nil"/>
              <w:left w:val="nil"/>
              <w:bottom w:val="nil"/>
              <w:right w:val="nil"/>
            </w:tcBorders>
            <w:shd w:val="clear" w:color="auto" w:fill="auto"/>
            <w:vAlign w:val="center"/>
          </w:tcPr>
          <w:p w14:paraId="0E56F803" w14:textId="77777777" w:rsidR="005E0E5F" w:rsidRPr="00B93DA7" w:rsidRDefault="005E0E5F" w:rsidP="005B6B0C">
            <w:pPr>
              <w:keepNext/>
              <w:spacing w:after="40"/>
              <w:jc w:val="center"/>
              <w:rPr>
                <w:rFonts w:ascii="Calibri" w:hAnsi="Calibri" w:cs="Arial"/>
                <w:i/>
                <w:color w:val="808080"/>
                <w:sz w:val="18"/>
                <w:szCs w:val="28"/>
              </w:rPr>
            </w:pPr>
            <w:r w:rsidRPr="00B93DA7">
              <w:rPr>
                <w:rFonts w:ascii="Calibri" w:hAnsi="Calibri" w:cs="Arial"/>
                <w:b/>
                <w:sz w:val="18"/>
                <w:szCs w:val="28"/>
              </w:rPr>
              <w:t>Fisheries</w:t>
            </w:r>
          </w:p>
        </w:tc>
        <w:tc>
          <w:tcPr>
            <w:tcW w:w="3150" w:type="dxa"/>
            <w:gridSpan w:val="2"/>
            <w:tcBorders>
              <w:top w:val="nil"/>
              <w:left w:val="nil"/>
              <w:bottom w:val="nil"/>
              <w:right w:val="nil"/>
            </w:tcBorders>
            <w:shd w:val="clear" w:color="auto" w:fill="auto"/>
            <w:vAlign w:val="center"/>
          </w:tcPr>
          <w:p w14:paraId="39753EA4" w14:textId="77777777" w:rsidR="005E0E5F" w:rsidRPr="00B93DA7" w:rsidRDefault="005E0E5F" w:rsidP="005B6B0C">
            <w:pPr>
              <w:keepNext/>
              <w:spacing w:after="40"/>
              <w:jc w:val="center"/>
              <w:rPr>
                <w:rFonts w:ascii="Calibri" w:hAnsi="Calibri" w:cs="Arial"/>
                <w:b/>
                <w:color w:val="808080"/>
                <w:sz w:val="18"/>
                <w:szCs w:val="28"/>
              </w:rPr>
            </w:pPr>
            <w:r w:rsidRPr="00B93DA7">
              <w:rPr>
                <w:rFonts w:ascii="Calibri" w:hAnsi="Calibri" w:cs="Arial"/>
                <w:b/>
                <w:sz w:val="18"/>
                <w:szCs w:val="28"/>
              </w:rPr>
              <w:t>Technology</w:t>
            </w:r>
          </w:p>
        </w:tc>
      </w:tr>
      <w:tr w:rsidR="005E0E5F" w:rsidRPr="00A17746" w14:paraId="48D08018" w14:textId="77777777" w:rsidTr="005B6B0C">
        <w:trPr>
          <w:gridAfter w:val="1"/>
          <w:wAfter w:w="58" w:type="dxa"/>
        </w:trPr>
        <w:tc>
          <w:tcPr>
            <w:tcW w:w="3158" w:type="dxa"/>
            <w:tcBorders>
              <w:top w:val="nil"/>
              <w:left w:val="nil"/>
              <w:bottom w:val="nil"/>
              <w:right w:val="nil"/>
            </w:tcBorders>
            <w:shd w:val="clear" w:color="auto" w:fill="E36C0A"/>
            <w:vAlign w:val="center"/>
          </w:tcPr>
          <w:p w14:paraId="7389239C" w14:textId="77777777" w:rsidR="005E0E5F" w:rsidRPr="00B93DA7" w:rsidRDefault="005E0E5F" w:rsidP="005B6B0C">
            <w:pPr>
              <w:pStyle w:val="ListParagraph"/>
              <w:keepNext/>
              <w:tabs>
                <w:tab w:val="left" w:pos="161"/>
              </w:tabs>
              <w:spacing w:after="120"/>
              <w:ind w:left="8"/>
              <w:jc w:val="center"/>
              <w:rPr>
                <w:rFonts w:ascii="Calibri" w:hAnsi="Calibri" w:cs="Arial"/>
                <w:i/>
                <w:szCs w:val="20"/>
              </w:rPr>
            </w:pPr>
            <w:r w:rsidRPr="00B93DA7">
              <w:rPr>
                <w:rFonts w:ascii="Calibri" w:hAnsi="Calibri" w:cs="Arial"/>
                <w:b/>
                <w:szCs w:val="36"/>
              </w:rPr>
              <w:t>Proof of Concept</w:t>
            </w:r>
          </w:p>
        </w:tc>
        <w:tc>
          <w:tcPr>
            <w:tcW w:w="3101" w:type="dxa"/>
            <w:gridSpan w:val="2"/>
            <w:tcBorders>
              <w:top w:val="nil"/>
              <w:left w:val="nil"/>
              <w:bottom w:val="nil"/>
              <w:right w:val="single" w:sz="4" w:space="0" w:color="E36C0A"/>
            </w:tcBorders>
            <w:shd w:val="clear" w:color="auto" w:fill="FDE9D9"/>
            <w:vAlign w:val="center"/>
          </w:tcPr>
          <w:p w14:paraId="6F280CA2"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sz w:val="18"/>
                <w:szCs w:val="20"/>
              </w:rPr>
              <w:t>&lt;40 ft hook-and-line catcher vessels</w:t>
            </w:r>
          </w:p>
        </w:tc>
        <w:tc>
          <w:tcPr>
            <w:tcW w:w="3101" w:type="dxa"/>
            <w:gridSpan w:val="2"/>
            <w:tcBorders>
              <w:top w:val="nil"/>
              <w:left w:val="single" w:sz="4" w:space="0" w:color="E36C0A"/>
              <w:bottom w:val="nil"/>
              <w:right w:val="nil"/>
            </w:tcBorders>
            <w:shd w:val="clear" w:color="auto" w:fill="FDE9D9"/>
          </w:tcPr>
          <w:p w14:paraId="6E799185"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sz w:val="18"/>
                <w:szCs w:val="20"/>
              </w:rPr>
              <w:t>Automatic species identification through video review</w:t>
            </w:r>
          </w:p>
        </w:tc>
      </w:tr>
      <w:tr w:rsidR="005E0E5F" w:rsidRPr="00DA66F1" w14:paraId="35AE476F" w14:textId="77777777" w:rsidTr="005B6B0C">
        <w:trPr>
          <w:gridAfter w:val="1"/>
          <w:wAfter w:w="58" w:type="dxa"/>
        </w:trPr>
        <w:tc>
          <w:tcPr>
            <w:tcW w:w="3158" w:type="dxa"/>
            <w:tcBorders>
              <w:top w:val="nil"/>
              <w:left w:val="nil"/>
              <w:bottom w:val="nil"/>
              <w:right w:val="nil"/>
            </w:tcBorders>
            <w:shd w:val="clear" w:color="auto" w:fill="auto"/>
            <w:vAlign w:val="center"/>
          </w:tcPr>
          <w:p w14:paraId="01CEFE67" w14:textId="77777777" w:rsidR="005E0E5F" w:rsidRPr="00B93DA7" w:rsidRDefault="005E0E5F" w:rsidP="005B6B0C">
            <w:pPr>
              <w:pStyle w:val="ListParagraph"/>
              <w:keepNext/>
              <w:tabs>
                <w:tab w:val="left" w:pos="161"/>
              </w:tabs>
              <w:ind w:left="8"/>
              <w:jc w:val="center"/>
              <w:rPr>
                <w:rFonts w:ascii="Calibri" w:hAnsi="Calibri" w:cs="Arial"/>
                <w:b/>
                <w:sz w:val="8"/>
                <w:szCs w:val="10"/>
              </w:rPr>
            </w:pPr>
          </w:p>
        </w:tc>
        <w:tc>
          <w:tcPr>
            <w:tcW w:w="3101" w:type="dxa"/>
            <w:gridSpan w:val="2"/>
            <w:tcBorders>
              <w:top w:val="nil"/>
              <w:left w:val="nil"/>
              <w:bottom w:val="nil"/>
              <w:right w:val="nil"/>
            </w:tcBorders>
            <w:shd w:val="clear" w:color="auto" w:fill="auto"/>
            <w:vAlign w:val="center"/>
          </w:tcPr>
          <w:p w14:paraId="7D02552F" w14:textId="77777777" w:rsidR="005E0E5F" w:rsidRPr="00B93DA7" w:rsidRDefault="005E0E5F" w:rsidP="005B6B0C">
            <w:pPr>
              <w:keepNext/>
              <w:rPr>
                <w:rFonts w:ascii="Calibri" w:hAnsi="Calibri" w:cs="Arial"/>
                <w:sz w:val="8"/>
                <w:szCs w:val="10"/>
              </w:rPr>
            </w:pPr>
          </w:p>
        </w:tc>
        <w:tc>
          <w:tcPr>
            <w:tcW w:w="3101" w:type="dxa"/>
            <w:gridSpan w:val="2"/>
            <w:tcBorders>
              <w:top w:val="nil"/>
              <w:left w:val="nil"/>
              <w:bottom w:val="nil"/>
              <w:right w:val="nil"/>
            </w:tcBorders>
            <w:shd w:val="clear" w:color="auto" w:fill="auto"/>
          </w:tcPr>
          <w:p w14:paraId="5D8AECE0" w14:textId="77777777" w:rsidR="005E0E5F" w:rsidRPr="00B93DA7" w:rsidRDefault="005E0E5F" w:rsidP="005B6B0C">
            <w:pPr>
              <w:keepNext/>
              <w:rPr>
                <w:rFonts w:ascii="Calibri" w:hAnsi="Calibri" w:cs="Arial"/>
                <w:sz w:val="8"/>
                <w:szCs w:val="10"/>
              </w:rPr>
            </w:pPr>
          </w:p>
        </w:tc>
      </w:tr>
      <w:tr w:rsidR="005E0E5F" w:rsidRPr="00A17746" w14:paraId="1CCF7296" w14:textId="77777777" w:rsidTr="005B6B0C">
        <w:trPr>
          <w:gridAfter w:val="1"/>
          <w:wAfter w:w="58" w:type="dxa"/>
        </w:trPr>
        <w:tc>
          <w:tcPr>
            <w:tcW w:w="3158" w:type="dxa"/>
            <w:tcBorders>
              <w:top w:val="nil"/>
              <w:left w:val="nil"/>
              <w:bottom w:val="nil"/>
              <w:right w:val="nil"/>
            </w:tcBorders>
            <w:shd w:val="clear" w:color="auto" w:fill="FFC000"/>
            <w:vAlign w:val="center"/>
          </w:tcPr>
          <w:p w14:paraId="79F7430A" w14:textId="77777777" w:rsidR="005E0E5F" w:rsidRPr="00B93DA7" w:rsidRDefault="005E0E5F" w:rsidP="005B6B0C">
            <w:pPr>
              <w:keepNext/>
              <w:tabs>
                <w:tab w:val="left" w:pos="161"/>
              </w:tabs>
              <w:ind w:left="8"/>
              <w:jc w:val="center"/>
              <w:rPr>
                <w:rFonts w:ascii="Calibri" w:hAnsi="Calibri" w:cs="Arial"/>
                <w:b/>
                <w:szCs w:val="36"/>
              </w:rPr>
            </w:pPr>
            <w:r w:rsidRPr="00B93DA7">
              <w:rPr>
                <w:rFonts w:ascii="Calibri" w:hAnsi="Calibri" w:cs="Arial"/>
                <w:b/>
                <w:szCs w:val="36"/>
              </w:rPr>
              <w:t>Pilot Program</w:t>
            </w:r>
          </w:p>
        </w:tc>
        <w:tc>
          <w:tcPr>
            <w:tcW w:w="3101" w:type="dxa"/>
            <w:gridSpan w:val="2"/>
            <w:tcBorders>
              <w:top w:val="nil"/>
              <w:left w:val="nil"/>
              <w:bottom w:val="nil"/>
              <w:right w:val="single" w:sz="4" w:space="0" w:color="FFC000"/>
            </w:tcBorders>
            <w:shd w:val="clear" w:color="auto" w:fill="FDE5B9"/>
            <w:vAlign w:val="center"/>
          </w:tcPr>
          <w:p w14:paraId="1DD3CF0C" w14:textId="77777777" w:rsidR="005E0E5F" w:rsidRPr="00B93DA7" w:rsidRDefault="005E0E5F" w:rsidP="005B6B0C">
            <w:pPr>
              <w:pStyle w:val="ListParagraph"/>
              <w:keepNext/>
              <w:tabs>
                <w:tab w:val="left" w:pos="168"/>
              </w:tabs>
              <w:spacing w:before="20" w:after="40"/>
              <w:ind w:left="426"/>
              <w:rPr>
                <w:rFonts w:ascii="Calibri" w:hAnsi="Calibri" w:cs="Arial"/>
                <w:sz w:val="18"/>
                <w:szCs w:val="20"/>
              </w:rPr>
            </w:pPr>
          </w:p>
        </w:tc>
        <w:tc>
          <w:tcPr>
            <w:tcW w:w="3101" w:type="dxa"/>
            <w:gridSpan w:val="2"/>
            <w:tcBorders>
              <w:top w:val="nil"/>
              <w:left w:val="single" w:sz="4" w:space="0" w:color="FFC000"/>
              <w:bottom w:val="nil"/>
              <w:right w:val="nil"/>
            </w:tcBorders>
            <w:shd w:val="clear" w:color="auto" w:fill="FDE5B9"/>
          </w:tcPr>
          <w:p w14:paraId="61BAAEF0" w14:textId="77777777" w:rsidR="005E0E5F" w:rsidRPr="00B93DA7" w:rsidRDefault="005E0E5F" w:rsidP="005E0E5F">
            <w:pPr>
              <w:pStyle w:val="ListParagraph"/>
              <w:keepNext/>
              <w:numPr>
                <w:ilvl w:val="0"/>
                <w:numId w:val="52"/>
              </w:numPr>
              <w:tabs>
                <w:tab w:val="left" w:pos="168"/>
              </w:tabs>
              <w:spacing w:before="20" w:after="40"/>
              <w:ind w:left="426" w:hanging="426"/>
              <w:rPr>
                <w:rFonts w:ascii="Calibri" w:hAnsi="Calibri" w:cs="Arial"/>
                <w:sz w:val="18"/>
                <w:szCs w:val="20"/>
              </w:rPr>
            </w:pPr>
            <w:r w:rsidRPr="00B93DA7">
              <w:rPr>
                <w:rFonts w:ascii="Calibri" w:hAnsi="Calibri" w:cs="Arial"/>
                <w:sz w:val="18"/>
                <w:szCs w:val="20"/>
              </w:rPr>
              <w:t>Stereo cameras</w:t>
            </w:r>
          </w:p>
          <w:p w14:paraId="51D61423" w14:textId="77777777" w:rsidR="005E0E5F" w:rsidRPr="00B93DA7" w:rsidRDefault="005E0E5F" w:rsidP="005E0E5F">
            <w:pPr>
              <w:pStyle w:val="ListParagraph"/>
              <w:keepNext/>
              <w:numPr>
                <w:ilvl w:val="0"/>
                <w:numId w:val="52"/>
              </w:numPr>
              <w:tabs>
                <w:tab w:val="left" w:pos="168"/>
              </w:tabs>
              <w:spacing w:before="20" w:after="40"/>
              <w:ind w:left="426" w:hanging="426"/>
              <w:rPr>
                <w:rFonts w:ascii="Calibri" w:hAnsi="Calibri" w:cs="Arial"/>
                <w:sz w:val="18"/>
                <w:szCs w:val="20"/>
              </w:rPr>
            </w:pPr>
            <w:r w:rsidRPr="00B93DA7">
              <w:rPr>
                <w:rFonts w:ascii="Calibri" w:hAnsi="Calibri" w:cs="Arial"/>
                <w:sz w:val="18"/>
                <w:szCs w:val="20"/>
              </w:rPr>
              <w:t>E-logbooks</w:t>
            </w:r>
          </w:p>
        </w:tc>
      </w:tr>
      <w:tr w:rsidR="005E0E5F" w:rsidRPr="00DA66F1" w14:paraId="5953571C" w14:textId="77777777" w:rsidTr="005B6B0C">
        <w:trPr>
          <w:gridAfter w:val="1"/>
          <w:wAfter w:w="58" w:type="dxa"/>
        </w:trPr>
        <w:tc>
          <w:tcPr>
            <w:tcW w:w="3158" w:type="dxa"/>
            <w:tcBorders>
              <w:top w:val="nil"/>
              <w:left w:val="nil"/>
              <w:bottom w:val="nil"/>
              <w:right w:val="nil"/>
            </w:tcBorders>
            <w:shd w:val="clear" w:color="auto" w:fill="auto"/>
            <w:vAlign w:val="center"/>
          </w:tcPr>
          <w:p w14:paraId="5D6B9F3C" w14:textId="77777777" w:rsidR="005E0E5F" w:rsidRPr="00B93DA7" w:rsidRDefault="005E0E5F" w:rsidP="005B6B0C">
            <w:pPr>
              <w:pStyle w:val="ListParagraph"/>
              <w:keepNext/>
              <w:tabs>
                <w:tab w:val="left" w:pos="161"/>
              </w:tabs>
              <w:ind w:left="8"/>
              <w:jc w:val="center"/>
              <w:rPr>
                <w:rFonts w:ascii="Calibri" w:hAnsi="Calibri" w:cs="Arial"/>
                <w:b/>
                <w:sz w:val="8"/>
                <w:szCs w:val="10"/>
              </w:rPr>
            </w:pPr>
          </w:p>
        </w:tc>
        <w:tc>
          <w:tcPr>
            <w:tcW w:w="3101" w:type="dxa"/>
            <w:gridSpan w:val="2"/>
            <w:tcBorders>
              <w:top w:val="nil"/>
              <w:left w:val="nil"/>
              <w:bottom w:val="nil"/>
              <w:right w:val="nil"/>
            </w:tcBorders>
            <w:shd w:val="clear" w:color="auto" w:fill="auto"/>
            <w:vAlign w:val="center"/>
          </w:tcPr>
          <w:p w14:paraId="04C8AA3A" w14:textId="77777777" w:rsidR="005E0E5F" w:rsidRPr="00B93DA7" w:rsidRDefault="005E0E5F" w:rsidP="005B6B0C">
            <w:pPr>
              <w:keepNext/>
              <w:rPr>
                <w:rFonts w:ascii="Calibri" w:hAnsi="Calibri" w:cs="Arial"/>
                <w:sz w:val="8"/>
                <w:szCs w:val="10"/>
              </w:rPr>
            </w:pPr>
          </w:p>
        </w:tc>
        <w:tc>
          <w:tcPr>
            <w:tcW w:w="3101" w:type="dxa"/>
            <w:gridSpan w:val="2"/>
            <w:tcBorders>
              <w:top w:val="nil"/>
              <w:left w:val="nil"/>
              <w:bottom w:val="nil"/>
              <w:right w:val="nil"/>
            </w:tcBorders>
            <w:shd w:val="clear" w:color="auto" w:fill="auto"/>
          </w:tcPr>
          <w:p w14:paraId="213715FD" w14:textId="77777777" w:rsidR="005E0E5F" w:rsidRPr="00B93DA7" w:rsidRDefault="005E0E5F" w:rsidP="005B6B0C">
            <w:pPr>
              <w:keepNext/>
              <w:rPr>
                <w:rFonts w:ascii="Calibri" w:hAnsi="Calibri" w:cs="Arial"/>
                <w:sz w:val="8"/>
                <w:szCs w:val="10"/>
              </w:rPr>
            </w:pPr>
          </w:p>
        </w:tc>
      </w:tr>
      <w:tr w:rsidR="005E0E5F" w:rsidRPr="00A17746" w14:paraId="5C9C9229" w14:textId="77777777" w:rsidTr="005B6B0C">
        <w:trPr>
          <w:gridAfter w:val="1"/>
          <w:wAfter w:w="58" w:type="dxa"/>
        </w:trPr>
        <w:tc>
          <w:tcPr>
            <w:tcW w:w="3158" w:type="dxa"/>
            <w:tcBorders>
              <w:top w:val="nil"/>
              <w:left w:val="nil"/>
              <w:bottom w:val="nil"/>
              <w:right w:val="nil"/>
            </w:tcBorders>
            <w:shd w:val="clear" w:color="auto" w:fill="FFFF00"/>
            <w:vAlign w:val="center"/>
          </w:tcPr>
          <w:p w14:paraId="6D41C2F5" w14:textId="77777777" w:rsidR="005E0E5F" w:rsidRPr="00B93DA7" w:rsidRDefault="005E0E5F" w:rsidP="005B6B0C">
            <w:pPr>
              <w:pStyle w:val="ListParagraph"/>
              <w:keepNext/>
              <w:tabs>
                <w:tab w:val="left" w:pos="161"/>
              </w:tabs>
              <w:spacing w:after="120"/>
              <w:ind w:left="8"/>
              <w:jc w:val="center"/>
              <w:rPr>
                <w:rFonts w:ascii="Calibri" w:hAnsi="Calibri" w:cs="Arial"/>
                <w:b/>
                <w:szCs w:val="36"/>
              </w:rPr>
            </w:pPr>
            <w:r w:rsidRPr="00B93DA7">
              <w:rPr>
                <w:rFonts w:ascii="Calibri" w:hAnsi="Calibri" w:cs="Arial"/>
                <w:b/>
                <w:szCs w:val="36"/>
              </w:rPr>
              <w:t>Operational Testing</w:t>
            </w:r>
          </w:p>
        </w:tc>
        <w:tc>
          <w:tcPr>
            <w:tcW w:w="3101" w:type="dxa"/>
            <w:gridSpan w:val="2"/>
            <w:tcBorders>
              <w:top w:val="nil"/>
              <w:left w:val="nil"/>
              <w:bottom w:val="nil"/>
              <w:right w:val="single" w:sz="4" w:space="0" w:color="FFFF00"/>
            </w:tcBorders>
            <w:shd w:val="clear" w:color="auto" w:fill="F7FEC6"/>
            <w:vAlign w:val="center"/>
          </w:tcPr>
          <w:p w14:paraId="0EE11F87" w14:textId="77777777" w:rsidR="005E0E5F" w:rsidRPr="00B93DA7" w:rsidRDefault="005E0E5F" w:rsidP="005B6B0C">
            <w:pPr>
              <w:pStyle w:val="ListParagraph"/>
              <w:keepNext/>
              <w:spacing w:before="20"/>
              <w:ind w:left="155"/>
              <w:rPr>
                <w:rFonts w:ascii="Calibri" w:hAnsi="Calibri" w:cs="Arial"/>
                <w:sz w:val="18"/>
                <w:szCs w:val="20"/>
              </w:rPr>
            </w:pPr>
          </w:p>
        </w:tc>
        <w:tc>
          <w:tcPr>
            <w:tcW w:w="3101" w:type="dxa"/>
            <w:gridSpan w:val="2"/>
            <w:tcBorders>
              <w:top w:val="nil"/>
              <w:left w:val="single" w:sz="4" w:space="0" w:color="FFFF00"/>
              <w:bottom w:val="nil"/>
              <w:right w:val="nil"/>
            </w:tcBorders>
            <w:shd w:val="clear" w:color="auto" w:fill="F7FEC6"/>
          </w:tcPr>
          <w:p w14:paraId="6D832E85" w14:textId="77777777" w:rsidR="005E0E5F" w:rsidRPr="00B93DA7" w:rsidRDefault="005E0E5F" w:rsidP="005E0E5F">
            <w:pPr>
              <w:pStyle w:val="ListParagraph"/>
              <w:keepNext/>
              <w:numPr>
                <w:ilvl w:val="0"/>
                <w:numId w:val="53"/>
              </w:numPr>
              <w:spacing w:before="20"/>
              <w:ind w:left="155" w:hanging="155"/>
              <w:rPr>
                <w:rFonts w:ascii="Calibri" w:hAnsi="Calibri" w:cs="Arial"/>
                <w:i/>
                <w:sz w:val="18"/>
                <w:szCs w:val="20"/>
              </w:rPr>
            </w:pPr>
            <w:r w:rsidRPr="00B93DA7">
              <w:rPr>
                <w:rFonts w:ascii="Calibri" w:hAnsi="Calibri" w:cs="Arial"/>
                <w:i/>
                <w:sz w:val="18"/>
                <w:szCs w:val="20"/>
              </w:rPr>
              <w:t>Logbooks with EM audit (Alt 3)</w:t>
            </w:r>
          </w:p>
        </w:tc>
      </w:tr>
      <w:tr w:rsidR="005E0E5F" w:rsidRPr="00DA66F1" w14:paraId="3C386506" w14:textId="77777777" w:rsidTr="005B6B0C">
        <w:trPr>
          <w:gridAfter w:val="1"/>
          <w:wAfter w:w="58" w:type="dxa"/>
        </w:trPr>
        <w:tc>
          <w:tcPr>
            <w:tcW w:w="3158" w:type="dxa"/>
            <w:tcBorders>
              <w:top w:val="nil"/>
              <w:left w:val="nil"/>
              <w:bottom w:val="nil"/>
              <w:right w:val="nil"/>
            </w:tcBorders>
            <w:shd w:val="clear" w:color="auto" w:fill="auto"/>
            <w:vAlign w:val="center"/>
          </w:tcPr>
          <w:p w14:paraId="7DA013D2" w14:textId="77777777" w:rsidR="005E0E5F" w:rsidRPr="00B93DA7" w:rsidRDefault="005E0E5F" w:rsidP="005B6B0C">
            <w:pPr>
              <w:pStyle w:val="ListParagraph"/>
              <w:keepNext/>
              <w:tabs>
                <w:tab w:val="left" w:pos="161"/>
              </w:tabs>
              <w:ind w:left="8"/>
              <w:jc w:val="center"/>
              <w:rPr>
                <w:rFonts w:ascii="Calibri" w:hAnsi="Calibri" w:cs="Arial"/>
                <w:b/>
                <w:sz w:val="8"/>
                <w:szCs w:val="10"/>
              </w:rPr>
            </w:pPr>
          </w:p>
        </w:tc>
        <w:tc>
          <w:tcPr>
            <w:tcW w:w="3101" w:type="dxa"/>
            <w:gridSpan w:val="2"/>
            <w:tcBorders>
              <w:top w:val="nil"/>
              <w:left w:val="nil"/>
              <w:bottom w:val="nil"/>
              <w:right w:val="nil"/>
            </w:tcBorders>
            <w:shd w:val="clear" w:color="auto" w:fill="auto"/>
            <w:vAlign w:val="center"/>
          </w:tcPr>
          <w:p w14:paraId="012552D5" w14:textId="77777777" w:rsidR="005E0E5F" w:rsidRPr="00B93DA7" w:rsidRDefault="005E0E5F" w:rsidP="005B6B0C">
            <w:pPr>
              <w:keepNext/>
              <w:rPr>
                <w:rFonts w:ascii="Calibri" w:hAnsi="Calibri" w:cs="Arial"/>
                <w:sz w:val="8"/>
                <w:szCs w:val="10"/>
              </w:rPr>
            </w:pPr>
          </w:p>
        </w:tc>
        <w:tc>
          <w:tcPr>
            <w:tcW w:w="3101" w:type="dxa"/>
            <w:gridSpan w:val="2"/>
            <w:tcBorders>
              <w:top w:val="nil"/>
              <w:left w:val="nil"/>
              <w:bottom w:val="nil"/>
              <w:right w:val="nil"/>
            </w:tcBorders>
            <w:shd w:val="clear" w:color="auto" w:fill="auto"/>
          </w:tcPr>
          <w:p w14:paraId="0FE76C74" w14:textId="77777777" w:rsidR="005E0E5F" w:rsidRPr="00B93DA7" w:rsidRDefault="005E0E5F" w:rsidP="005B6B0C">
            <w:pPr>
              <w:keepNext/>
              <w:rPr>
                <w:rFonts w:ascii="Calibri" w:hAnsi="Calibri" w:cs="Arial"/>
                <w:sz w:val="8"/>
                <w:szCs w:val="10"/>
              </w:rPr>
            </w:pPr>
          </w:p>
        </w:tc>
      </w:tr>
      <w:tr w:rsidR="005E0E5F" w:rsidRPr="00A17746" w14:paraId="6C04B354" w14:textId="77777777" w:rsidTr="005B6B0C">
        <w:trPr>
          <w:gridAfter w:val="1"/>
          <w:wAfter w:w="58" w:type="dxa"/>
        </w:trPr>
        <w:tc>
          <w:tcPr>
            <w:tcW w:w="3158" w:type="dxa"/>
            <w:tcBorders>
              <w:top w:val="nil"/>
              <w:left w:val="nil"/>
              <w:bottom w:val="nil"/>
              <w:right w:val="nil"/>
            </w:tcBorders>
            <w:shd w:val="clear" w:color="auto" w:fill="A7D971"/>
            <w:vAlign w:val="center"/>
          </w:tcPr>
          <w:p w14:paraId="5A887613" w14:textId="77777777" w:rsidR="005E0E5F" w:rsidRPr="00B93DA7" w:rsidRDefault="005E0E5F" w:rsidP="005B6B0C">
            <w:pPr>
              <w:pStyle w:val="ListParagraph"/>
              <w:keepNext/>
              <w:tabs>
                <w:tab w:val="left" w:pos="161"/>
              </w:tabs>
              <w:spacing w:after="120"/>
              <w:ind w:left="8"/>
              <w:jc w:val="center"/>
              <w:rPr>
                <w:rFonts w:ascii="Calibri" w:hAnsi="Calibri" w:cs="Arial"/>
                <w:b/>
                <w:szCs w:val="36"/>
              </w:rPr>
            </w:pPr>
            <w:r w:rsidRPr="00B93DA7">
              <w:rPr>
                <w:rFonts w:ascii="Calibri" w:hAnsi="Calibri" w:cs="Arial"/>
                <w:b/>
                <w:szCs w:val="36"/>
              </w:rPr>
              <w:t>Pre-Implementation</w:t>
            </w:r>
          </w:p>
        </w:tc>
        <w:tc>
          <w:tcPr>
            <w:tcW w:w="3101" w:type="dxa"/>
            <w:gridSpan w:val="2"/>
            <w:tcBorders>
              <w:top w:val="nil"/>
              <w:left w:val="nil"/>
              <w:bottom w:val="nil"/>
              <w:right w:val="single" w:sz="4" w:space="0" w:color="92D050"/>
            </w:tcBorders>
            <w:shd w:val="clear" w:color="auto" w:fill="D6E3BC"/>
            <w:vAlign w:val="center"/>
          </w:tcPr>
          <w:p w14:paraId="4026A5CC" w14:textId="77777777" w:rsidR="005E0E5F" w:rsidRPr="00B93DA7" w:rsidRDefault="005E0E5F" w:rsidP="005E0E5F">
            <w:pPr>
              <w:pStyle w:val="ListParagraph"/>
              <w:keepNext/>
              <w:numPr>
                <w:ilvl w:val="0"/>
                <w:numId w:val="53"/>
              </w:numPr>
              <w:spacing w:before="20"/>
              <w:ind w:left="155" w:hanging="155"/>
              <w:rPr>
                <w:rFonts w:ascii="Calibri" w:hAnsi="Calibri" w:cs="Arial"/>
                <w:sz w:val="18"/>
                <w:szCs w:val="20"/>
              </w:rPr>
            </w:pPr>
            <w:r w:rsidRPr="00B93DA7">
              <w:rPr>
                <w:rFonts w:ascii="Calibri" w:hAnsi="Calibri" w:cs="Arial"/>
                <w:sz w:val="18"/>
                <w:szCs w:val="20"/>
              </w:rPr>
              <w:t>Pot catcher vessels</w:t>
            </w:r>
          </w:p>
        </w:tc>
        <w:tc>
          <w:tcPr>
            <w:tcW w:w="3101" w:type="dxa"/>
            <w:gridSpan w:val="2"/>
            <w:tcBorders>
              <w:top w:val="nil"/>
              <w:left w:val="single" w:sz="4" w:space="0" w:color="92D050"/>
              <w:bottom w:val="nil"/>
              <w:right w:val="nil"/>
            </w:tcBorders>
            <w:shd w:val="clear" w:color="auto" w:fill="D6E3BC"/>
          </w:tcPr>
          <w:p w14:paraId="25B3565B" w14:textId="77777777" w:rsidR="005E0E5F" w:rsidRPr="00B93DA7" w:rsidRDefault="005E0E5F" w:rsidP="005E0E5F">
            <w:pPr>
              <w:pStyle w:val="ListParagraph"/>
              <w:keepNext/>
              <w:numPr>
                <w:ilvl w:val="0"/>
                <w:numId w:val="53"/>
              </w:numPr>
              <w:spacing w:before="20"/>
              <w:ind w:left="155" w:hanging="155"/>
              <w:rPr>
                <w:rFonts w:ascii="Calibri" w:hAnsi="Calibri" w:cs="Arial"/>
                <w:i/>
                <w:sz w:val="18"/>
                <w:szCs w:val="20"/>
              </w:rPr>
            </w:pPr>
            <w:r w:rsidRPr="00B93DA7">
              <w:rPr>
                <w:rFonts w:ascii="Calibri" w:hAnsi="Calibri" w:cs="Arial"/>
                <w:sz w:val="18"/>
                <w:szCs w:val="20"/>
              </w:rPr>
              <w:t>Standard cameras for pot</w:t>
            </w:r>
          </w:p>
        </w:tc>
      </w:tr>
      <w:tr w:rsidR="005E0E5F" w:rsidRPr="00DA66F1" w14:paraId="67F4E017" w14:textId="77777777" w:rsidTr="005B6B0C">
        <w:trPr>
          <w:gridAfter w:val="1"/>
          <w:wAfter w:w="58" w:type="dxa"/>
        </w:trPr>
        <w:tc>
          <w:tcPr>
            <w:tcW w:w="3158" w:type="dxa"/>
            <w:tcBorders>
              <w:top w:val="nil"/>
              <w:left w:val="nil"/>
              <w:bottom w:val="nil"/>
              <w:right w:val="nil"/>
            </w:tcBorders>
            <w:shd w:val="clear" w:color="auto" w:fill="auto"/>
            <w:vAlign w:val="center"/>
          </w:tcPr>
          <w:p w14:paraId="0B60884B" w14:textId="77777777" w:rsidR="005E0E5F" w:rsidRPr="00B93DA7" w:rsidRDefault="005E0E5F" w:rsidP="005B6B0C">
            <w:pPr>
              <w:pStyle w:val="ListParagraph"/>
              <w:keepNext/>
              <w:tabs>
                <w:tab w:val="left" w:pos="161"/>
              </w:tabs>
              <w:ind w:left="8"/>
              <w:jc w:val="center"/>
              <w:rPr>
                <w:rFonts w:ascii="Calibri" w:hAnsi="Calibri" w:cs="Arial"/>
                <w:b/>
                <w:sz w:val="8"/>
                <w:szCs w:val="10"/>
              </w:rPr>
            </w:pPr>
          </w:p>
        </w:tc>
        <w:tc>
          <w:tcPr>
            <w:tcW w:w="3101" w:type="dxa"/>
            <w:gridSpan w:val="2"/>
            <w:tcBorders>
              <w:top w:val="nil"/>
              <w:left w:val="nil"/>
              <w:bottom w:val="nil"/>
              <w:right w:val="nil"/>
            </w:tcBorders>
            <w:shd w:val="clear" w:color="auto" w:fill="auto"/>
            <w:vAlign w:val="center"/>
          </w:tcPr>
          <w:p w14:paraId="11595295" w14:textId="77777777" w:rsidR="005E0E5F" w:rsidRPr="00B93DA7" w:rsidRDefault="005E0E5F" w:rsidP="005B6B0C">
            <w:pPr>
              <w:keepNext/>
              <w:rPr>
                <w:rFonts w:ascii="Calibri" w:hAnsi="Calibri" w:cs="Arial"/>
                <w:sz w:val="8"/>
                <w:szCs w:val="10"/>
              </w:rPr>
            </w:pPr>
          </w:p>
        </w:tc>
        <w:tc>
          <w:tcPr>
            <w:tcW w:w="3101" w:type="dxa"/>
            <w:gridSpan w:val="2"/>
            <w:tcBorders>
              <w:top w:val="nil"/>
              <w:left w:val="nil"/>
              <w:bottom w:val="nil"/>
              <w:right w:val="nil"/>
            </w:tcBorders>
            <w:shd w:val="clear" w:color="auto" w:fill="auto"/>
          </w:tcPr>
          <w:p w14:paraId="2AC1CD7C" w14:textId="77777777" w:rsidR="005E0E5F" w:rsidRPr="00B93DA7" w:rsidRDefault="005E0E5F" w:rsidP="005B6B0C">
            <w:pPr>
              <w:keepNext/>
              <w:rPr>
                <w:rFonts w:ascii="Calibri" w:hAnsi="Calibri" w:cs="Arial"/>
                <w:sz w:val="8"/>
                <w:szCs w:val="10"/>
              </w:rPr>
            </w:pPr>
          </w:p>
        </w:tc>
      </w:tr>
      <w:tr w:rsidR="005E0E5F" w:rsidRPr="00A17746" w14:paraId="0D1A75A6" w14:textId="77777777" w:rsidTr="005B6B0C">
        <w:trPr>
          <w:gridAfter w:val="1"/>
          <w:wAfter w:w="58" w:type="dxa"/>
        </w:trPr>
        <w:tc>
          <w:tcPr>
            <w:tcW w:w="3158" w:type="dxa"/>
            <w:tcBorders>
              <w:top w:val="nil"/>
              <w:left w:val="nil"/>
              <w:bottom w:val="nil"/>
              <w:right w:val="nil"/>
            </w:tcBorders>
            <w:shd w:val="clear" w:color="auto" w:fill="76923C"/>
            <w:vAlign w:val="center"/>
          </w:tcPr>
          <w:p w14:paraId="3845CE96" w14:textId="77777777" w:rsidR="005E0E5F" w:rsidRPr="00B93DA7" w:rsidRDefault="005E0E5F" w:rsidP="005B6B0C">
            <w:pPr>
              <w:pStyle w:val="ListParagraph"/>
              <w:tabs>
                <w:tab w:val="left" w:pos="161"/>
              </w:tabs>
              <w:spacing w:after="120"/>
              <w:ind w:left="8"/>
              <w:jc w:val="center"/>
              <w:rPr>
                <w:rFonts w:ascii="Calibri" w:hAnsi="Calibri" w:cs="Arial"/>
                <w:b/>
                <w:szCs w:val="36"/>
              </w:rPr>
            </w:pPr>
            <w:r w:rsidRPr="00B93DA7">
              <w:rPr>
                <w:rFonts w:ascii="Calibri" w:hAnsi="Calibri" w:cs="Arial"/>
                <w:b/>
                <w:szCs w:val="36"/>
              </w:rPr>
              <w:t>Mature</w:t>
            </w:r>
          </w:p>
        </w:tc>
        <w:tc>
          <w:tcPr>
            <w:tcW w:w="3101" w:type="dxa"/>
            <w:gridSpan w:val="2"/>
            <w:tcBorders>
              <w:top w:val="nil"/>
              <w:left w:val="nil"/>
              <w:bottom w:val="nil"/>
              <w:right w:val="single" w:sz="4" w:space="0" w:color="76923C"/>
            </w:tcBorders>
            <w:shd w:val="clear" w:color="auto" w:fill="C2D69B"/>
            <w:vAlign w:val="center"/>
          </w:tcPr>
          <w:p w14:paraId="69133079" w14:textId="77777777" w:rsidR="005E0E5F" w:rsidRPr="00B93DA7" w:rsidRDefault="005E0E5F" w:rsidP="005E0E5F">
            <w:pPr>
              <w:pStyle w:val="ListParagraph"/>
              <w:keepNext/>
              <w:numPr>
                <w:ilvl w:val="0"/>
                <w:numId w:val="53"/>
              </w:numPr>
              <w:spacing w:before="20"/>
              <w:ind w:left="155" w:hanging="155"/>
              <w:rPr>
                <w:rFonts w:ascii="Calibri" w:hAnsi="Calibri" w:cs="Arial"/>
                <w:sz w:val="18"/>
                <w:szCs w:val="20"/>
              </w:rPr>
            </w:pPr>
            <w:r w:rsidRPr="00B93DA7">
              <w:rPr>
                <w:rFonts w:ascii="Calibri" w:hAnsi="Calibri" w:cs="Arial"/>
                <w:sz w:val="18"/>
                <w:szCs w:val="20"/>
              </w:rPr>
              <w:t>&gt;40 ft hook-and-line catcher vessels</w:t>
            </w:r>
          </w:p>
        </w:tc>
        <w:tc>
          <w:tcPr>
            <w:tcW w:w="3101" w:type="dxa"/>
            <w:gridSpan w:val="2"/>
            <w:tcBorders>
              <w:top w:val="nil"/>
              <w:left w:val="single" w:sz="4" w:space="0" w:color="76923C"/>
              <w:bottom w:val="nil"/>
              <w:right w:val="nil"/>
            </w:tcBorders>
            <w:shd w:val="clear" w:color="auto" w:fill="C2D69B"/>
          </w:tcPr>
          <w:p w14:paraId="203785F3" w14:textId="77777777" w:rsidR="005E0E5F" w:rsidRPr="00B93DA7" w:rsidRDefault="005E0E5F" w:rsidP="005E0E5F">
            <w:pPr>
              <w:pStyle w:val="ListParagraph"/>
              <w:numPr>
                <w:ilvl w:val="0"/>
                <w:numId w:val="52"/>
              </w:numPr>
              <w:spacing w:before="20" w:after="40"/>
              <w:ind w:left="155" w:hanging="155"/>
              <w:rPr>
                <w:rFonts w:ascii="Calibri" w:hAnsi="Calibri" w:cs="Arial"/>
                <w:sz w:val="18"/>
                <w:szCs w:val="20"/>
              </w:rPr>
            </w:pPr>
            <w:r w:rsidRPr="00B93DA7">
              <w:rPr>
                <w:rFonts w:ascii="Calibri" w:hAnsi="Calibri" w:cs="Arial"/>
                <w:sz w:val="18"/>
                <w:szCs w:val="20"/>
              </w:rPr>
              <w:t>Standard cameras for hook-and-line</w:t>
            </w:r>
          </w:p>
        </w:tc>
      </w:tr>
    </w:tbl>
    <w:p w14:paraId="4B2027E3" w14:textId="77777777" w:rsidR="005E0E5F" w:rsidRDefault="005E0E5F" w:rsidP="005E0E5F">
      <w:pPr>
        <w:pStyle w:val="Caption"/>
      </w:pPr>
      <w:r w:rsidRPr="008B6A2A">
        <w:t>Table ES-3</w:t>
      </w:r>
      <w:r>
        <w:tab/>
        <w:t>Unit cost estimates for the 2016 hook-and-line EM program, under three different assumptions of the EM costs that might be paid from the observer fee</w:t>
      </w:r>
    </w:p>
    <w:p w14:paraId="2BA70D5A" w14:textId="77777777" w:rsidR="005E0E5F" w:rsidRDefault="005E0E5F" w:rsidP="005E0E5F">
      <w:r w:rsidRPr="0036436D">
        <w:rPr>
          <w:noProof/>
        </w:rPr>
        <w:drawing>
          <wp:inline distT="0" distB="0" distL="0" distR="0" wp14:anchorId="4F788481" wp14:editId="5D802373">
            <wp:extent cx="5943600" cy="2341245"/>
            <wp:effectExtent l="0" t="0" r="0" b="1905"/>
            <wp:docPr id="20" name="Picture 20" descr="Table ES-3 Unit cost estimates for the 2016 hook-and-line EM program, under three different assumptions of the EM costs that might be paid from the observer fee.&#10;&#10;Table shows the unit costs for the 12 scenarios analyzed broken down by EM contractor, Contraction and video review, and contractor and video review and data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Table ES-3 Unit cost estimates for the 2016 hook-and-line EM program, under three different assumptions of the EM costs that might be paid from the observer fee.&#10;&#10;Table shows the unit costs for the 12 scenarios analyzed broken down by EM contractor, Contraction and video review, and contractor and video review and data stor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341245"/>
                    </a:xfrm>
                    <a:prstGeom prst="rect">
                      <a:avLst/>
                    </a:prstGeom>
                    <a:noFill/>
                    <a:ln>
                      <a:noFill/>
                    </a:ln>
                  </pic:spPr>
                </pic:pic>
              </a:graphicData>
            </a:graphic>
          </wp:inline>
        </w:drawing>
      </w:r>
    </w:p>
    <w:p w14:paraId="42B80006" w14:textId="77777777" w:rsidR="005E0E5F" w:rsidRDefault="005E0E5F" w:rsidP="005E0E5F"/>
    <w:p w14:paraId="27E5C737" w14:textId="6E19709C" w:rsidR="005E0E5F" w:rsidRDefault="005E0E5F" w:rsidP="005E0E5F">
      <w:pPr>
        <w:pStyle w:val="Caption"/>
      </w:pPr>
      <w:bookmarkStart w:id="648" w:name="_Ref459732687"/>
      <w:bookmarkStart w:id="649" w:name="_Toc475100044"/>
      <w:bookmarkStart w:id="650" w:name="_Toc8210637"/>
      <w:r>
        <w:lastRenderedPageBreak/>
        <w:t>Figure X</w:t>
      </w:r>
      <w:r>
        <w:noBreakHyphen/>
      </w:r>
      <w:fldSimple w:instr=" SEQ Figure \* ARABIC \s 1 ">
        <w:r w:rsidR="00207F38">
          <w:rPr>
            <w:noProof/>
          </w:rPr>
          <w:t>1</w:t>
        </w:r>
      </w:fldSimple>
      <w:bookmarkEnd w:id="648"/>
      <w:r>
        <w:tab/>
        <w:t>Stages of EM development</w:t>
      </w:r>
      <w:bookmarkEnd w:id="649"/>
      <w:bookmarkEnd w:id="65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3618"/>
        <w:gridCol w:w="1800"/>
        <w:gridCol w:w="3942"/>
      </w:tblGrid>
      <w:tr w:rsidR="005E0E5F" w:rsidRPr="00A17746" w14:paraId="1A98D935" w14:textId="77777777" w:rsidTr="005B6B0C">
        <w:tc>
          <w:tcPr>
            <w:tcW w:w="3618" w:type="dxa"/>
            <w:tcBorders>
              <w:top w:val="nil"/>
              <w:left w:val="nil"/>
              <w:bottom w:val="nil"/>
              <w:right w:val="nil"/>
            </w:tcBorders>
            <w:shd w:val="clear" w:color="auto" w:fill="auto"/>
            <w:vAlign w:val="center"/>
          </w:tcPr>
          <w:p w14:paraId="35184513" w14:textId="77777777" w:rsidR="005E0E5F" w:rsidRPr="00B93DA7" w:rsidRDefault="005E0E5F" w:rsidP="005B6B0C">
            <w:pPr>
              <w:keepNext/>
              <w:jc w:val="center"/>
              <w:rPr>
                <w:rFonts w:ascii="Calibri" w:hAnsi="Calibri" w:cs="Arial"/>
                <w:b/>
                <w:color w:val="808080"/>
                <w:sz w:val="18"/>
                <w:szCs w:val="28"/>
              </w:rPr>
            </w:pPr>
            <w:r w:rsidRPr="00B93DA7">
              <w:rPr>
                <w:rFonts w:ascii="Calibri" w:hAnsi="Calibri" w:cs="Arial"/>
                <w:b/>
                <w:sz w:val="20"/>
                <w:szCs w:val="28"/>
              </w:rPr>
              <w:t>Programmatic Development</w:t>
            </w:r>
          </w:p>
        </w:tc>
        <w:tc>
          <w:tcPr>
            <w:tcW w:w="1800" w:type="dxa"/>
            <w:tcBorders>
              <w:top w:val="nil"/>
              <w:left w:val="nil"/>
              <w:bottom w:val="nil"/>
              <w:right w:val="nil"/>
            </w:tcBorders>
            <w:shd w:val="clear" w:color="auto" w:fill="auto"/>
            <w:vAlign w:val="center"/>
          </w:tcPr>
          <w:p w14:paraId="7F1EB74D" w14:textId="77777777" w:rsidR="005E0E5F" w:rsidRPr="00B93DA7" w:rsidRDefault="005E0E5F" w:rsidP="005B6B0C">
            <w:pPr>
              <w:keepNext/>
              <w:jc w:val="center"/>
              <w:rPr>
                <w:rFonts w:ascii="Calibri" w:hAnsi="Calibri" w:cs="Arial"/>
                <w:i/>
                <w:color w:val="808080"/>
                <w:sz w:val="18"/>
                <w:szCs w:val="28"/>
              </w:rPr>
            </w:pPr>
            <w:r w:rsidRPr="00B93DA7">
              <w:rPr>
                <w:rFonts w:ascii="Calibri" w:hAnsi="Calibri" w:cs="Arial"/>
                <w:i/>
                <w:color w:val="808080"/>
                <w:sz w:val="18"/>
                <w:szCs w:val="28"/>
              </w:rPr>
              <w:t>EM Program Stage</w:t>
            </w:r>
          </w:p>
        </w:tc>
        <w:tc>
          <w:tcPr>
            <w:tcW w:w="3942" w:type="dxa"/>
            <w:tcBorders>
              <w:top w:val="nil"/>
              <w:left w:val="nil"/>
              <w:bottom w:val="nil"/>
              <w:right w:val="nil"/>
            </w:tcBorders>
            <w:shd w:val="clear" w:color="auto" w:fill="auto"/>
            <w:vAlign w:val="center"/>
          </w:tcPr>
          <w:p w14:paraId="586AF72A" w14:textId="77777777" w:rsidR="005E0E5F" w:rsidRPr="00B93DA7" w:rsidRDefault="005E0E5F" w:rsidP="005B6B0C">
            <w:pPr>
              <w:keepNext/>
              <w:jc w:val="center"/>
              <w:rPr>
                <w:rFonts w:ascii="Calibri" w:hAnsi="Calibri" w:cs="Arial"/>
                <w:b/>
                <w:color w:val="808080"/>
                <w:sz w:val="18"/>
                <w:szCs w:val="28"/>
              </w:rPr>
            </w:pPr>
            <w:r w:rsidRPr="00B93DA7">
              <w:rPr>
                <w:rFonts w:ascii="Calibri" w:hAnsi="Calibri" w:cs="Arial"/>
                <w:b/>
                <w:sz w:val="20"/>
                <w:szCs w:val="28"/>
              </w:rPr>
              <w:t>Logistical Development</w:t>
            </w:r>
          </w:p>
        </w:tc>
      </w:tr>
      <w:tr w:rsidR="005E0E5F" w:rsidRPr="00A17746" w14:paraId="12FD6A36" w14:textId="77777777" w:rsidTr="005B6B0C">
        <w:tc>
          <w:tcPr>
            <w:tcW w:w="3618" w:type="dxa"/>
            <w:tcBorders>
              <w:top w:val="nil"/>
              <w:left w:val="nil"/>
              <w:bottom w:val="nil"/>
              <w:right w:val="nil"/>
            </w:tcBorders>
            <w:shd w:val="clear" w:color="auto" w:fill="FDE9D9"/>
            <w:vAlign w:val="center"/>
          </w:tcPr>
          <w:p w14:paraId="74D17CA6"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Scale</w:t>
            </w:r>
            <w:r w:rsidRPr="00B93DA7">
              <w:rPr>
                <w:rFonts w:ascii="Calibri" w:hAnsi="Calibri" w:cs="Arial"/>
                <w:sz w:val="18"/>
                <w:szCs w:val="20"/>
              </w:rPr>
              <w:t xml:space="preserve"> - A few volunteer boats</w:t>
            </w:r>
          </w:p>
          <w:p w14:paraId="23A7E790"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Data use</w:t>
            </w:r>
            <w:r w:rsidRPr="00B93DA7">
              <w:rPr>
                <w:rFonts w:ascii="Calibri" w:hAnsi="Calibri" w:cs="Arial"/>
                <w:sz w:val="18"/>
                <w:szCs w:val="20"/>
              </w:rPr>
              <w:t xml:space="preserve"> - Demonstration</w:t>
            </w:r>
          </w:p>
          <w:p w14:paraId="7B6B5181"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Management pathway</w:t>
            </w:r>
            <w:r w:rsidRPr="00B93DA7">
              <w:rPr>
                <w:rFonts w:ascii="Calibri" w:hAnsi="Calibri" w:cs="Arial"/>
                <w:sz w:val="18"/>
                <w:szCs w:val="20"/>
              </w:rPr>
              <w:t xml:space="preserve"> - undetermined</w:t>
            </w:r>
          </w:p>
          <w:p w14:paraId="5F22CC08"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Costs</w:t>
            </w:r>
            <w:r w:rsidRPr="00B93DA7">
              <w:rPr>
                <w:rFonts w:ascii="Calibri" w:hAnsi="Calibri" w:cs="Arial"/>
                <w:sz w:val="18"/>
                <w:szCs w:val="20"/>
              </w:rPr>
              <w:t xml:space="preserve"> - unknown</w:t>
            </w:r>
          </w:p>
          <w:p w14:paraId="54FA26A5"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Typical timeline</w:t>
            </w:r>
            <w:r w:rsidRPr="00B93DA7">
              <w:rPr>
                <w:rFonts w:ascii="Calibri" w:hAnsi="Calibri" w:cs="Arial"/>
                <w:sz w:val="18"/>
                <w:szCs w:val="20"/>
              </w:rPr>
              <w:t xml:space="preserve"> - 1-2 years</w:t>
            </w:r>
          </w:p>
        </w:tc>
        <w:tc>
          <w:tcPr>
            <w:tcW w:w="1800" w:type="dxa"/>
            <w:tcBorders>
              <w:top w:val="nil"/>
              <w:left w:val="nil"/>
              <w:bottom w:val="nil"/>
              <w:right w:val="nil"/>
            </w:tcBorders>
            <w:shd w:val="clear" w:color="auto" w:fill="E36C0A"/>
            <w:vAlign w:val="center"/>
          </w:tcPr>
          <w:p w14:paraId="1BA97CAF" w14:textId="77777777" w:rsidR="005E0E5F" w:rsidRPr="00B93DA7" w:rsidRDefault="005E0E5F" w:rsidP="005B6B0C">
            <w:pPr>
              <w:pStyle w:val="ListParagraph"/>
              <w:keepNext/>
              <w:tabs>
                <w:tab w:val="left" w:pos="161"/>
              </w:tabs>
              <w:spacing w:after="120"/>
              <w:ind w:left="8"/>
              <w:jc w:val="center"/>
              <w:rPr>
                <w:rFonts w:ascii="Calibri" w:hAnsi="Calibri" w:cs="Arial"/>
                <w:b/>
                <w:sz w:val="24"/>
                <w:szCs w:val="36"/>
              </w:rPr>
            </w:pPr>
            <w:r w:rsidRPr="00B93DA7">
              <w:rPr>
                <w:rFonts w:ascii="Calibri" w:hAnsi="Calibri" w:cs="Arial"/>
                <w:b/>
                <w:sz w:val="24"/>
                <w:szCs w:val="36"/>
              </w:rPr>
              <w:t>Proof of Concept</w:t>
            </w:r>
          </w:p>
          <w:p w14:paraId="5020F8E6" w14:textId="77777777" w:rsidR="005E0E5F" w:rsidRPr="00B93DA7" w:rsidRDefault="005E0E5F" w:rsidP="005B6B0C">
            <w:pPr>
              <w:keepNext/>
              <w:tabs>
                <w:tab w:val="left" w:pos="161"/>
              </w:tabs>
              <w:spacing w:after="40"/>
              <w:ind w:left="8"/>
              <w:jc w:val="center"/>
              <w:rPr>
                <w:rFonts w:ascii="Calibri" w:hAnsi="Calibri" w:cs="Arial"/>
                <w:i/>
                <w:sz w:val="18"/>
              </w:rPr>
            </w:pPr>
            <w:r w:rsidRPr="00B93DA7">
              <w:rPr>
                <w:rFonts w:ascii="Calibri" w:hAnsi="Calibri" w:cs="Arial"/>
                <w:i/>
                <w:sz w:val="18"/>
              </w:rPr>
              <w:t>Goal: Adaptive development of new technologies</w:t>
            </w:r>
          </w:p>
        </w:tc>
        <w:tc>
          <w:tcPr>
            <w:tcW w:w="3942" w:type="dxa"/>
            <w:tcBorders>
              <w:top w:val="nil"/>
              <w:left w:val="nil"/>
              <w:bottom w:val="nil"/>
              <w:right w:val="nil"/>
            </w:tcBorders>
            <w:shd w:val="clear" w:color="auto" w:fill="FDE9D9"/>
            <w:vAlign w:val="center"/>
          </w:tcPr>
          <w:p w14:paraId="1BF979A8"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EM Hardware</w:t>
            </w:r>
            <w:r w:rsidRPr="00B93DA7">
              <w:rPr>
                <w:rFonts w:ascii="Calibri" w:hAnsi="Calibri" w:cs="Arial"/>
                <w:sz w:val="18"/>
                <w:szCs w:val="20"/>
              </w:rPr>
              <w:t xml:space="preserve"> - Custom construction</w:t>
            </w:r>
          </w:p>
          <w:p w14:paraId="4CBCDD4D"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Vessel responsibilities</w:t>
            </w:r>
            <w:r w:rsidRPr="00B93DA7">
              <w:rPr>
                <w:rFonts w:ascii="Calibri" w:hAnsi="Calibri" w:cs="Arial"/>
                <w:sz w:val="18"/>
                <w:szCs w:val="20"/>
              </w:rPr>
              <w:t xml:space="preserve"> - Limited/informal</w:t>
            </w:r>
          </w:p>
          <w:p w14:paraId="0482A074"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Review software</w:t>
            </w:r>
            <w:r w:rsidRPr="00B93DA7">
              <w:rPr>
                <w:rFonts w:ascii="Calibri" w:hAnsi="Calibri" w:cs="Arial"/>
                <w:sz w:val="18"/>
                <w:szCs w:val="20"/>
              </w:rPr>
              <w:t xml:space="preserve"> - Under development</w:t>
            </w:r>
          </w:p>
          <w:p w14:paraId="22522E93"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EM Acceptance</w:t>
            </w:r>
            <w:r w:rsidRPr="00B93DA7">
              <w:rPr>
                <w:rFonts w:ascii="Calibri" w:hAnsi="Calibri" w:cs="Arial"/>
                <w:sz w:val="18"/>
                <w:szCs w:val="20"/>
              </w:rPr>
              <w:t xml:space="preserve"> - Unknown</w:t>
            </w:r>
          </w:p>
          <w:p w14:paraId="45D18C3A"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Data review protocols</w:t>
            </w:r>
            <w:r w:rsidRPr="00B93DA7">
              <w:rPr>
                <w:rFonts w:ascii="Calibri" w:hAnsi="Calibri" w:cs="Arial"/>
                <w:sz w:val="18"/>
                <w:szCs w:val="20"/>
              </w:rPr>
              <w:t xml:space="preserve"> - Under development</w:t>
            </w:r>
          </w:p>
        </w:tc>
      </w:tr>
      <w:tr w:rsidR="005E0E5F" w:rsidRPr="002A21F8" w14:paraId="62E21628" w14:textId="77777777" w:rsidTr="005B6B0C">
        <w:tc>
          <w:tcPr>
            <w:tcW w:w="3618" w:type="dxa"/>
            <w:tcBorders>
              <w:top w:val="nil"/>
              <w:left w:val="nil"/>
              <w:bottom w:val="nil"/>
              <w:right w:val="nil"/>
            </w:tcBorders>
            <w:shd w:val="clear" w:color="auto" w:fill="auto"/>
            <w:vAlign w:val="center"/>
          </w:tcPr>
          <w:p w14:paraId="1EE044A1" w14:textId="77777777" w:rsidR="005E0E5F" w:rsidRPr="00B93DA7" w:rsidRDefault="005E0E5F" w:rsidP="005B6B0C">
            <w:pPr>
              <w:keepNext/>
              <w:spacing w:before="20"/>
              <w:rPr>
                <w:rFonts w:ascii="Calibri" w:hAnsi="Calibri" w:cs="Arial"/>
                <w:sz w:val="8"/>
              </w:rPr>
            </w:pPr>
          </w:p>
        </w:tc>
        <w:tc>
          <w:tcPr>
            <w:tcW w:w="1800" w:type="dxa"/>
            <w:tcBorders>
              <w:top w:val="nil"/>
              <w:left w:val="nil"/>
              <w:bottom w:val="nil"/>
              <w:right w:val="nil"/>
            </w:tcBorders>
            <w:shd w:val="clear" w:color="auto" w:fill="auto"/>
            <w:vAlign w:val="center"/>
          </w:tcPr>
          <w:p w14:paraId="1CB59202" w14:textId="77777777" w:rsidR="005E0E5F" w:rsidRPr="00B93DA7" w:rsidRDefault="005E0E5F" w:rsidP="005B6B0C">
            <w:pPr>
              <w:pStyle w:val="ListParagraph"/>
              <w:keepNext/>
              <w:tabs>
                <w:tab w:val="left" w:pos="161"/>
              </w:tabs>
              <w:ind w:left="8"/>
              <w:jc w:val="center"/>
              <w:rPr>
                <w:rFonts w:ascii="Calibri" w:hAnsi="Calibri" w:cs="Arial"/>
                <w:b/>
                <w:sz w:val="8"/>
                <w:szCs w:val="36"/>
              </w:rPr>
            </w:pPr>
          </w:p>
        </w:tc>
        <w:tc>
          <w:tcPr>
            <w:tcW w:w="3942" w:type="dxa"/>
            <w:tcBorders>
              <w:top w:val="nil"/>
              <w:left w:val="nil"/>
              <w:bottom w:val="nil"/>
              <w:right w:val="nil"/>
            </w:tcBorders>
            <w:shd w:val="clear" w:color="auto" w:fill="auto"/>
            <w:vAlign w:val="center"/>
          </w:tcPr>
          <w:p w14:paraId="7CAF0F12" w14:textId="77777777" w:rsidR="005E0E5F" w:rsidRPr="00B93DA7" w:rsidRDefault="005E0E5F" w:rsidP="005B6B0C">
            <w:pPr>
              <w:keepNext/>
              <w:spacing w:before="20"/>
              <w:rPr>
                <w:rFonts w:ascii="Calibri" w:hAnsi="Calibri" w:cs="Arial"/>
                <w:sz w:val="8"/>
              </w:rPr>
            </w:pPr>
          </w:p>
        </w:tc>
      </w:tr>
      <w:tr w:rsidR="005E0E5F" w:rsidRPr="00A17746" w14:paraId="4373EA21" w14:textId="77777777" w:rsidTr="005B6B0C">
        <w:tc>
          <w:tcPr>
            <w:tcW w:w="3618" w:type="dxa"/>
            <w:tcBorders>
              <w:top w:val="nil"/>
              <w:left w:val="nil"/>
              <w:bottom w:val="nil"/>
              <w:right w:val="nil"/>
            </w:tcBorders>
            <w:shd w:val="clear" w:color="auto" w:fill="FDE5B9"/>
            <w:vAlign w:val="center"/>
          </w:tcPr>
          <w:p w14:paraId="1678D6AC"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Scale</w:t>
            </w:r>
            <w:r w:rsidRPr="00B93DA7">
              <w:rPr>
                <w:rFonts w:ascii="Calibri" w:hAnsi="Calibri" w:cs="Arial"/>
                <w:sz w:val="18"/>
                <w:szCs w:val="20"/>
              </w:rPr>
              <w:t xml:space="preserve"> - a few volunteer boats</w:t>
            </w:r>
          </w:p>
          <w:p w14:paraId="34D04BAB" w14:textId="77777777" w:rsidR="005E0E5F" w:rsidRPr="00B93DA7" w:rsidRDefault="005E0E5F" w:rsidP="005E0E5F">
            <w:pPr>
              <w:pStyle w:val="ListParagraph"/>
              <w:keepNext/>
              <w:numPr>
                <w:ilvl w:val="0"/>
                <w:numId w:val="52"/>
              </w:numPr>
              <w:spacing w:before="20"/>
              <w:ind w:left="158" w:hanging="158"/>
              <w:rPr>
                <w:rFonts w:ascii="Calibri" w:hAnsi="Calibri" w:cs="Arial"/>
                <w:sz w:val="18"/>
                <w:szCs w:val="20"/>
              </w:rPr>
            </w:pPr>
            <w:r w:rsidRPr="00B93DA7">
              <w:rPr>
                <w:rFonts w:ascii="Calibri" w:hAnsi="Calibri" w:cs="Arial"/>
                <w:b/>
                <w:sz w:val="18"/>
                <w:szCs w:val="20"/>
              </w:rPr>
              <w:t>Data Use</w:t>
            </w:r>
            <w:r w:rsidRPr="00B93DA7">
              <w:rPr>
                <w:rFonts w:ascii="Calibri" w:hAnsi="Calibri" w:cs="Arial"/>
                <w:sz w:val="18"/>
                <w:szCs w:val="20"/>
              </w:rPr>
              <w:t xml:space="preserve"> - Program design</w:t>
            </w:r>
          </w:p>
          <w:p w14:paraId="35F3A807" w14:textId="77777777" w:rsidR="005E0E5F" w:rsidRPr="00B93DA7" w:rsidRDefault="005E0E5F" w:rsidP="005E0E5F">
            <w:pPr>
              <w:pStyle w:val="ListParagraph"/>
              <w:keepNext/>
              <w:numPr>
                <w:ilvl w:val="0"/>
                <w:numId w:val="53"/>
              </w:numPr>
              <w:spacing w:before="20"/>
              <w:ind w:left="158" w:hanging="158"/>
              <w:rPr>
                <w:rFonts w:ascii="Calibri" w:hAnsi="Calibri" w:cs="Arial"/>
                <w:sz w:val="18"/>
                <w:szCs w:val="20"/>
              </w:rPr>
            </w:pPr>
            <w:r w:rsidRPr="00B93DA7">
              <w:rPr>
                <w:rFonts w:ascii="Calibri" w:hAnsi="Calibri" w:cs="Arial"/>
                <w:b/>
                <w:sz w:val="18"/>
                <w:szCs w:val="20"/>
              </w:rPr>
              <w:t>Management pathway</w:t>
            </w:r>
            <w:r w:rsidRPr="00B93DA7">
              <w:rPr>
                <w:rFonts w:ascii="Calibri" w:hAnsi="Calibri" w:cs="Arial"/>
                <w:sz w:val="18"/>
                <w:szCs w:val="20"/>
              </w:rPr>
              <w:t xml:space="preserve"> - Initial management objectives defined</w:t>
            </w:r>
          </w:p>
          <w:p w14:paraId="5F81E444" w14:textId="77777777" w:rsidR="005E0E5F" w:rsidRPr="00B93DA7" w:rsidRDefault="005E0E5F" w:rsidP="005E0E5F">
            <w:pPr>
              <w:pStyle w:val="ListParagraph"/>
              <w:keepNext/>
              <w:numPr>
                <w:ilvl w:val="0"/>
                <w:numId w:val="53"/>
              </w:numPr>
              <w:spacing w:before="20"/>
              <w:ind w:left="158" w:hanging="158"/>
              <w:rPr>
                <w:rFonts w:ascii="Calibri" w:hAnsi="Calibri" w:cs="Arial"/>
                <w:sz w:val="18"/>
                <w:szCs w:val="20"/>
              </w:rPr>
            </w:pPr>
            <w:r w:rsidRPr="00B93DA7">
              <w:rPr>
                <w:rFonts w:ascii="Calibri" w:hAnsi="Calibri" w:cs="Arial"/>
                <w:b/>
                <w:sz w:val="18"/>
                <w:szCs w:val="20"/>
              </w:rPr>
              <w:t>Costs</w:t>
            </w:r>
            <w:r w:rsidRPr="00B93DA7">
              <w:rPr>
                <w:rFonts w:ascii="Calibri" w:hAnsi="Calibri" w:cs="Arial"/>
                <w:sz w:val="18"/>
                <w:szCs w:val="20"/>
              </w:rPr>
              <w:t xml:space="preserve"> - Gathering cost data</w:t>
            </w:r>
          </w:p>
          <w:p w14:paraId="151EE8BC" w14:textId="77777777" w:rsidR="005E0E5F" w:rsidRPr="00B93DA7" w:rsidRDefault="005E0E5F" w:rsidP="005E0E5F">
            <w:pPr>
              <w:pStyle w:val="ListParagraph"/>
              <w:keepNext/>
              <w:numPr>
                <w:ilvl w:val="0"/>
                <w:numId w:val="53"/>
              </w:numPr>
              <w:spacing w:before="20"/>
              <w:ind w:left="158" w:hanging="158"/>
              <w:rPr>
                <w:rFonts w:ascii="Calibri" w:hAnsi="Calibri" w:cs="Arial"/>
                <w:sz w:val="18"/>
                <w:szCs w:val="20"/>
              </w:rPr>
            </w:pPr>
            <w:r w:rsidRPr="00B93DA7">
              <w:rPr>
                <w:rFonts w:ascii="Calibri" w:hAnsi="Calibri" w:cs="Arial"/>
                <w:b/>
                <w:sz w:val="18"/>
                <w:szCs w:val="20"/>
              </w:rPr>
              <w:t>Typical timeline</w:t>
            </w:r>
            <w:r w:rsidRPr="00B93DA7">
              <w:rPr>
                <w:rFonts w:ascii="Calibri" w:hAnsi="Calibri" w:cs="Arial"/>
                <w:sz w:val="18"/>
                <w:szCs w:val="20"/>
              </w:rPr>
              <w:t xml:space="preserve"> - 1-2 years</w:t>
            </w:r>
          </w:p>
        </w:tc>
        <w:tc>
          <w:tcPr>
            <w:tcW w:w="1800" w:type="dxa"/>
            <w:tcBorders>
              <w:top w:val="nil"/>
              <w:left w:val="nil"/>
              <w:bottom w:val="nil"/>
              <w:right w:val="nil"/>
            </w:tcBorders>
            <w:shd w:val="clear" w:color="auto" w:fill="FFC000"/>
            <w:vAlign w:val="center"/>
          </w:tcPr>
          <w:p w14:paraId="5DD33A94" w14:textId="77777777" w:rsidR="005E0E5F" w:rsidRPr="00B93DA7" w:rsidRDefault="005E0E5F" w:rsidP="005B6B0C">
            <w:pPr>
              <w:keepNext/>
              <w:tabs>
                <w:tab w:val="left" w:pos="161"/>
              </w:tabs>
              <w:ind w:left="8"/>
              <w:jc w:val="center"/>
              <w:rPr>
                <w:rFonts w:ascii="Calibri" w:hAnsi="Calibri" w:cs="Arial"/>
                <w:b/>
                <w:sz w:val="24"/>
                <w:szCs w:val="36"/>
              </w:rPr>
            </w:pPr>
            <w:r w:rsidRPr="00B93DA7">
              <w:rPr>
                <w:rFonts w:ascii="Calibri" w:hAnsi="Calibri" w:cs="Arial"/>
                <w:b/>
                <w:sz w:val="24"/>
                <w:szCs w:val="36"/>
              </w:rPr>
              <w:t>Pilot Program</w:t>
            </w:r>
          </w:p>
          <w:p w14:paraId="0B7B2825" w14:textId="77777777" w:rsidR="005E0E5F" w:rsidRPr="00B93DA7" w:rsidRDefault="005E0E5F" w:rsidP="005B6B0C">
            <w:pPr>
              <w:keepNext/>
              <w:tabs>
                <w:tab w:val="left" w:pos="161"/>
              </w:tabs>
              <w:ind w:left="8"/>
              <w:jc w:val="center"/>
              <w:rPr>
                <w:rFonts w:ascii="Calibri" w:hAnsi="Calibri" w:cs="Arial"/>
                <w:b/>
                <w:sz w:val="18"/>
                <w:szCs w:val="36"/>
              </w:rPr>
            </w:pPr>
            <w:r w:rsidRPr="00B93DA7">
              <w:rPr>
                <w:rFonts w:ascii="Calibri" w:hAnsi="Calibri" w:cs="Arial"/>
                <w:i/>
                <w:sz w:val="18"/>
              </w:rPr>
              <w:t>Goal: Standardized testing</w:t>
            </w:r>
          </w:p>
        </w:tc>
        <w:tc>
          <w:tcPr>
            <w:tcW w:w="3942" w:type="dxa"/>
            <w:tcBorders>
              <w:top w:val="nil"/>
              <w:left w:val="nil"/>
              <w:bottom w:val="nil"/>
              <w:right w:val="nil"/>
            </w:tcBorders>
            <w:shd w:val="clear" w:color="auto" w:fill="FDE5B9"/>
            <w:vAlign w:val="center"/>
          </w:tcPr>
          <w:p w14:paraId="0EBFC7E5" w14:textId="77777777" w:rsidR="005E0E5F" w:rsidRPr="00B93DA7" w:rsidRDefault="005E0E5F" w:rsidP="005E0E5F">
            <w:pPr>
              <w:pStyle w:val="ListParagraph"/>
              <w:keepNext/>
              <w:numPr>
                <w:ilvl w:val="0"/>
                <w:numId w:val="52"/>
              </w:numPr>
              <w:tabs>
                <w:tab w:val="left" w:pos="168"/>
              </w:tabs>
              <w:spacing w:before="20"/>
              <w:ind w:left="426" w:hanging="426"/>
              <w:rPr>
                <w:rFonts w:ascii="Calibri" w:hAnsi="Calibri" w:cs="Arial"/>
                <w:sz w:val="18"/>
                <w:szCs w:val="20"/>
              </w:rPr>
            </w:pPr>
            <w:r w:rsidRPr="00B93DA7">
              <w:rPr>
                <w:rFonts w:ascii="Calibri" w:hAnsi="Calibri" w:cs="Arial"/>
                <w:b/>
                <w:sz w:val="18"/>
                <w:szCs w:val="20"/>
              </w:rPr>
              <w:t>EM Hardware</w:t>
            </w:r>
            <w:r w:rsidRPr="00B93DA7">
              <w:rPr>
                <w:rFonts w:ascii="Calibri" w:hAnsi="Calibri" w:cs="Arial"/>
                <w:sz w:val="18"/>
                <w:szCs w:val="20"/>
              </w:rPr>
              <w:t xml:space="preserve"> - System Components defined</w:t>
            </w:r>
          </w:p>
          <w:p w14:paraId="6E64555C" w14:textId="77777777" w:rsidR="005E0E5F" w:rsidRPr="00B93DA7" w:rsidRDefault="005E0E5F" w:rsidP="005E0E5F">
            <w:pPr>
              <w:pStyle w:val="ListParagraph"/>
              <w:keepNext/>
              <w:numPr>
                <w:ilvl w:val="0"/>
                <w:numId w:val="52"/>
              </w:numPr>
              <w:tabs>
                <w:tab w:val="left" w:pos="168"/>
              </w:tabs>
              <w:spacing w:before="20"/>
              <w:ind w:left="156" w:hanging="156"/>
              <w:rPr>
                <w:rFonts w:ascii="Calibri" w:hAnsi="Calibri" w:cs="Arial"/>
                <w:sz w:val="18"/>
                <w:szCs w:val="20"/>
              </w:rPr>
            </w:pPr>
            <w:r w:rsidRPr="00B93DA7">
              <w:rPr>
                <w:rFonts w:ascii="Calibri" w:hAnsi="Calibri" w:cs="Arial"/>
                <w:b/>
                <w:sz w:val="18"/>
                <w:szCs w:val="20"/>
              </w:rPr>
              <w:t>Vessel Responsibilities</w:t>
            </w:r>
            <w:r w:rsidRPr="00B93DA7">
              <w:rPr>
                <w:rFonts w:ascii="Calibri" w:hAnsi="Calibri" w:cs="Arial"/>
                <w:sz w:val="18"/>
                <w:szCs w:val="20"/>
              </w:rPr>
              <w:t xml:space="preserve"> - preliminary responsibilities defined</w:t>
            </w:r>
          </w:p>
          <w:p w14:paraId="1A2B9AF8" w14:textId="77777777" w:rsidR="005E0E5F" w:rsidRPr="00B93DA7" w:rsidRDefault="005E0E5F" w:rsidP="005E0E5F">
            <w:pPr>
              <w:pStyle w:val="ListParagraph"/>
              <w:keepNext/>
              <w:numPr>
                <w:ilvl w:val="0"/>
                <w:numId w:val="52"/>
              </w:numPr>
              <w:tabs>
                <w:tab w:val="left" w:pos="168"/>
              </w:tabs>
              <w:spacing w:before="20"/>
              <w:ind w:left="156" w:hanging="156"/>
              <w:rPr>
                <w:rFonts w:ascii="Calibri" w:hAnsi="Calibri" w:cs="Arial"/>
                <w:sz w:val="18"/>
                <w:szCs w:val="20"/>
              </w:rPr>
            </w:pPr>
            <w:r w:rsidRPr="00B93DA7">
              <w:rPr>
                <w:rFonts w:ascii="Calibri" w:hAnsi="Calibri" w:cs="Arial"/>
                <w:b/>
                <w:sz w:val="18"/>
                <w:szCs w:val="20"/>
              </w:rPr>
              <w:t>EM Acceptance</w:t>
            </w:r>
            <w:r w:rsidRPr="00B93DA7">
              <w:rPr>
                <w:rFonts w:ascii="Calibri" w:hAnsi="Calibri" w:cs="Arial"/>
                <w:sz w:val="18"/>
                <w:szCs w:val="20"/>
              </w:rPr>
              <w:t xml:space="preserve"> - initially positive</w:t>
            </w:r>
          </w:p>
          <w:p w14:paraId="15E4C8FB" w14:textId="77777777" w:rsidR="005E0E5F" w:rsidRPr="00B93DA7" w:rsidRDefault="005E0E5F" w:rsidP="005E0E5F">
            <w:pPr>
              <w:pStyle w:val="ListParagraph"/>
              <w:keepNext/>
              <w:numPr>
                <w:ilvl w:val="0"/>
                <w:numId w:val="52"/>
              </w:numPr>
              <w:tabs>
                <w:tab w:val="left" w:pos="168"/>
              </w:tabs>
              <w:spacing w:before="20"/>
              <w:ind w:left="156" w:hanging="156"/>
              <w:rPr>
                <w:rFonts w:ascii="Calibri" w:hAnsi="Calibri" w:cs="Arial"/>
                <w:sz w:val="18"/>
                <w:szCs w:val="20"/>
              </w:rPr>
            </w:pPr>
            <w:r w:rsidRPr="00B93DA7">
              <w:rPr>
                <w:rFonts w:ascii="Calibri" w:hAnsi="Calibri" w:cs="Arial"/>
                <w:b/>
                <w:sz w:val="18"/>
                <w:szCs w:val="20"/>
              </w:rPr>
              <w:t>Review software</w:t>
            </w:r>
            <w:r w:rsidRPr="00B93DA7">
              <w:rPr>
                <w:rFonts w:ascii="Calibri" w:hAnsi="Calibri" w:cs="Arial"/>
                <w:sz w:val="18"/>
                <w:szCs w:val="20"/>
              </w:rPr>
              <w:t xml:space="preserve"> - Standardized and ready for initial testing</w:t>
            </w:r>
          </w:p>
          <w:p w14:paraId="04FEF118" w14:textId="77777777" w:rsidR="005E0E5F" w:rsidRPr="00B93DA7" w:rsidRDefault="005E0E5F" w:rsidP="005E0E5F">
            <w:pPr>
              <w:pStyle w:val="ListParagraph"/>
              <w:keepNext/>
              <w:numPr>
                <w:ilvl w:val="0"/>
                <w:numId w:val="52"/>
              </w:numPr>
              <w:tabs>
                <w:tab w:val="left" w:pos="168"/>
              </w:tabs>
              <w:spacing w:before="20" w:after="40"/>
              <w:ind w:left="426" w:hanging="426"/>
              <w:rPr>
                <w:rFonts w:ascii="Calibri" w:hAnsi="Calibri" w:cs="Arial"/>
                <w:sz w:val="18"/>
                <w:szCs w:val="20"/>
              </w:rPr>
            </w:pPr>
            <w:r w:rsidRPr="00B93DA7">
              <w:rPr>
                <w:rFonts w:ascii="Calibri" w:hAnsi="Calibri" w:cs="Arial"/>
                <w:b/>
                <w:sz w:val="18"/>
                <w:szCs w:val="20"/>
              </w:rPr>
              <w:t>Data review protocols</w:t>
            </w:r>
            <w:r w:rsidRPr="00B93DA7">
              <w:rPr>
                <w:rFonts w:ascii="Calibri" w:hAnsi="Calibri" w:cs="Arial"/>
                <w:sz w:val="18"/>
                <w:szCs w:val="20"/>
              </w:rPr>
              <w:t xml:space="preserve"> - Preliminarily defined</w:t>
            </w:r>
          </w:p>
        </w:tc>
      </w:tr>
      <w:tr w:rsidR="005E0E5F" w:rsidRPr="002A21F8" w14:paraId="1789DFEA" w14:textId="77777777" w:rsidTr="005B6B0C">
        <w:tc>
          <w:tcPr>
            <w:tcW w:w="3618" w:type="dxa"/>
            <w:tcBorders>
              <w:top w:val="nil"/>
              <w:left w:val="nil"/>
              <w:bottom w:val="nil"/>
              <w:right w:val="nil"/>
            </w:tcBorders>
            <w:shd w:val="clear" w:color="auto" w:fill="auto"/>
            <w:vAlign w:val="center"/>
          </w:tcPr>
          <w:p w14:paraId="50E9C79C" w14:textId="77777777" w:rsidR="005E0E5F" w:rsidRPr="00B93DA7" w:rsidRDefault="005E0E5F" w:rsidP="005B6B0C">
            <w:pPr>
              <w:keepNext/>
              <w:spacing w:before="20"/>
              <w:rPr>
                <w:rFonts w:ascii="Calibri" w:hAnsi="Calibri" w:cs="Arial"/>
                <w:sz w:val="8"/>
              </w:rPr>
            </w:pPr>
          </w:p>
        </w:tc>
        <w:tc>
          <w:tcPr>
            <w:tcW w:w="1800" w:type="dxa"/>
            <w:tcBorders>
              <w:top w:val="nil"/>
              <w:left w:val="nil"/>
              <w:bottom w:val="nil"/>
              <w:right w:val="nil"/>
            </w:tcBorders>
            <w:shd w:val="clear" w:color="auto" w:fill="auto"/>
            <w:vAlign w:val="center"/>
          </w:tcPr>
          <w:p w14:paraId="339B7A6C" w14:textId="77777777" w:rsidR="005E0E5F" w:rsidRPr="00B93DA7" w:rsidRDefault="005E0E5F" w:rsidP="005B6B0C">
            <w:pPr>
              <w:pStyle w:val="ListParagraph"/>
              <w:keepNext/>
              <w:tabs>
                <w:tab w:val="left" w:pos="161"/>
              </w:tabs>
              <w:ind w:left="8"/>
              <w:jc w:val="center"/>
              <w:rPr>
                <w:rFonts w:ascii="Calibri" w:hAnsi="Calibri" w:cs="Arial"/>
                <w:b/>
                <w:sz w:val="8"/>
                <w:szCs w:val="36"/>
              </w:rPr>
            </w:pPr>
          </w:p>
        </w:tc>
        <w:tc>
          <w:tcPr>
            <w:tcW w:w="3942" w:type="dxa"/>
            <w:tcBorders>
              <w:top w:val="nil"/>
              <w:left w:val="nil"/>
              <w:bottom w:val="nil"/>
              <w:right w:val="nil"/>
            </w:tcBorders>
            <w:shd w:val="clear" w:color="auto" w:fill="auto"/>
            <w:vAlign w:val="center"/>
          </w:tcPr>
          <w:p w14:paraId="6EB45766" w14:textId="77777777" w:rsidR="005E0E5F" w:rsidRPr="00B93DA7" w:rsidRDefault="005E0E5F" w:rsidP="005B6B0C">
            <w:pPr>
              <w:keepNext/>
              <w:spacing w:before="20"/>
              <w:rPr>
                <w:rFonts w:ascii="Calibri" w:hAnsi="Calibri" w:cs="Arial"/>
                <w:sz w:val="8"/>
              </w:rPr>
            </w:pPr>
          </w:p>
        </w:tc>
      </w:tr>
      <w:tr w:rsidR="005E0E5F" w:rsidRPr="00A17746" w14:paraId="1CF8CA67" w14:textId="77777777" w:rsidTr="005B6B0C">
        <w:tc>
          <w:tcPr>
            <w:tcW w:w="3618" w:type="dxa"/>
            <w:tcBorders>
              <w:top w:val="nil"/>
              <w:left w:val="nil"/>
              <w:bottom w:val="nil"/>
              <w:right w:val="nil"/>
            </w:tcBorders>
            <w:shd w:val="clear" w:color="auto" w:fill="F7FEC6"/>
            <w:vAlign w:val="center"/>
          </w:tcPr>
          <w:p w14:paraId="1F5FD13A"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Scale</w:t>
            </w:r>
            <w:r w:rsidRPr="00B93DA7">
              <w:rPr>
                <w:rFonts w:ascii="Calibri" w:hAnsi="Calibri" w:cs="Arial"/>
                <w:sz w:val="18"/>
                <w:szCs w:val="20"/>
              </w:rPr>
              <w:t xml:space="preserve"> - A diverse portion of the fleet</w:t>
            </w:r>
          </w:p>
          <w:p w14:paraId="39EA60E8"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Data Use</w:t>
            </w:r>
            <w:r w:rsidRPr="00B93DA7">
              <w:rPr>
                <w:rFonts w:ascii="Calibri" w:hAnsi="Calibri" w:cs="Arial"/>
                <w:sz w:val="18"/>
                <w:szCs w:val="20"/>
              </w:rPr>
              <w:t xml:space="preserve"> - Fishery demographics used to enhance program design</w:t>
            </w:r>
          </w:p>
          <w:p w14:paraId="6F947F04" w14:textId="77777777" w:rsidR="005E0E5F" w:rsidRPr="00B93DA7" w:rsidRDefault="005E0E5F" w:rsidP="005E0E5F">
            <w:pPr>
              <w:pStyle w:val="ListParagraph"/>
              <w:keepNext/>
              <w:numPr>
                <w:ilvl w:val="0"/>
                <w:numId w:val="53"/>
              </w:numPr>
              <w:spacing w:before="20"/>
              <w:ind w:left="155" w:hanging="155"/>
              <w:rPr>
                <w:rFonts w:ascii="Calibri" w:hAnsi="Calibri" w:cs="Arial"/>
                <w:sz w:val="18"/>
                <w:szCs w:val="20"/>
              </w:rPr>
            </w:pPr>
            <w:r w:rsidRPr="00B93DA7">
              <w:rPr>
                <w:rFonts w:ascii="Calibri" w:hAnsi="Calibri" w:cs="Arial"/>
                <w:b/>
                <w:sz w:val="18"/>
                <w:szCs w:val="20"/>
              </w:rPr>
              <w:t>Management pathway</w:t>
            </w:r>
            <w:r w:rsidRPr="00B93DA7">
              <w:rPr>
                <w:rFonts w:ascii="Calibri" w:hAnsi="Calibri" w:cs="Arial"/>
                <w:sz w:val="18"/>
                <w:szCs w:val="20"/>
              </w:rPr>
              <w:t xml:space="preserve"> - Management objectives approved by Council </w:t>
            </w:r>
          </w:p>
          <w:p w14:paraId="2ED9BB62"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Costs</w:t>
            </w:r>
            <w:r w:rsidRPr="00B93DA7">
              <w:rPr>
                <w:rFonts w:ascii="Calibri" w:hAnsi="Calibri" w:cs="Arial"/>
                <w:sz w:val="18"/>
                <w:szCs w:val="20"/>
              </w:rPr>
              <w:t xml:space="preserve"> - initially promising, now independently evaluated</w:t>
            </w:r>
          </w:p>
          <w:p w14:paraId="71F66D0C" w14:textId="77777777" w:rsidR="005E0E5F" w:rsidRPr="00B93DA7" w:rsidRDefault="005E0E5F" w:rsidP="005E0E5F">
            <w:pPr>
              <w:pStyle w:val="ListParagraph"/>
              <w:keepNext/>
              <w:numPr>
                <w:ilvl w:val="0"/>
                <w:numId w:val="52"/>
              </w:numPr>
              <w:spacing w:before="20" w:after="40"/>
              <w:ind w:left="155" w:hanging="155"/>
              <w:rPr>
                <w:rFonts w:ascii="Calibri" w:hAnsi="Calibri" w:cs="Arial"/>
                <w:sz w:val="18"/>
                <w:szCs w:val="20"/>
              </w:rPr>
            </w:pPr>
            <w:r w:rsidRPr="00B93DA7">
              <w:rPr>
                <w:rFonts w:ascii="Calibri" w:hAnsi="Calibri" w:cs="Arial"/>
                <w:b/>
                <w:sz w:val="18"/>
                <w:szCs w:val="20"/>
              </w:rPr>
              <w:t>Typical timeline</w:t>
            </w:r>
            <w:r w:rsidRPr="00B93DA7">
              <w:rPr>
                <w:rFonts w:ascii="Calibri" w:hAnsi="Calibri" w:cs="Arial"/>
                <w:sz w:val="18"/>
                <w:szCs w:val="20"/>
              </w:rPr>
              <w:t xml:space="preserve"> - 1-2 years</w:t>
            </w:r>
          </w:p>
        </w:tc>
        <w:tc>
          <w:tcPr>
            <w:tcW w:w="1800" w:type="dxa"/>
            <w:tcBorders>
              <w:top w:val="nil"/>
              <w:left w:val="nil"/>
              <w:bottom w:val="nil"/>
              <w:right w:val="nil"/>
            </w:tcBorders>
            <w:shd w:val="clear" w:color="auto" w:fill="FFFF00"/>
            <w:vAlign w:val="center"/>
          </w:tcPr>
          <w:p w14:paraId="15C26C62" w14:textId="77777777" w:rsidR="005E0E5F" w:rsidRPr="00B93DA7" w:rsidRDefault="005E0E5F" w:rsidP="005B6B0C">
            <w:pPr>
              <w:pStyle w:val="ListParagraph"/>
              <w:keepNext/>
              <w:tabs>
                <w:tab w:val="left" w:pos="161"/>
              </w:tabs>
              <w:spacing w:after="120"/>
              <w:ind w:left="8"/>
              <w:jc w:val="center"/>
              <w:rPr>
                <w:rFonts w:ascii="Calibri" w:hAnsi="Calibri" w:cs="Arial"/>
                <w:b/>
                <w:sz w:val="24"/>
                <w:szCs w:val="36"/>
              </w:rPr>
            </w:pPr>
            <w:r w:rsidRPr="00B93DA7">
              <w:rPr>
                <w:rFonts w:ascii="Calibri" w:hAnsi="Calibri" w:cs="Arial"/>
                <w:b/>
                <w:sz w:val="24"/>
                <w:szCs w:val="36"/>
              </w:rPr>
              <w:t>Operational Testing</w:t>
            </w:r>
          </w:p>
          <w:p w14:paraId="5EC4AB5D" w14:textId="77777777" w:rsidR="005E0E5F" w:rsidRPr="00B93DA7" w:rsidRDefault="005E0E5F" w:rsidP="005B6B0C">
            <w:pPr>
              <w:keepNext/>
              <w:tabs>
                <w:tab w:val="left" w:pos="161"/>
              </w:tabs>
              <w:ind w:left="8"/>
              <w:jc w:val="center"/>
              <w:rPr>
                <w:rFonts w:ascii="Calibri" w:hAnsi="Calibri" w:cs="Arial"/>
                <w:b/>
                <w:sz w:val="18"/>
                <w:szCs w:val="36"/>
              </w:rPr>
            </w:pPr>
            <w:r w:rsidRPr="00B93DA7">
              <w:rPr>
                <w:rFonts w:ascii="Calibri" w:hAnsi="Calibri" w:cs="Arial"/>
                <w:i/>
                <w:sz w:val="18"/>
              </w:rPr>
              <w:t>Goal: Independent evaluation under operational conditions</w:t>
            </w:r>
          </w:p>
        </w:tc>
        <w:tc>
          <w:tcPr>
            <w:tcW w:w="3942" w:type="dxa"/>
            <w:tcBorders>
              <w:top w:val="nil"/>
              <w:left w:val="nil"/>
              <w:bottom w:val="nil"/>
              <w:right w:val="nil"/>
            </w:tcBorders>
            <w:shd w:val="clear" w:color="auto" w:fill="F7FEC6"/>
            <w:vAlign w:val="center"/>
          </w:tcPr>
          <w:p w14:paraId="39EEFEBB"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EM Hardware</w:t>
            </w:r>
            <w:r w:rsidRPr="00B93DA7">
              <w:rPr>
                <w:rFonts w:ascii="Calibri" w:hAnsi="Calibri" w:cs="Arial"/>
                <w:sz w:val="18"/>
                <w:szCs w:val="20"/>
              </w:rPr>
              <w:t xml:space="preserve"> - Commercially available</w:t>
            </w:r>
          </w:p>
          <w:p w14:paraId="20AF0DA6"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Vessel Responsibilities</w:t>
            </w:r>
            <w:r w:rsidRPr="00B93DA7">
              <w:rPr>
                <w:rFonts w:ascii="Calibri" w:hAnsi="Calibri" w:cs="Arial"/>
                <w:sz w:val="18"/>
                <w:szCs w:val="20"/>
              </w:rPr>
              <w:t xml:space="preserve"> - Preliminary Vessel Monitoring Plan (VMP) process</w:t>
            </w:r>
          </w:p>
          <w:p w14:paraId="76AB583E"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EM Acceptance</w:t>
            </w:r>
            <w:r w:rsidRPr="00B93DA7">
              <w:rPr>
                <w:rFonts w:ascii="Calibri" w:hAnsi="Calibri" w:cs="Arial"/>
                <w:sz w:val="18"/>
                <w:szCs w:val="20"/>
              </w:rPr>
              <w:t xml:space="preserve"> - Mixed</w:t>
            </w:r>
          </w:p>
          <w:p w14:paraId="2665328B"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Review software</w:t>
            </w:r>
            <w:r w:rsidRPr="00B93DA7">
              <w:rPr>
                <w:rFonts w:ascii="Calibri" w:hAnsi="Calibri" w:cs="Arial"/>
                <w:sz w:val="18"/>
                <w:szCs w:val="20"/>
              </w:rPr>
              <w:t xml:space="preserve"> - Independent evaluation under operational conditions</w:t>
            </w:r>
          </w:p>
          <w:p w14:paraId="1350C741" w14:textId="77777777" w:rsidR="005E0E5F" w:rsidRPr="00B93DA7" w:rsidRDefault="005E0E5F" w:rsidP="005E0E5F">
            <w:pPr>
              <w:pStyle w:val="ListParagraph"/>
              <w:keepNext/>
              <w:numPr>
                <w:ilvl w:val="0"/>
                <w:numId w:val="52"/>
              </w:numPr>
              <w:spacing w:before="20"/>
              <w:ind w:left="155" w:hanging="155"/>
              <w:rPr>
                <w:rFonts w:ascii="Calibri" w:hAnsi="Calibri" w:cs="Arial"/>
                <w:sz w:val="18"/>
                <w:szCs w:val="20"/>
              </w:rPr>
            </w:pPr>
            <w:r w:rsidRPr="00B93DA7">
              <w:rPr>
                <w:rFonts w:ascii="Calibri" w:hAnsi="Calibri" w:cs="Arial"/>
                <w:b/>
                <w:sz w:val="18"/>
                <w:szCs w:val="20"/>
              </w:rPr>
              <w:t>Data review protocols</w:t>
            </w:r>
            <w:r w:rsidRPr="00B93DA7">
              <w:rPr>
                <w:rFonts w:ascii="Calibri" w:hAnsi="Calibri" w:cs="Arial"/>
                <w:sz w:val="18"/>
                <w:szCs w:val="20"/>
              </w:rPr>
              <w:t xml:space="preserve"> - Defined</w:t>
            </w:r>
          </w:p>
        </w:tc>
      </w:tr>
      <w:tr w:rsidR="005E0E5F" w:rsidRPr="002A21F8" w14:paraId="0373CDF5" w14:textId="77777777" w:rsidTr="005B6B0C">
        <w:tc>
          <w:tcPr>
            <w:tcW w:w="3618" w:type="dxa"/>
            <w:tcBorders>
              <w:top w:val="nil"/>
              <w:left w:val="nil"/>
              <w:bottom w:val="nil"/>
              <w:right w:val="nil"/>
            </w:tcBorders>
            <w:shd w:val="clear" w:color="auto" w:fill="auto"/>
            <w:vAlign w:val="center"/>
          </w:tcPr>
          <w:p w14:paraId="0F799754" w14:textId="77777777" w:rsidR="005E0E5F" w:rsidRPr="00B93DA7" w:rsidRDefault="005E0E5F" w:rsidP="005B6B0C">
            <w:pPr>
              <w:keepNext/>
              <w:spacing w:before="20"/>
              <w:rPr>
                <w:rFonts w:ascii="Calibri" w:hAnsi="Calibri" w:cs="Arial"/>
                <w:sz w:val="8"/>
              </w:rPr>
            </w:pPr>
          </w:p>
        </w:tc>
        <w:tc>
          <w:tcPr>
            <w:tcW w:w="1800" w:type="dxa"/>
            <w:tcBorders>
              <w:top w:val="nil"/>
              <w:left w:val="nil"/>
              <w:bottom w:val="nil"/>
              <w:right w:val="nil"/>
            </w:tcBorders>
            <w:shd w:val="clear" w:color="auto" w:fill="auto"/>
            <w:vAlign w:val="center"/>
          </w:tcPr>
          <w:p w14:paraId="46AF370D" w14:textId="77777777" w:rsidR="005E0E5F" w:rsidRPr="00B93DA7" w:rsidRDefault="005E0E5F" w:rsidP="005B6B0C">
            <w:pPr>
              <w:pStyle w:val="ListParagraph"/>
              <w:keepNext/>
              <w:tabs>
                <w:tab w:val="left" w:pos="161"/>
              </w:tabs>
              <w:ind w:left="8"/>
              <w:jc w:val="center"/>
              <w:rPr>
                <w:rFonts w:ascii="Calibri" w:hAnsi="Calibri" w:cs="Arial"/>
                <w:b/>
                <w:sz w:val="8"/>
                <w:szCs w:val="36"/>
              </w:rPr>
            </w:pPr>
          </w:p>
        </w:tc>
        <w:tc>
          <w:tcPr>
            <w:tcW w:w="3942" w:type="dxa"/>
            <w:tcBorders>
              <w:top w:val="nil"/>
              <w:left w:val="nil"/>
              <w:bottom w:val="nil"/>
              <w:right w:val="nil"/>
            </w:tcBorders>
            <w:shd w:val="clear" w:color="auto" w:fill="auto"/>
            <w:vAlign w:val="center"/>
          </w:tcPr>
          <w:p w14:paraId="4ADFB6C7" w14:textId="77777777" w:rsidR="005E0E5F" w:rsidRPr="00B93DA7" w:rsidRDefault="005E0E5F" w:rsidP="005B6B0C">
            <w:pPr>
              <w:keepNext/>
              <w:spacing w:before="20"/>
              <w:rPr>
                <w:rFonts w:ascii="Calibri" w:hAnsi="Calibri" w:cs="Arial"/>
                <w:sz w:val="8"/>
              </w:rPr>
            </w:pPr>
          </w:p>
        </w:tc>
      </w:tr>
    </w:tbl>
    <w:p w14:paraId="0CB0E56E" w14:textId="77777777" w:rsidR="005E0E5F" w:rsidRDefault="005E0E5F" w:rsidP="005E0E5F"/>
    <w:p w14:paraId="795E73FD" w14:textId="77777777" w:rsidR="005E0E5F" w:rsidRDefault="005E0E5F" w:rsidP="005C307F">
      <w:pPr>
        <w:pStyle w:val="Headg1noTOC"/>
      </w:pPr>
      <w:bookmarkStart w:id="651" w:name="_Ref7683165"/>
      <w:r>
        <w:t>Smart art tables</w:t>
      </w:r>
      <w:bookmarkEnd w:id="651"/>
    </w:p>
    <w:p w14:paraId="3794B89B" w14:textId="27CEC5B1" w:rsidR="005E0E5F" w:rsidRPr="0072147F" w:rsidRDefault="005E0E5F" w:rsidP="005E0E5F">
      <w:pPr>
        <w:pStyle w:val="Caption"/>
        <w:rPr>
          <w:b w:val="0"/>
          <w:i/>
        </w:rPr>
      </w:pPr>
      <w:bookmarkStart w:id="652" w:name="_Ref450570517"/>
      <w:bookmarkStart w:id="653" w:name="_Toc475100037"/>
      <w:bookmarkStart w:id="654" w:name="_Toc8210638"/>
      <w:r w:rsidRPr="00DF24D9">
        <w:t xml:space="preserve">Figure </w:t>
      </w:r>
      <w:r>
        <w:t>X</w:t>
      </w:r>
      <w:r>
        <w:noBreakHyphen/>
      </w:r>
      <w:fldSimple w:instr=" SEQ Figure \* ARABIC \s 1 ">
        <w:r w:rsidR="00207F38">
          <w:rPr>
            <w:noProof/>
          </w:rPr>
          <w:t>2</w:t>
        </w:r>
      </w:fldSimple>
      <w:bookmarkEnd w:id="652"/>
      <w:r>
        <w:tab/>
        <w:t>History of</w:t>
      </w:r>
      <w:r w:rsidRPr="00DF24D9">
        <w:t xml:space="preserve"> the </w:t>
      </w:r>
      <w:r>
        <w:t xml:space="preserve">Council fixed gear </w:t>
      </w:r>
      <w:r w:rsidRPr="00DF24D9">
        <w:t>EM development</w:t>
      </w:r>
      <w:bookmarkEnd w:id="653"/>
      <w:bookmarkEnd w:id="654"/>
      <w:r w:rsidRPr="00DF24D9">
        <w:t xml:space="preserve"> </w:t>
      </w:r>
    </w:p>
    <w:p w14:paraId="5F7AEA59" w14:textId="77777777" w:rsidR="005E0E5F" w:rsidRDefault="005E0E5F" w:rsidP="005E0E5F">
      <w:pPr>
        <w:ind w:left="720"/>
      </w:pPr>
      <w:r>
        <w:rPr>
          <w:noProof/>
        </w:rPr>
        <mc:AlternateContent>
          <mc:Choice Requires="wps">
            <w:drawing>
              <wp:anchor distT="0" distB="0" distL="114300" distR="114300" simplePos="0" relativeHeight="251674112" behindDoc="0" locked="0" layoutInCell="1" allowOverlap="1" wp14:anchorId="17DCE3C6" wp14:editId="101AD31D">
                <wp:simplePos x="0" y="0"/>
                <wp:positionH relativeFrom="margin">
                  <wp:posOffset>25400</wp:posOffset>
                </wp:positionH>
                <wp:positionV relativeFrom="paragraph">
                  <wp:posOffset>27940</wp:posOffset>
                </wp:positionV>
                <wp:extent cx="398145" cy="3147060"/>
                <wp:effectExtent l="19050" t="0" r="20955" b="34290"/>
                <wp:wrapNone/>
                <wp:docPr id="11"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145" cy="3147060"/>
                        </a:xfrm>
                        <a:prstGeom prst="downArrow">
                          <a:avLst>
                            <a:gd name="adj1" fmla="val 50000"/>
                            <a:gd name="adj2" fmla="val 91222"/>
                          </a:avLst>
                        </a:prstGeom>
                        <a:solidFill>
                          <a:srgbClr val="C0504D"/>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842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2pt;margin-top:2.2pt;width:31.35pt;height:247.8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" adj="19107" fillcolor="#c0504d" strokecolor="#c0504d" strokeweight="2pt">
                <v:path arrowok="t"/>
                <w10:wrap anchorx="margin"/>
              </v:shape>
            </w:pict>
          </mc:Fallback>
        </mc:AlternateContent>
      </w:r>
      <w:r>
        <w:rPr>
          <w:noProof/>
        </w:rPr>
        <mc:AlternateContent>
          <mc:Choice Requires="wps">
            <w:drawing>
              <wp:anchor distT="0" distB="0" distL="114300" distR="114300" simplePos="0" relativeHeight="251675136" behindDoc="0" locked="0" layoutInCell="1" allowOverlap="1" wp14:anchorId="7021AB24" wp14:editId="56AF7957">
                <wp:simplePos x="0" y="0"/>
                <wp:positionH relativeFrom="column">
                  <wp:posOffset>-17780</wp:posOffset>
                </wp:positionH>
                <wp:positionV relativeFrom="paragraph">
                  <wp:posOffset>5715</wp:posOffset>
                </wp:positionV>
                <wp:extent cx="6049010" cy="327596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9010" cy="327596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73556" id="Rectangle 9" o:spid="_x0000_s1026" style="position:absolute;margin-left:-1.4pt;margin-top:.45pt;width:476.3pt;height:257.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" filled="f" stroked="f" strokeweight="2pt"/>
            </w:pict>
          </mc:Fallback>
        </mc:AlternateContent>
      </w:r>
      <w:r w:rsidRPr="0036436D">
        <w:rPr>
          <w:noProof/>
        </w:rPr>
        <w:drawing>
          <wp:inline distT="0" distB="0" distL="0" distR="0" wp14:anchorId="24CEE2C9" wp14:editId="2FDF0D3E">
            <wp:extent cx="5510530" cy="3230880"/>
            <wp:effectExtent l="0" t="0" r="0" b="7620"/>
            <wp:docPr id="21" name="Picture 21" descr="History of the Council fixed gear EM development.&#10;&#10;Stages are:&#10;Stratigic plan for EM/ER in North Pacific&#10;Fixed gear EM workgroup&#10;Cooperative research plan&#10;pre-implementation plan&#10;analysis/amendment to change regulations&#10;full implement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4" descr="History of the Council fixed gear EM development.&#10;&#10;Stages are:&#10;Stratigic plan for EM/ER in North Pacific&#10;Fixed gear EM workgroup&#10;Cooperative research plan&#10;pre-implementation plan&#10;analysis/amendment to change regulations&#10;full implementation"/>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10530" cy="3230880"/>
                    </a:xfrm>
                    <a:prstGeom prst="rect">
                      <a:avLst/>
                    </a:prstGeom>
                    <a:noFill/>
                    <a:ln>
                      <a:noFill/>
                    </a:ln>
                  </pic:spPr>
                </pic:pic>
              </a:graphicData>
            </a:graphic>
          </wp:inline>
        </w:drawing>
      </w:r>
    </w:p>
    <w:p w14:paraId="097D4296" w14:textId="77777777" w:rsidR="005E0E5F" w:rsidRDefault="005E0E5F" w:rsidP="005E0E5F"/>
    <w:tbl>
      <w:tblPr>
        <w:tblW w:w="0" w:type="auto"/>
        <w:tblBorders>
          <w:bottom w:val="single" w:sz="18" w:space="0" w:color="4F81BD"/>
        </w:tblBorders>
        <w:tblLook w:val="04A0" w:firstRow="1" w:lastRow="0" w:firstColumn="1" w:lastColumn="0" w:noHBand="0" w:noVBand="1"/>
      </w:tblPr>
      <w:tblGrid>
        <w:gridCol w:w="2375"/>
        <w:gridCol w:w="6985"/>
      </w:tblGrid>
      <w:tr w:rsidR="005E0E5F" w14:paraId="115E32DE" w14:textId="77777777" w:rsidTr="005B6B0C">
        <w:tc>
          <w:tcPr>
            <w:tcW w:w="2375" w:type="dxa"/>
            <w:shd w:val="clear" w:color="auto" w:fill="auto"/>
            <w:tcMar>
              <w:left w:w="0" w:type="dxa"/>
              <w:right w:w="0" w:type="dxa"/>
            </w:tcMar>
          </w:tcPr>
          <w:p w14:paraId="25701756" w14:textId="77777777" w:rsidR="005E0E5F" w:rsidRPr="00EC46E3" w:rsidRDefault="005E0E5F" w:rsidP="005B6B0C">
            <w:pPr>
              <w:keepNext/>
              <w:rPr>
                <w:color w:val="FFFFFF"/>
              </w:rPr>
            </w:pPr>
            <w:r w:rsidRPr="00EC46E3">
              <w:rPr>
                <w:noProof/>
                <w:color w:val="FFFFFF"/>
              </w:rPr>
              <w:lastRenderedPageBreak/>
              <mc:AlternateContent>
                <mc:Choice Requires="wps">
                  <w:drawing>
                    <wp:inline distT="0" distB="0" distL="0" distR="0" wp14:anchorId="1B0BBD4C" wp14:editId="2C69C1CF">
                      <wp:extent cx="1508125" cy="472440"/>
                      <wp:effectExtent l="0" t="0" r="0" b="3810"/>
                      <wp:docPr id="28" name="Rectangle: Top Corners Rounded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125" cy="472440"/>
                              </a:xfrm>
                              <a:prstGeom prst="round2SameRect">
                                <a:avLst/>
                              </a:prstGeom>
                              <a:solidFill>
                                <a:srgbClr val="4F81BD"/>
                              </a:solidFill>
                              <a:ln>
                                <a:noFill/>
                              </a:ln>
                              <a:effectLst/>
                            </wps:spPr>
                            <wps:txbx>
                              <w:txbxContent>
                                <w:p w14:paraId="42800B78" w14:textId="77777777" w:rsidR="00305D48" w:rsidRPr="00EC46E3" w:rsidRDefault="00305D48" w:rsidP="005E0E5F">
                                  <w:pPr>
                                    <w:spacing w:before="60"/>
                                    <w:jc w:val="center"/>
                                    <w:rPr>
                                      <w:rFonts w:ascii="Calibri" w:hAnsi="Calibri"/>
                                      <w:b/>
                                      <w:color w:val="FFFFFF"/>
                                      <w:sz w:val="24"/>
                                    </w:rPr>
                                  </w:pPr>
                                  <w:r w:rsidRPr="00EC46E3">
                                    <w:rPr>
                                      <w:rFonts w:ascii="Calibri" w:hAnsi="Calibri"/>
                                      <w:b/>
                                      <w:color w:val="FFFFFF"/>
                                      <w:sz w:val="24"/>
                                    </w:rPr>
                                    <w:t>1. EM Deployment Design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1B0BBD4C" id="Rectangle: Top Corners Rounded 28" o:spid="_x0000_s1038" style="width:118.75pt;height:37.2pt;visibility:visible;mso-wrap-style:square;mso-left-percent:-10001;mso-top-percent:-10001;mso-position-horizontal:absolute;mso-position-horizontal-relative:char;mso-position-vertical:absolute;mso-position-vertical-relative:line;mso-left-percent:-10001;mso-top-percent:-10001;v-text-anchor:middle" coordsize="1508125,472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" adj="-11796480,,5400" path="m78742,l1429383,v43488,,78742,35254,78742,78742l1508125,472440r,l,472440r,l,78742c,35254,35254,,78742,xe" fillcolor="#4f81bd" stroked="f">
                      <v:stroke joinstyle="miter"/>
                      <v:formulas/>
                      <v:path arrowok="t" o:connecttype="custom" o:connectlocs="78742,0;1429383,0;1508125,78742;1508125,472440;1508125,472440;0,472440;0,472440;0,78742;78742,0" o:connectangles="0,0,0,0,0,0,0,0,0" textboxrect="0,0,1508125,472440"/>
                      <v:textbox inset="0,0,0,0">
                        <w:txbxContent>
                          <w:p w14:paraId="42800B78" w14:textId="77777777" w:rsidR="00305D48" w:rsidRPr="00EC46E3" w:rsidRDefault="00305D48" w:rsidP="005E0E5F">
                            <w:pPr>
                              <w:spacing w:before="60"/>
                              <w:jc w:val="center"/>
                              <w:rPr>
                                <w:rFonts w:ascii="Calibri" w:hAnsi="Calibri"/>
                                <w:b/>
                                <w:color w:val="FFFFFF"/>
                                <w:sz w:val="24"/>
                              </w:rPr>
                            </w:pPr>
                            <w:r w:rsidRPr="00EC46E3">
                              <w:rPr>
                                <w:rFonts w:ascii="Calibri" w:hAnsi="Calibri"/>
                                <w:b/>
                                <w:color w:val="FFFFFF"/>
                                <w:sz w:val="24"/>
                              </w:rPr>
                              <w:t>1. EM Deployment Design</w:t>
                            </w:r>
                          </w:p>
                        </w:txbxContent>
                      </v:textbox>
                      <w10:anchorlock/>
                    </v:shape>
                  </w:pict>
                </mc:Fallback>
              </mc:AlternateContent>
            </w:r>
          </w:p>
        </w:tc>
        <w:tc>
          <w:tcPr>
            <w:tcW w:w="6985" w:type="dxa"/>
            <w:shd w:val="clear" w:color="auto" w:fill="auto"/>
            <w:vAlign w:val="bottom"/>
          </w:tcPr>
          <w:p w14:paraId="583C037A" w14:textId="77777777" w:rsidR="005E0E5F" w:rsidRPr="00B93DA7" w:rsidRDefault="005E0E5F" w:rsidP="005B6B0C">
            <w:pPr>
              <w:keepNext/>
              <w:rPr>
                <w:rFonts w:ascii="Calibri" w:hAnsi="Calibri"/>
              </w:rPr>
            </w:pPr>
            <w:r w:rsidRPr="00B93DA7">
              <w:rPr>
                <w:rFonts w:ascii="Calibri" w:hAnsi="Calibri"/>
                <w:b/>
                <w:bCs/>
                <w:i/>
                <w:iCs/>
              </w:rPr>
              <w:t xml:space="preserve">Goal: </w:t>
            </w:r>
            <w:r w:rsidRPr="00B93DA7">
              <w:rPr>
                <w:rFonts w:ascii="Calibri" w:hAnsi="Calibri"/>
                <w:i/>
                <w:iCs/>
              </w:rPr>
              <w:t>Use best available information to design the EM deployment methods, including the EM selection pool, which meet policy and data collection goals.</w:t>
            </w:r>
          </w:p>
        </w:tc>
      </w:tr>
    </w:tbl>
    <w:p w14:paraId="65D2366E" w14:textId="77777777" w:rsidR="005E0E5F" w:rsidRPr="00B93DA7" w:rsidRDefault="005E0E5F" w:rsidP="005E0E5F">
      <w:pPr>
        <w:keepNext/>
        <w:numPr>
          <w:ilvl w:val="0"/>
          <w:numId w:val="54"/>
        </w:numPr>
        <w:spacing w:before="120"/>
        <w:rPr>
          <w:rFonts w:ascii="Calibri" w:hAnsi="Calibri" w:cs="Arial"/>
          <w:sz w:val="20"/>
        </w:rPr>
      </w:pPr>
      <w:r w:rsidRPr="00B93DA7">
        <w:rPr>
          <w:rFonts w:ascii="Calibri" w:hAnsi="Calibri" w:cs="Arial"/>
          <w:sz w:val="20"/>
        </w:rPr>
        <w:t xml:space="preserve">Use the </w:t>
      </w:r>
      <w:r w:rsidRPr="00B93DA7">
        <w:rPr>
          <w:rFonts w:ascii="Calibri" w:hAnsi="Calibri" w:cs="Arial"/>
          <w:b/>
          <w:bCs/>
          <w:i/>
          <w:iCs/>
          <w:sz w:val="20"/>
        </w:rPr>
        <w:t>ADP</w:t>
      </w:r>
      <w:r w:rsidRPr="00B93DA7">
        <w:rPr>
          <w:rFonts w:ascii="Calibri" w:hAnsi="Calibri" w:cs="Arial"/>
          <w:sz w:val="20"/>
        </w:rPr>
        <w:t xml:space="preserve"> process to define the</w:t>
      </w:r>
    </w:p>
    <w:p w14:paraId="4C7EF440" w14:textId="77777777" w:rsidR="005E0E5F" w:rsidRPr="00B93DA7" w:rsidRDefault="005E0E5F" w:rsidP="005E0E5F">
      <w:pPr>
        <w:pStyle w:val="ListParagraph"/>
        <w:keepNext/>
        <w:numPr>
          <w:ilvl w:val="1"/>
          <w:numId w:val="54"/>
        </w:numPr>
        <w:spacing w:before="0"/>
        <w:rPr>
          <w:rFonts w:ascii="Calibri" w:hAnsi="Calibri" w:cs="Arial"/>
          <w:sz w:val="20"/>
        </w:rPr>
      </w:pPr>
      <w:r w:rsidRPr="00B93DA7">
        <w:rPr>
          <w:rFonts w:ascii="Calibri" w:hAnsi="Calibri" w:cs="Arial"/>
          <w:sz w:val="20"/>
        </w:rPr>
        <w:t xml:space="preserve">EM deployment methods and coverage rates </w:t>
      </w:r>
    </w:p>
    <w:p w14:paraId="3D6D105E" w14:textId="77777777" w:rsidR="005E0E5F" w:rsidRPr="00B93DA7" w:rsidRDefault="005E0E5F" w:rsidP="005E0E5F">
      <w:pPr>
        <w:pStyle w:val="ListParagraph"/>
        <w:keepNext/>
        <w:numPr>
          <w:ilvl w:val="1"/>
          <w:numId w:val="54"/>
        </w:numPr>
        <w:spacing w:before="0" w:after="120"/>
        <w:rPr>
          <w:rFonts w:ascii="Calibri" w:hAnsi="Calibri" w:cs="Arial"/>
          <w:sz w:val="20"/>
        </w:rPr>
      </w:pPr>
      <w:r w:rsidRPr="00B93DA7">
        <w:rPr>
          <w:rFonts w:ascii="Calibri" w:hAnsi="Calibri" w:cs="Arial"/>
          <w:sz w:val="20"/>
        </w:rPr>
        <w:t>Allocate budget between EM coverage and observer coverage</w:t>
      </w:r>
    </w:p>
    <w:tbl>
      <w:tblPr>
        <w:tblW w:w="0" w:type="auto"/>
        <w:tblBorders>
          <w:bottom w:val="single" w:sz="18" w:space="0" w:color="4F81BD"/>
        </w:tblBorders>
        <w:tblLook w:val="04A0" w:firstRow="1" w:lastRow="0" w:firstColumn="1" w:lastColumn="0" w:noHBand="0" w:noVBand="1"/>
      </w:tblPr>
      <w:tblGrid>
        <w:gridCol w:w="2375"/>
        <w:gridCol w:w="6985"/>
      </w:tblGrid>
      <w:tr w:rsidR="005E0E5F" w14:paraId="67F5E046" w14:textId="77777777" w:rsidTr="005B6B0C">
        <w:tc>
          <w:tcPr>
            <w:tcW w:w="2375" w:type="dxa"/>
            <w:shd w:val="clear" w:color="auto" w:fill="auto"/>
            <w:tcMar>
              <w:left w:w="0" w:type="dxa"/>
              <w:right w:w="0" w:type="dxa"/>
            </w:tcMar>
          </w:tcPr>
          <w:p w14:paraId="1C19CD2D" w14:textId="77777777" w:rsidR="005E0E5F" w:rsidRDefault="005E0E5F" w:rsidP="005B6B0C">
            <w:pPr>
              <w:keepNext/>
            </w:pPr>
            <w:r>
              <w:rPr>
                <w:noProof/>
              </w:rPr>
              <mc:AlternateContent>
                <mc:Choice Requires="wps">
                  <w:drawing>
                    <wp:inline distT="0" distB="0" distL="0" distR="0" wp14:anchorId="703CFAB0" wp14:editId="6E6A1FA1">
                      <wp:extent cx="1508125" cy="472440"/>
                      <wp:effectExtent l="0" t="0" r="0" b="3810"/>
                      <wp:docPr id="35" name="Rectangle: Top Corners Rounded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125" cy="472440"/>
                              </a:xfrm>
                              <a:prstGeom prst="round2SameRect">
                                <a:avLst/>
                              </a:prstGeom>
                              <a:solidFill>
                                <a:srgbClr val="4F81BD"/>
                              </a:solidFill>
                              <a:ln>
                                <a:noFill/>
                              </a:ln>
                              <a:effectLst/>
                            </wps:spPr>
                            <wps:txbx>
                              <w:txbxContent>
                                <w:p w14:paraId="7AA52E5E" w14:textId="77777777" w:rsidR="00305D48" w:rsidRPr="00EC46E3" w:rsidRDefault="00305D48" w:rsidP="005E0E5F">
                                  <w:pPr>
                                    <w:spacing w:before="240"/>
                                    <w:jc w:val="center"/>
                                    <w:rPr>
                                      <w:rFonts w:ascii="Calibri" w:hAnsi="Calibri"/>
                                      <w:b/>
                                      <w:color w:val="FFFFFF"/>
                                      <w:sz w:val="24"/>
                                    </w:rPr>
                                  </w:pPr>
                                  <w:r w:rsidRPr="00EC46E3">
                                    <w:rPr>
                                      <w:rFonts w:ascii="Calibri" w:hAnsi="Calibri"/>
                                      <w:b/>
                                      <w:color w:val="FFFFFF"/>
                                      <w:sz w:val="24"/>
                                    </w:rPr>
                                    <w:t>2. Participation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703CFAB0" id="Rectangle: Top Corners Rounded 35" o:spid="_x0000_s1039" style="width:118.75pt;height:37.2pt;visibility:visible;mso-wrap-style:square;mso-left-percent:-10001;mso-top-percent:-10001;mso-position-horizontal:absolute;mso-position-horizontal-relative:char;mso-position-vertical:absolute;mso-position-vertical-relative:line;mso-left-percent:-10001;mso-top-percent:-10001;v-text-anchor:middle" coordsize="1508125,472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" adj="-11796480,,5400" path="m78742,l1429383,v43488,,78742,35254,78742,78742l1508125,472440r,l,472440r,l,78742c,35254,35254,,78742,xe" fillcolor="#4f81bd" stroked="f">
                      <v:stroke joinstyle="miter"/>
                      <v:formulas/>
                      <v:path arrowok="t" o:connecttype="custom" o:connectlocs="78742,0;1429383,0;1508125,78742;1508125,472440;1508125,472440;0,472440;0,472440;0,78742;78742,0" o:connectangles="0,0,0,0,0,0,0,0,0" textboxrect="0,0,1508125,472440"/>
                      <v:textbox inset="0,0,0,0">
                        <w:txbxContent>
                          <w:p w14:paraId="7AA52E5E" w14:textId="77777777" w:rsidR="00305D48" w:rsidRPr="00EC46E3" w:rsidRDefault="00305D48" w:rsidP="005E0E5F">
                            <w:pPr>
                              <w:spacing w:before="240"/>
                              <w:jc w:val="center"/>
                              <w:rPr>
                                <w:rFonts w:ascii="Calibri" w:hAnsi="Calibri"/>
                                <w:b/>
                                <w:color w:val="FFFFFF"/>
                                <w:sz w:val="24"/>
                              </w:rPr>
                            </w:pPr>
                            <w:r w:rsidRPr="00EC46E3">
                              <w:rPr>
                                <w:rFonts w:ascii="Calibri" w:hAnsi="Calibri"/>
                                <w:b/>
                                <w:color w:val="FFFFFF"/>
                                <w:sz w:val="24"/>
                              </w:rPr>
                              <w:t>2. Participation</w:t>
                            </w:r>
                          </w:p>
                        </w:txbxContent>
                      </v:textbox>
                      <w10:anchorlock/>
                    </v:shape>
                  </w:pict>
                </mc:Fallback>
              </mc:AlternateContent>
            </w:r>
          </w:p>
        </w:tc>
        <w:tc>
          <w:tcPr>
            <w:tcW w:w="6985" w:type="dxa"/>
            <w:shd w:val="clear" w:color="auto" w:fill="auto"/>
            <w:vAlign w:val="bottom"/>
          </w:tcPr>
          <w:p w14:paraId="24E107D3" w14:textId="77777777" w:rsidR="005E0E5F" w:rsidRPr="00B93DA7" w:rsidRDefault="005E0E5F" w:rsidP="005B6B0C">
            <w:pPr>
              <w:keepNext/>
              <w:rPr>
                <w:rFonts w:ascii="Calibri" w:hAnsi="Calibri"/>
              </w:rPr>
            </w:pPr>
            <w:r w:rsidRPr="00B93DA7">
              <w:rPr>
                <w:rFonts w:ascii="Calibri" w:hAnsi="Calibri"/>
                <w:b/>
                <w:bCs/>
                <w:i/>
                <w:iCs/>
              </w:rPr>
              <w:t xml:space="preserve">Goal: </w:t>
            </w:r>
            <w:r w:rsidRPr="00B93DA7">
              <w:rPr>
                <w:rFonts w:ascii="Calibri" w:hAnsi="Calibri"/>
                <w:bCs/>
                <w:i/>
                <w:iCs/>
              </w:rPr>
              <w:t>A pool of EM participants that are capable and committed to making EM work on their boats.</w:t>
            </w:r>
          </w:p>
        </w:tc>
      </w:tr>
    </w:tbl>
    <w:p w14:paraId="5EA9C73A" w14:textId="77777777" w:rsidR="005E0E5F" w:rsidRPr="00B93DA7" w:rsidRDefault="005E0E5F" w:rsidP="005E0E5F">
      <w:pPr>
        <w:keepNext/>
        <w:numPr>
          <w:ilvl w:val="0"/>
          <w:numId w:val="55"/>
        </w:numPr>
        <w:spacing w:before="120" w:after="120"/>
        <w:rPr>
          <w:rFonts w:ascii="Calibri" w:hAnsi="Calibri"/>
          <w:sz w:val="20"/>
        </w:rPr>
      </w:pPr>
      <w:r w:rsidRPr="00B93DA7">
        <w:rPr>
          <w:rFonts w:ascii="Calibri" w:hAnsi="Calibri"/>
          <w:sz w:val="20"/>
        </w:rPr>
        <w:t>Opt-in process - NMFS to notify the universe of vessel owners defined by the selection pool and provide the opportunity for eligible vessels to opt-in.</w:t>
      </w:r>
    </w:p>
    <w:tbl>
      <w:tblPr>
        <w:tblW w:w="0" w:type="auto"/>
        <w:tblBorders>
          <w:bottom w:val="single" w:sz="18" w:space="0" w:color="4F81BD"/>
        </w:tblBorders>
        <w:tblLook w:val="04A0" w:firstRow="1" w:lastRow="0" w:firstColumn="1" w:lastColumn="0" w:noHBand="0" w:noVBand="1"/>
      </w:tblPr>
      <w:tblGrid>
        <w:gridCol w:w="2375"/>
        <w:gridCol w:w="6985"/>
      </w:tblGrid>
      <w:tr w:rsidR="005E0E5F" w14:paraId="4F097323" w14:textId="77777777" w:rsidTr="005B6B0C">
        <w:tc>
          <w:tcPr>
            <w:tcW w:w="2375" w:type="dxa"/>
            <w:shd w:val="clear" w:color="auto" w:fill="auto"/>
            <w:tcMar>
              <w:left w:w="0" w:type="dxa"/>
              <w:right w:w="0" w:type="dxa"/>
            </w:tcMar>
          </w:tcPr>
          <w:p w14:paraId="324CE831" w14:textId="77777777" w:rsidR="005E0E5F" w:rsidRDefault="005E0E5F" w:rsidP="005B6B0C">
            <w:pPr>
              <w:keepNext/>
            </w:pPr>
            <w:r>
              <w:rPr>
                <w:noProof/>
              </w:rPr>
              <mc:AlternateContent>
                <mc:Choice Requires="wps">
                  <w:drawing>
                    <wp:inline distT="0" distB="0" distL="0" distR="0" wp14:anchorId="784C60B1" wp14:editId="25265439">
                      <wp:extent cx="1508125" cy="472440"/>
                      <wp:effectExtent l="0" t="0" r="0" b="3810"/>
                      <wp:docPr id="52" name="Rectangle: Top Corners Rounded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125" cy="472440"/>
                              </a:xfrm>
                              <a:prstGeom prst="round2SameRect">
                                <a:avLst/>
                              </a:prstGeom>
                              <a:solidFill>
                                <a:srgbClr val="4F81BD"/>
                              </a:solidFill>
                              <a:ln>
                                <a:noFill/>
                              </a:ln>
                              <a:effectLst/>
                            </wps:spPr>
                            <wps:txbx>
                              <w:txbxContent>
                                <w:p w14:paraId="0766E6B1" w14:textId="77777777" w:rsidR="00305D48" w:rsidRPr="00EC46E3" w:rsidRDefault="00305D48" w:rsidP="005E0E5F">
                                  <w:pPr>
                                    <w:spacing w:before="60"/>
                                    <w:jc w:val="center"/>
                                    <w:rPr>
                                      <w:rFonts w:ascii="Calibri" w:hAnsi="Calibri"/>
                                      <w:b/>
                                      <w:color w:val="FFFFFF"/>
                                      <w:sz w:val="24"/>
                                    </w:rPr>
                                  </w:pPr>
                                  <w:r w:rsidRPr="00EC46E3">
                                    <w:rPr>
                                      <w:rFonts w:ascii="Calibri" w:hAnsi="Calibri"/>
                                      <w:b/>
                                      <w:color w:val="FFFFFF"/>
                                      <w:sz w:val="24"/>
                                    </w:rPr>
                                    <w:t>3. Equipment and installation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784C60B1" id="Rectangle: Top Corners Rounded 52" o:spid="_x0000_s1040" style="width:118.75pt;height:37.2pt;visibility:visible;mso-wrap-style:square;mso-left-percent:-10001;mso-top-percent:-10001;mso-position-horizontal:absolute;mso-position-horizontal-relative:char;mso-position-vertical:absolute;mso-position-vertical-relative:line;mso-left-percent:-10001;mso-top-percent:-10001;v-text-anchor:middle" coordsize="1508125,472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" adj="-11796480,,5400" path="m78742,l1429383,v43488,,78742,35254,78742,78742l1508125,472440r,l,472440r,l,78742c,35254,35254,,78742,xe" fillcolor="#4f81bd" stroked="f">
                      <v:stroke joinstyle="miter"/>
                      <v:formulas/>
                      <v:path arrowok="t" o:connecttype="custom" o:connectlocs="78742,0;1429383,0;1508125,78742;1508125,472440;1508125,472440;0,472440;0,472440;0,78742;78742,0" o:connectangles="0,0,0,0,0,0,0,0,0" textboxrect="0,0,1508125,472440"/>
                      <v:textbox inset="0,0,0,0">
                        <w:txbxContent>
                          <w:p w14:paraId="0766E6B1" w14:textId="77777777" w:rsidR="00305D48" w:rsidRPr="00EC46E3" w:rsidRDefault="00305D48" w:rsidP="005E0E5F">
                            <w:pPr>
                              <w:spacing w:before="60"/>
                              <w:jc w:val="center"/>
                              <w:rPr>
                                <w:rFonts w:ascii="Calibri" w:hAnsi="Calibri"/>
                                <w:b/>
                                <w:color w:val="FFFFFF"/>
                                <w:sz w:val="24"/>
                              </w:rPr>
                            </w:pPr>
                            <w:r w:rsidRPr="00EC46E3">
                              <w:rPr>
                                <w:rFonts w:ascii="Calibri" w:hAnsi="Calibri"/>
                                <w:b/>
                                <w:color w:val="FFFFFF"/>
                                <w:sz w:val="24"/>
                              </w:rPr>
                              <w:t>3. Equipment and installation</w:t>
                            </w:r>
                          </w:p>
                        </w:txbxContent>
                      </v:textbox>
                      <w10:anchorlock/>
                    </v:shape>
                  </w:pict>
                </mc:Fallback>
              </mc:AlternateContent>
            </w:r>
          </w:p>
        </w:tc>
        <w:tc>
          <w:tcPr>
            <w:tcW w:w="6985" w:type="dxa"/>
            <w:shd w:val="clear" w:color="auto" w:fill="auto"/>
            <w:vAlign w:val="bottom"/>
          </w:tcPr>
          <w:p w14:paraId="4B747DC3" w14:textId="77777777" w:rsidR="005E0E5F" w:rsidRPr="00B93DA7" w:rsidRDefault="005E0E5F" w:rsidP="005B6B0C">
            <w:pPr>
              <w:keepNext/>
              <w:rPr>
                <w:rFonts w:ascii="Calibri" w:hAnsi="Calibri"/>
                <w:b/>
                <w:bCs/>
                <w:i/>
                <w:iCs/>
                <w:sz w:val="21"/>
                <w:szCs w:val="21"/>
              </w:rPr>
            </w:pPr>
            <w:r w:rsidRPr="00B93DA7">
              <w:rPr>
                <w:rFonts w:ascii="Calibri" w:hAnsi="Calibri"/>
                <w:b/>
                <w:bCs/>
                <w:i/>
                <w:iCs/>
                <w:sz w:val="20"/>
                <w:szCs w:val="21"/>
              </w:rPr>
              <w:t xml:space="preserve">Goal: </w:t>
            </w:r>
            <w:r w:rsidRPr="00B93DA7">
              <w:rPr>
                <w:rFonts w:ascii="Calibri" w:hAnsi="Calibri"/>
                <w:bCs/>
                <w:i/>
                <w:iCs/>
                <w:sz w:val="20"/>
                <w:szCs w:val="21"/>
              </w:rPr>
              <w:t>Appropriate EM equipment (wiring/sensors, cameras, monitors, hard drives) gets properly installed on each vessel, at the right port, and in a timely fashion, with the least interruption to the fishing plan</w:t>
            </w:r>
            <w:r w:rsidRPr="00B93DA7">
              <w:rPr>
                <w:rFonts w:ascii="Calibri" w:hAnsi="Calibri"/>
                <w:i/>
                <w:iCs/>
                <w:sz w:val="20"/>
                <w:szCs w:val="21"/>
              </w:rPr>
              <w:t>.</w:t>
            </w:r>
          </w:p>
        </w:tc>
      </w:tr>
    </w:tbl>
    <w:p w14:paraId="3892E2A0" w14:textId="77777777" w:rsidR="005E0E5F" w:rsidRPr="00B93DA7" w:rsidRDefault="005E0E5F" w:rsidP="005E0E5F">
      <w:pPr>
        <w:keepNext/>
        <w:numPr>
          <w:ilvl w:val="0"/>
          <w:numId w:val="55"/>
        </w:numPr>
        <w:spacing w:before="120"/>
        <w:rPr>
          <w:rFonts w:ascii="Calibri" w:hAnsi="Calibri"/>
          <w:sz w:val="20"/>
        </w:rPr>
      </w:pPr>
      <w:r w:rsidRPr="00B93DA7">
        <w:rPr>
          <w:rFonts w:ascii="Calibri" w:hAnsi="Calibri"/>
          <w:sz w:val="20"/>
        </w:rPr>
        <w:t>NMFS contracts with service provider to provide and install equipment on each vessel</w:t>
      </w:r>
    </w:p>
    <w:p w14:paraId="760CF6F4" w14:textId="77777777" w:rsidR="005E0E5F" w:rsidRPr="00B93DA7" w:rsidRDefault="005E0E5F" w:rsidP="005E0E5F">
      <w:pPr>
        <w:pStyle w:val="ListParagraph"/>
        <w:keepNext/>
        <w:numPr>
          <w:ilvl w:val="1"/>
          <w:numId w:val="54"/>
        </w:numPr>
        <w:spacing w:before="0"/>
        <w:rPr>
          <w:rFonts w:ascii="Calibri" w:hAnsi="Calibri"/>
          <w:sz w:val="20"/>
        </w:rPr>
      </w:pPr>
      <w:r w:rsidRPr="00B93DA7">
        <w:rPr>
          <w:rFonts w:ascii="Calibri" w:hAnsi="Calibri"/>
          <w:sz w:val="20"/>
        </w:rPr>
        <w:t>Specifications/performance standards for equipment would be in the contract (few, if any, regulations would be needed to specify equipment)</w:t>
      </w:r>
    </w:p>
    <w:p w14:paraId="6A6ADEE2" w14:textId="77777777" w:rsidR="005E0E5F" w:rsidRPr="003D760D" w:rsidRDefault="005E0E5F" w:rsidP="005E0E5F">
      <w:pPr>
        <w:pStyle w:val="ListParagraph"/>
        <w:keepNext/>
        <w:numPr>
          <w:ilvl w:val="1"/>
          <w:numId w:val="54"/>
        </w:numPr>
        <w:spacing w:before="0"/>
      </w:pPr>
      <w:r w:rsidRPr="00B93DA7">
        <w:rPr>
          <w:rFonts w:ascii="Calibri" w:hAnsi="Calibri"/>
          <w:sz w:val="20"/>
        </w:rPr>
        <w:t xml:space="preserve">Contractor works with a vessel operator to write a VMP, which can be amended between trips </w:t>
      </w:r>
    </w:p>
    <w:p w14:paraId="20F561D7" w14:textId="77777777" w:rsidR="005E0E5F" w:rsidRPr="003D760D" w:rsidRDefault="005E0E5F" w:rsidP="005E0E5F"/>
    <w:p w14:paraId="00B73180" w14:textId="77777777" w:rsidR="005E0E5F" w:rsidRPr="003E0F5C" w:rsidRDefault="005E0E5F" w:rsidP="005E0E5F">
      <w:pPr>
        <w:pStyle w:val="Caption"/>
        <w:spacing w:after="60"/>
      </w:pPr>
      <w:r w:rsidRPr="009B0E6D">
        <w:t>Figure ES-3</w:t>
      </w:r>
      <w:r w:rsidRPr="009B0E6D">
        <w:tab/>
        <w:t>Preliminary assessment of EM components, organized by implementation vehicle</w:t>
      </w:r>
    </w:p>
    <w:p w14:paraId="0EF2BE6A" w14:textId="77777777" w:rsidR="005E0E5F" w:rsidRPr="00321B8B" w:rsidRDefault="005E0E5F" w:rsidP="005E0E5F">
      <w:r w:rsidRPr="0036436D">
        <w:rPr>
          <w:noProof/>
        </w:rPr>
        <w:drawing>
          <wp:inline distT="0" distB="0" distL="0" distR="0" wp14:anchorId="4A79D42A" wp14:editId="3ECD37B5">
            <wp:extent cx="5943600" cy="4025900"/>
            <wp:effectExtent l="0" t="0" r="0" b="0"/>
            <wp:docPr id="22" name="Picture 22" descr="Preliminary assessment of EM components, organized by implementation vehicle.&#10;&#10;The implementation vehicles are:&#10;NMFS Administration&#10;Annual Deployment Plan&#10;Annual Report&#10;Regulations&#10;Contract/Grant&#10;Vessel Monitoring Pl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27" descr="Preliminary assessment of EM components, organized by implementation vehicle.&#10;&#10;The implementation vehicles are:&#10;NMFS Administration&#10;Annual Deployment Plan&#10;Annual Report&#10;Regulations&#10;Contract/Grant&#10;Vessel Monitoring Plan"/>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4025900"/>
                    </a:xfrm>
                    <a:prstGeom prst="rect">
                      <a:avLst/>
                    </a:prstGeom>
                    <a:noFill/>
                    <a:ln>
                      <a:noFill/>
                    </a:ln>
                  </pic:spPr>
                </pic:pic>
              </a:graphicData>
            </a:graphic>
          </wp:inline>
        </w:drawing>
      </w:r>
    </w:p>
    <w:p w14:paraId="117FA3DB" w14:textId="77777777" w:rsidR="005E0E5F" w:rsidRDefault="005E0E5F" w:rsidP="005E0E5F"/>
    <w:p w14:paraId="68BDC224" w14:textId="55B4DB94" w:rsidR="005E0E5F" w:rsidRDefault="005E0E5F" w:rsidP="005E0E5F">
      <w:pPr>
        <w:pStyle w:val="Caption"/>
        <w:spacing w:after="0"/>
      </w:pPr>
      <w:bookmarkStart w:id="655" w:name="_Ref459818069"/>
      <w:bookmarkStart w:id="656" w:name="_Toc475100041"/>
      <w:r>
        <w:lastRenderedPageBreak/>
        <w:t>Figure X</w:t>
      </w:r>
      <w:r>
        <w:noBreakHyphen/>
      </w:r>
      <w:bookmarkEnd w:id="655"/>
      <w:r w:rsidR="00177EA7">
        <w:t>X</w:t>
      </w:r>
      <w:r>
        <w:tab/>
        <w:t>Examples of periodic or annual EM review metrics for EM components</w:t>
      </w:r>
      <w:bookmarkEnd w:id="656"/>
    </w:p>
    <w:p w14:paraId="52CDBC67" w14:textId="77777777" w:rsidR="005E0E5F" w:rsidRDefault="005E0E5F" w:rsidP="005E0E5F">
      <w:r w:rsidRPr="0036436D">
        <w:rPr>
          <w:noProof/>
        </w:rPr>
        <w:drawing>
          <wp:inline distT="0" distB="0" distL="0" distR="0" wp14:anchorId="61DEFC89" wp14:editId="428AEF2F">
            <wp:extent cx="5962015" cy="3072130"/>
            <wp:effectExtent l="0" t="38100" r="19685" b="52070"/>
            <wp:docPr id="23" name="Diagram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9C18AFE" w14:textId="77777777" w:rsidR="005E0E5F" w:rsidRDefault="005E0E5F" w:rsidP="005E0E5F"/>
    <w:p w14:paraId="50FE085E" w14:textId="77777777" w:rsidR="005E0E5F" w:rsidRDefault="005E0E5F" w:rsidP="005C307F">
      <w:pPr>
        <w:pStyle w:val="Headg1noTOC"/>
      </w:pPr>
      <w:bookmarkStart w:id="657" w:name="_Ref7683173"/>
      <w:r>
        <w:lastRenderedPageBreak/>
        <w:t>Figures that include multiple info types within the same space</w:t>
      </w:r>
      <w:bookmarkEnd w:id="657"/>
    </w:p>
    <w:p w14:paraId="3C93CCAC" w14:textId="77777777" w:rsidR="005E0E5F" w:rsidRDefault="005E0E5F" w:rsidP="005E0E5F">
      <w:pPr>
        <w:pStyle w:val="Caption"/>
        <w:ind w:hanging="1260"/>
      </w:pPr>
      <w:r w:rsidRPr="00F86CB6">
        <w:rPr>
          <w:noProof/>
        </w:rPr>
        <w:drawing>
          <wp:anchor distT="0" distB="0" distL="114300" distR="114300" simplePos="0" relativeHeight="251676160" behindDoc="0" locked="0" layoutInCell="1" allowOverlap="1" wp14:anchorId="6706A8A0" wp14:editId="057FF811">
            <wp:simplePos x="0" y="0"/>
            <wp:positionH relativeFrom="column">
              <wp:posOffset>5510149</wp:posOffset>
            </wp:positionH>
            <wp:positionV relativeFrom="paragraph">
              <wp:posOffset>658876</wp:posOffset>
            </wp:positionV>
            <wp:extent cx="1043305" cy="1824355"/>
            <wp:effectExtent l="19050" t="19050" r="23495" b="23495"/>
            <wp:wrapNone/>
            <wp:docPr id="18" name="Picture 12">
              <a:extLst xmlns:a="http://schemas.openxmlformats.org/drawingml/2006/main">
                <a:ext uri="{FF2B5EF4-FFF2-40B4-BE49-F238E27FC236}">
                  <a16:creationId xmlns:a16="http://schemas.microsoft.com/office/drawing/2014/main" id="{3264781A-1667-4C5D-BA4D-61DEBED438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3264781A-1667-4C5D-BA4D-61DEBED438CB}"/>
                        </a:ext>
                      </a:extLst>
                    </pic:cNvPr>
                    <pic:cNvPicPr>
                      <a:picLocks noChangeAspect="1"/>
                    </pic:cNvPicPr>
                  </pic:nvPicPr>
                  <pic:blipFill rotWithShape="1">
                    <a:blip r:embed="rId47">
                      <a:extLst>
                        <a:ext uri="{28A0092B-C50C-407E-A947-70E740481C1C}">
                          <a14:useLocalDpi xmlns:a14="http://schemas.microsoft.com/office/drawing/2010/main" val="0"/>
                        </a:ext>
                      </a:extLst>
                    </a:blip>
                    <a:srcRect l="82712" t="35062" r="1043" b="27908"/>
                    <a:stretch/>
                  </pic:blipFill>
                  <pic:spPr>
                    <a:xfrm>
                      <a:off x="0" y="0"/>
                      <a:ext cx="1043305" cy="1824355"/>
                    </a:xfrm>
                    <a:prstGeom prst="rect">
                      <a:avLst/>
                    </a:prstGeom>
                    <a:ln w="3175">
                      <a:solidFill>
                        <a:schemeClr val="tx1"/>
                      </a:solidFill>
                    </a:ln>
                  </pic:spPr>
                </pic:pic>
              </a:graphicData>
            </a:graphic>
          </wp:anchor>
        </w:drawing>
      </w:r>
      <w:r w:rsidRPr="00F86CB6">
        <w:rPr>
          <w:noProof/>
        </w:rPr>
        <w:drawing>
          <wp:inline distT="0" distB="0" distL="0" distR="0" wp14:anchorId="195C53E8" wp14:editId="060BB9CF">
            <wp:extent cx="5748528" cy="5000371"/>
            <wp:effectExtent l="0" t="0" r="5080" b="0"/>
            <wp:docPr id="24" name="Picture 8">
              <a:extLst xmlns:a="http://schemas.openxmlformats.org/drawingml/2006/main">
                <a:ext uri="{FF2B5EF4-FFF2-40B4-BE49-F238E27FC236}">
                  <a16:creationId xmlns:a16="http://schemas.microsoft.com/office/drawing/2014/main" id="{6947C513-8D6C-4335-925B-141C7C1C1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947C513-8D6C-4335-925B-141C7C1C100C}"/>
                        </a:ext>
                      </a:extLst>
                    </pic:cNvPr>
                    <pic:cNvPicPr>
                      <a:picLocks noChangeAspect="1"/>
                    </pic:cNvPicPr>
                  </pic:nvPicPr>
                  <pic:blipFill rotWithShape="1">
                    <a:blip r:embed="rId47">
                      <a:extLst>
                        <a:ext uri="{28A0092B-C50C-407E-A947-70E740481C1C}">
                          <a14:useLocalDpi xmlns:a14="http://schemas.microsoft.com/office/drawing/2010/main" val="0"/>
                        </a:ext>
                      </a:extLst>
                    </a:blip>
                    <a:srcRect l="2832" t="2705" r="15642" b="4830"/>
                    <a:stretch/>
                  </pic:blipFill>
                  <pic:spPr bwMode="auto">
                    <a:xfrm>
                      <a:off x="0" y="0"/>
                      <a:ext cx="5748528" cy="5000371"/>
                    </a:xfrm>
                    <a:prstGeom prst="rect">
                      <a:avLst/>
                    </a:prstGeom>
                    <a:ln>
                      <a:noFill/>
                    </a:ln>
                    <a:extLst>
                      <a:ext uri="{53640926-AAD7-44D8-BBD7-CCE9431645EC}">
                        <a14:shadowObscured xmlns:a14="http://schemas.microsoft.com/office/drawing/2010/main"/>
                      </a:ext>
                    </a:extLst>
                  </pic:spPr>
                </pic:pic>
              </a:graphicData>
            </a:graphic>
          </wp:inline>
        </w:drawing>
      </w:r>
    </w:p>
    <w:p w14:paraId="0D1FCA1D" w14:textId="77777777" w:rsidR="005E0E5F" w:rsidRDefault="005E0E5F" w:rsidP="005E0E5F">
      <w:pPr>
        <w:pStyle w:val="Caption"/>
      </w:pPr>
      <w:r w:rsidRPr="00736E6D">
        <w:t>Figure ES-6</w:t>
      </w:r>
      <w:r w:rsidRPr="00736E6D">
        <w:tab/>
        <w:t>Count</w:t>
      </w:r>
      <w:r>
        <w:t xml:space="preserve"> of longline and pot vessels fishing in 2015, by gear type, target fishery, and size category</w:t>
      </w:r>
    </w:p>
    <w:p w14:paraId="17997608" w14:textId="77777777" w:rsidR="005E0E5F" w:rsidRDefault="005E0E5F" w:rsidP="005E0E5F">
      <w:r w:rsidRPr="0036436D">
        <w:rPr>
          <w:noProof/>
        </w:rPr>
        <w:drawing>
          <wp:inline distT="0" distB="0" distL="0" distR="0" wp14:anchorId="0AE3FB77" wp14:editId="6732BFB9">
            <wp:extent cx="2265680" cy="1513205"/>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65680" cy="1513205"/>
                    </a:xfrm>
                    <a:prstGeom prst="rect">
                      <a:avLst/>
                    </a:prstGeom>
                    <a:noFill/>
                    <a:ln>
                      <a:noFill/>
                    </a:ln>
                  </pic:spPr>
                </pic:pic>
              </a:graphicData>
            </a:graphic>
          </wp:inline>
        </w:drawing>
      </w:r>
      <w:r>
        <w:t xml:space="preserve"> </w:t>
      </w:r>
      <w:r w:rsidRPr="0036436D">
        <w:rPr>
          <w:noProof/>
        </w:rPr>
        <w:drawing>
          <wp:inline distT="0" distB="0" distL="0" distR="0" wp14:anchorId="20F1FE97" wp14:editId="7EC0AD49">
            <wp:extent cx="2273935" cy="1513205"/>
            <wp:effectExtent l="0" t="0" r="0" b="0"/>
            <wp:docPr id="26" name="Picture 26" descr="Bar graphs showing the number of vessels that longline vessels fish for halibut, sable fish, and pacific cod in the GOA and BSAI and number of pot vessels that fish in the 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Bar graphs showing the number of vessels that longline vessels fish for halibut, sable fish, and pacific cod in the GOA and BSAI and number of pot vessels that fish in the GO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73935" cy="1513205"/>
                    </a:xfrm>
                    <a:prstGeom prst="rect">
                      <a:avLst/>
                    </a:prstGeom>
                    <a:noFill/>
                    <a:ln>
                      <a:noFill/>
                    </a:ln>
                  </pic:spPr>
                </pic:pic>
              </a:graphicData>
            </a:graphic>
          </wp:inline>
        </w:drawing>
      </w:r>
      <w:r>
        <w:t xml:space="preserve"> </w:t>
      </w:r>
      <w:r w:rsidRPr="0036436D">
        <w:rPr>
          <w:noProof/>
        </w:rPr>
        <w:drawing>
          <wp:inline distT="0" distB="0" distL="0" distR="0" wp14:anchorId="40C4BFD5" wp14:editId="57002106">
            <wp:extent cx="1229995" cy="1513205"/>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29995" cy="1513205"/>
                    </a:xfrm>
                    <a:prstGeom prst="rect">
                      <a:avLst/>
                    </a:prstGeom>
                    <a:noFill/>
                    <a:ln>
                      <a:noFill/>
                    </a:ln>
                  </pic:spPr>
                </pic:pic>
              </a:graphicData>
            </a:graphic>
          </wp:inline>
        </w:drawing>
      </w:r>
    </w:p>
    <w:p w14:paraId="7551CCEC" w14:textId="77777777" w:rsidR="005E0E5F" w:rsidRDefault="005E0E5F" w:rsidP="005E0E5F">
      <w:pPr>
        <w:keepNext/>
      </w:pPr>
      <w:r w:rsidRPr="00341F0E">
        <w:t>Source</w:t>
      </w:r>
      <w:r>
        <w:t>: Catch Accounting System, provided by NMFS AKRO.</w:t>
      </w:r>
    </w:p>
    <w:p w14:paraId="5E2F6687" w14:textId="77777777" w:rsidR="005E0E5F" w:rsidRDefault="005E0E5F" w:rsidP="005E0E5F">
      <w:r>
        <w:t>* Vessel size categories &lt;40 ft  and 40-57.5ft  LOA have been combined, and pot vessels in the BSAI are not shown, in order to preserve confidentiality.</w:t>
      </w:r>
    </w:p>
    <w:p w14:paraId="5B7D3F5A" w14:textId="77777777" w:rsidR="005E0E5F" w:rsidRPr="005A4830" w:rsidRDefault="005E0E5F" w:rsidP="005E0E5F"/>
    <w:p w14:paraId="6EF458A1" w14:textId="77777777" w:rsidR="005E0E5F" w:rsidRPr="00A36AE9" w:rsidRDefault="005E0E5F" w:rsidP="005C307F">
      <w:pPr>
        <w:pStyle w:val="Headg1noTOC"/>
      </w:pPr>
      <w:bookmarkStart w:id="658" w:name="_Ref7683178"/>
      <w:r w:rsidRPr="00A36AE9">
        <w:lastRenderedPageBreak/>
        <w:t xml:space="preserve">Figures </w:t>
      </w:r>
      <w:r>
        <w:t xml:space="preserve">that show complex relationships - </w:t>
      </w:r>
      <w:r w:rsidRPr="00A36AE9">
        <w:t>created in powerpoint</w:t>
      </w:r>
      <w:bookmarkEnd w:id="658"/>
    </w:p>
    <w:p w14:paraId="2EF8F8C6" w14:textId="77777777" w:rsidR="005E0E5F" w:rsidRDefault="005E0E5F" w:rsidP="005E0E5F">
      <w:pPr>
        <w:pStyle w:val="Caption"/>
      </w:pPr>
      <w:r>
        <w:t>Figure</w:t>
      </w:r>
      <w:r w:rsidRPr="00334DA7">
        <w:t xml:space="preserve"> ES-1</w:t>
      </w:r>
      <w:r>
        <w:tab/>
        <w:t xml:space="preserve">Flow diagram of Amendment 113 adjustment </w:t>
      </w:r>
    </w:p>
    <w:p w14:paraId="206C8725" w14:textId="77777777" w:rsidR="005E0E5F" w:rsidRDefault="005E0E5F" w:rsidP="005E0E5F">
      <w:r>
        <w:rPr>
          <w:noProof/>
        </w:rPr>
        <w:drawing>
          <wp:inline distT="0" distB="0" distL="0" distR="0" wp14:anchorId="3AFFCA6E" wp14:editId="0205C358">
            <wp:extent cx="5943600" cy="334292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342927"/>
                    </a:xfrm>
                    <a:prstGeom prst="rect">
                      <a:avLst/>
                    </a:prstGeom>
                    <a:noFill/>
                  </pic:spPr>
                </pic:pic>
              </a:graphicData>
            </a:graphic>
          </wp:inline>
        </w:drawing>
      </w:r>
    </w:p>
    <w:p w14:paraId="7E89474B" w14:textId="55E720B2" w:rsidR="005E0E5F" w:rsidRPr="00310854" w:rsidRDefault="005E0E5F" w:rsidP="005E0E5F">
      <w:pPr>
        <w:pStyle w:val="Caption"/>
        <w:spacing w:after="0"/>
      </w:pPr>
      <w:bookmarkStart w:id="659" w:name="_Ref433066434"/>
      <w:bookmarkStart w:id="660" w:name="_Toc8210639"/>
      <w:r w:rsidRPr="00310854">
        <w:t xml:space="preserve">Figure </w:t>
      </w:r>
      <w:r>
        <w:rPr>
          <w:noProof/>
        </w:rPr>
        <w:t>X</w:t>
      </w:r>
      <w:r>
        <w:noBreakHyphen/>
      </w:r>
      <w:r>
        <w:rPr>
          <w:noProof/>
        </w:rPr>
        <w:fldChar w:fldCharType="begin"/>
      </w:r>
      <w:r>
        <w:rPr>
          <w:noProof/>
        </w:rPr>
        <w:instrText xml:space="preserve"> SEQ Figure \* ARABIC \s 1 </w:instrText>
      </w:r>
      <w:r>
        <w:rPr>
          <w:noProof/>
        </w:rPr>
        <w:fldChar w:fldCharType="separate"/>
      </w:r>
      <w:r w:rsidR="00207F38">
        <w:rPr>
          <w:noProof/>
        </w:rPr>
        <w:t>3</w:t>
      </w:r>
      <w:r>
        <w:rPr>
          <w:noProof/>
        </w:rPr>
        <w:fldChar w:fldCharType="end"/>
      </w:r>
      <w:bookmarkEnd w:id="659"/>
      <w:r w:rsidRPr="00310854">
        <w:tab/>
      </w:r>
      <w:r>
        <w:t>Feedback among</w:t>
      </w:r>
      <w:r w:rsidRPr="00310854">
        <w:t xml:space="preserve"> the </w:t>
      </w:r>
      <w:r>
        <w:t>Core BS FEP</w:t>
      </w:r>
      <w:r w:rsidRPr="00310854">
        <w:t xml:space="preserve">, individual </w:t>
      </w:r>
      <w:r>
        <w:t>Action Module</w:t>
      </w:r>
      <w:r w:rsidRPr="00310854">
        <w:t>s, and the management process</w:t>
      </w:r>
      <w:bookmarkEnd w:id="660"/>
      <w:r w:rsidRPr="00310854">
        <w:t xml:space="preserve"> </w:t>
      </w:r>
    </w:p>
    <w:p w14:paraId="7380F291" w14:textId="77777777" w:rsidR="005E0E5F" w:rsidRPr="00310854" w:rsidRDefault="005E0E5F" w:rsidP="005E0E5F">
      <w:pPr>
        <w:jc w:val="center"/>
      </w:pPr>
      <w:r>
        <w:rPr>
          <w:noProof/>
        </w:rPr>
        <w:drawing>
          <wp:inline distT="0" distB="0" distL="0" distR="0" wp14:anchorId="3223B13B" wp14:editId="1E52E8FF">
            <wp:extent cx="4502552" cy="275464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8105"/>
                    <a:stretch/>
                  </pic:blipFill>
                  <pic:spPr bwMode="auto">
                    <a:xfrm>
                      <a:off x="0" y="0"/>
                      <a:ext cx="4526013" cy="2768993"/>
                    </a:xfrm>
                    <a:prstGeom prst="rect">
                      <a:avLst/>
                    </a:prstGeom>
                    <a:noFill/>
                    <a:ln>
                      <a:noFill/>
                    </a:ln>
                    <a:extLst>
                      <a:ext uri="{53640926-AAD7-44D8-BBD7-CCE9431645EC}">
                        <a14:shadowObscured xmlns:a14="http://schemas.microsoft.com/office/drawing/2010/main"/>
                      </a:ext>
                    </a:extLst>
                  </pic:spPr>
                </pic:pic>
              </a:graphicData>
            </a:graphic>
          </wp:inline>
        </w:drawing>
      </w:r>
    </w:p>
    <w:p w14:paraId="34E69B4A" w14:textId="77777777" w:rsidR="005E0E5F" w:rsidRPr="00A36AE9" w:rsidRDefault="005E0E5F" w:rsidP="005E0E5F"/>
    <w:p w14:paraId="0DE02E0B" w14:textId="77777777" w:rsidR="005E0E5F" w:rsidRDefault="005E0E5F" w:rsidP="005C307F">
      <w:pPr>
        <w:pStyle w:val="Headg1noTOC"/>
      </w:pPr>
      <w:bookmarkStart w:id="661" w:name="_Ref7683184"/>
      <w:r>
        <w:lastRenderedPageBreak/>
        <w:t>Smart art figures</w:t>
      </w:r>
      <w:bookmarkEnd w:id="661"/>
    </w:p>
    <w:p w14:paraId="6C530C66" w14:textId="77777777" w:rsidR="005E0E5F" w:rsidRDefault="005E0E5F" w:rsidP="005E0E5F">
      <w:pPr>
        <w:pStyle w:val="Caption"/>
      </w:pPr>
      <w:r>
        <w:rPr>
          <w:noProof/>
        </w:rPr>
        <mc:AlternateContent>
          <mc:Choice Requires="wps">
            <w:drawing>
              <wp:anchor distT="45720" distB="45720" distL="114300" distR="114300" simplePos="0" relativeHeight="251663872" behindDoc="0" locked="0" layoutInCell="1" allowOverlap="1" wp14:anchorId="6DC150D5" wp14:editId="2C46DF2F">
                <wp:simplePos x="0" y="0"/>
                <wp:positionH relativeFrom="column">
                  <wp:posOffset>3299460</wp:posOffset>
                </wp:positionH>
                <wp:positionV relativeFrom="paragraph">
                  <wp:posOffset>38100</wp:posOffset>
                </wp:positionV>
                <wp:extent cx="2468880" cy="46101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461010"/>
                        </a:xfrm>
                        <a:prstGeom prst="rect">
                          <a:avLst/>
                        </a:prstGeom>
                        <a:noFill/>
                        <a:ln w="9525">
                          <a:noFill/>
                          <a:miter lim="800000"/>
                          <a:headEnd/>
                          <a:tailEnd/>
                        </a:ln>
                      </wps:spPr>
                      <wps:txbx>
                        <w:txbxContent>
                          <w:p w14:paraId="2F6CECF4" w14:textId="77777777" w:rsidR="00305D48" w:rsidRPr="00DF546F" w:rsidRDefault="00305D48" w:rsidP="005E0E5F">
                            <w:pPr>
                              <w:rPr>
                                <w:i/>
                              </w:rPr>
                            </w:pPr>
                            <w:r w:rsidRPr="00B93DA7">
                              <w:rPr>
                                <w:rFonts w:ascii="Calibri" w:hAnsi="Calibri"/>
                                <w:i/>
                                <w:sz w:val="16"/>
                              </w:rPr>
                              <w:t xml:space="preserve">The Draft ADP will identify selection pools, deployment, and draft coverage rates for EM as well as human observer pool participants, on an annual basis. </w:t>
                            </w:r>
                          </w:p>
                          <w:p w14:paraId="00CB1C5E" w14:textId="77777777" w:rsidR="00305D48" w:rsidRDefault="00305D48" w:rsidP="005E0E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150D5" id="Text Box 48" o:spid="_x0000_s1041" type="#_x0000_t202" style="position:absolute;left:0;text-align:left;margin-left:259.8pt;margin-top:3pt;width:194.4pt;height:36.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" filled="f" stroked="f">
                <v:textbox>
                  <w:txbxContent>
                    <w:p w14:paraId="2F6CECF4" w14:textId="77777777" w:rsidR="00305D48" w:rsidRPr="00DF546F" w:rsidRDefault="00305D48" w:rsidP="005E0E5F">
                      <w:pPr>
                        <w:rPr>
                          <w:i/>
                        </w:rPr>
                      </w:pPr>
                      <w:r w:rsidRPr="00B93DA7">
                        <w:rPr>
                          <w:rFonts w:ascii="Calibri" w:hAnsi="Calibri"/>
                          <w:i/>
                          <w:sz w:val="16"/>
                        </w:rPr>
                        <w:t xml:space="preserve">The Draft ADP will identify selection pools, deployment, and draft coverage rates for EM as well as human observer pool participants, on an annual basis. </w:t>
                      </w:r>
                    </w:p>
                    <w:p w14:paraId="00CB1C5E" w14:textId="77777777" w:rsidR="00305D48" w:rsidRDefault="00305D48" w:rsidP="005E0E5F"/>
                  </w:txbxContent>
                </v:textbox>
              </v:shape>
            </w:pict>
          </mc:Fallback>
        </mc:AlternateContent>
      </w:r>
      <w:r w:rsidRPr="009B0E6D">
        <w:t>Figure ES-4</w:t>
      </w:r>
      <w:r w:rsidRPr="009B0E6D">
        <w:tab/>
        <w:t>Annual EM cycle</w:t>
      </w:r>
    </w:p>
    <w:p w14:paraId="490F8BEE" w14:textId="77777777" w:rsidR="005E0E5F" w:rsidRDefault="005E0E5F" w:rsidP="005E0E5F">
      <w:pPr>
        <w:jc w:val="center"/>
      </w:pPr>
      <w:r>
        <w:rPr>
          <w:noProof/>
        </w:rPr>
        <mc:AlternateContent>
          <mc:Choice Requires="wps">
            <w:drawing>
              <wp:anchor distT="45720" distB="45720" distL="114300" distR="114300" simplePos="0" relativeHeight="251664896" behindDoc="0" locked="0" layoutInCell="1" allowOverlap="1" wp14:anchorId="35ECE5D1" wp14:editId="5C39514D">
                <wp:simplePos x="0" y="0"/>
                <wp:positionH relativeFrom="column">
                  <wp:posOffset>4808220</wp:posOffset>
                </wp:positionH>
                <wp:positionV relativeFrom="paragraph">
                  <wp:posOffset>394335</wp:posOffset>
                </wp:positionV>
                <wp:extent cx="1513840" cy="8382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838200"/>
                        </a:xfrm>
                        <a:prstGeom prst="rect">
                          <a:avLst/>
                        </a:prstGeom>
                        <a:noFill/>
                        <a:ln w="9525">
                          <a:noFill/>
                          <a:miter lim="800000"/>
                          <a:headEnd/>
                          <a:tailEnd/>
                        </a:ln>
                      </wps:spPr>
                      <wps:txbx>
                        <w:txbxContent>
                          <w:p w14:paraId="6661BB35" w14:textId="77777777" w:rsidR="00305D48" w:rsidRPr="00DF546F" w:rsidRDefault="00305D48" w:rsidP="005E0E5F">
                            <w:pPr>
                              <w:rPr>
                                <w:i/>
                              </w:rPr>
                            </w:pPr>
                            <w:r w:rsidRPr="00B93DA7">
                              <w:rPr>
                                <w:rFonts w:ascii="Calibri" w:hAnsi="Calibri"/>
                                <w:i/>
                                <w:sz w:val="16"/>
                              </w:rPr>
                              <w:t>Once the draft ADP is released, vessels wanting to participate in the EM selection pool(s) will have a time period to opt-in* or opt-out for the whole of the upcoming year.</w:t>
                            </w:r>
                          </w:p>
                          <w:p w14:paraId="4E57D421" w14:textId="77777777" w:rsidR="00305D48" w:rsidRDefault="00305D48" w:rsidP="005E0E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CE5D1" id="Text Box 49" o:spid="_x0000_s1042" type="#_x0000_t202" style="position:absolute;left:0;text-align:left;margin-left:378.6pt;margin-top:31.05pt;width:119.2pt;height:6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" filled="f" stroked="f">
                <v:textbox>
                  <w:txbxContent>
                    <w:p w14:paraId="6661BB35" w14:textId="77777777" w:rsidR="00305D48" w:rsidRPr="00DF546F" w:rsidRDefault="00305D48" w:rsidP="005E0E5F">
                      <w:pPr>
                        <w:rPr>
                          <w:i/>
                        </w:rPr>
                      </w:pPr>
                      <w:r w:rsidRPr="00B93DA7">
                        <w:rPr>
                          <w:rFonts w:ascii="Calibri" w:hAnsi="Calibri"/>
                          <w:i/>
                          <w:sz w:val="16"/>
                        </w:rPr>
                        <w:t>Once the draft ADP is released, vessels wanting to participate in the EM selection pool(s) will have a time period to opt-in* or opt-out for the whole of the upcoming year.</w:t>
                      </w:r>
                    </w:p>
                    <w:p w14:paraId="4E57D421" w14:textId="77777777" w:rsidR="00305D48" w:rsidRDefault="00305D48" w:rsidP="005E0E5F"/>
                  </w:txbxContent>
                </v:textbox>
              </v:shape>
            </w:pict>
          </mc:Fallback>
        </mc:AlternateContent>
      </w:r>
      <w:r>
        <w:rPr>
          <w:noProof/>
        </w:rPr>
        <mc:AlternateContent>
          <mc:Choice Requires="wps">
            <w:drawing>
              <wp:anchor distT="45720" distB="45720" distL="114300" distR="114300" simplePos="0" relativeHeight="251665920" behindDoc="0" locked="0" layoutInCell="1" allowOverlap="1" wp14:anchorId="1DF0D0AA" wp14:editId="3A81CD7E">
                <wp:simplePos x="0" y="0"/>
                <wp:positionH relativeFrom="column">
                  <wp:posOffset>5516880</wp:posOffset>
                </wp:positionH>
                <wp:positionV relativeFrom="paragraph">
                  <wp:posOffset>1400175</wp:posOffset>
                </wp:positionV>
                <wp:extent cx="1038225" cy="12192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19200"/>
                        </a:xfrm>
                        <a:prstGeom prst="rect">
                          <a:avLst/>
                        </a:prstGeom>
                        <a:noFill/>
                        <a:ln w="9525">
                          <a:noFill/>
                          <a:miter lim="800000"/>
                          <a:headEnd/>
                          <a:tailEnd/>
                        </a:ln>
                      </wps:spPr>
                      <wps:txbx>
                        <w:txbxContent>
                          <w:p w14:paraId="1D978EA9" w14:textId="77777777" w:rsidR="00305D48" w:rsidRPr="00DF546F" w:rsidRDefault="00305D48" w:rsidP="005E0E5F">
                            <w:pPr>
                              <w:rPr>
                                <w:i/>
                              </w:rPr>
                            </w:pPr>
                            <w:r w:rsidRPr="00B93DA7">
                              <w:rPr>
                                <w:rFonts w:ascii="Calibri" w:hAnsi="Calibri"/>
                                <w:i/>
                                <w:sz w:val="16"/>
                              </w:rPr>
                              <w:t>Once the ADP has been finalized, NMFS will select vessels to carry EM for all or part of the year, depending on the deployment model selected in the ADP.</w:t>
                            </w:r>
                          </w:p>
                          <w:p w14:paraId="5A48B179" w14:textId="77777777" w:rsidR="00305D48" w:rsidRDefault="00305D48" w:rsidP="005E0E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0D0AA" id="Text Box 50" o:spid="_x0000_s1043" type="#_x0000_t202" style="position:absolute;left:0;text-align:left;margin-left:434.4pt;margin-top:110.25pt;width:81.75pt;height:9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" filled="f" stroked="f">
                <v:textbox>
                  <w:txbxContent>
                    <w:p w14:paraId="1D978EA9" w14:textId="77777777" w:rsidR="00305D48" w:rsidRPr="00DF546F" w:rsidRDefault="00305D48" w:rsidP="005E0E5F">
                      <w:pPr>
                        <w:rPr>
                          <w:i/>
                        </w:rPr>
                      </w:pPr>
                      <w:r w:rsidRPr="00B93DA7">
                        <w:rPr>
                          <w:rFonts w:ascii="Calibri" w:hAnsi="Calibri"/>
                          <w:i/>
                          <w:sz w:val="16"/>
                        </w:rPr>
                        <w:t>Once the ADP has been finalized, NMFS will select vessels to carry EM for all or part of the year, depending on the deployment model selected in the ADP.</w:t>
                      </w:r>
                    </w:p>
                    <w:p w14:paraId="5A48B179" w14:textId="77777777" w:rsidR="00305D48" w:rsidRDefault="00305D48" w:rsidP="005E0E5F"/>
                  </w:txbxContent>
                </v:textbox>
              </v:shape>
            </w:pict>
          </mc:Fallback>
        </mc:AlternateContent>
      </w:r>
      <w:r>
        <w:rPr>
          <w:noProof/>
        </w:rPr>
        <mc:AlternateContent>
          <mc:Choice Requires="wps">
            <w:drawing>
              <wp:anchor distT="45720" distB="45720" distL="114300" distR="114300" simplePos="0" relativeHeight="251673088" behindDoc="0" locked="0" layoutInCell="1" allowOverlap="1" wp14:anchorId="20B53C68" wp14:editId="63DB2F41">
                <wp:simplePos x="0" y="0"/>
                <wp:positionH relativeFrom="column">
                  <wp:posOffset>-80010</wp:posOffset>
                </wp:positionH>
                <wp:positionV relativeFrom="paragraph">
                  <wp:posOffset>4832350</wp:posOffset>
                </wp:positionV>
                <wp:extent cx="5943600" cy="321945"/>
                <wp:effectExtent l="0" t="0" r="0" b="190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1945"/>
                        </a:xfrm>
                        <a:prstGeom prst="rect">
                          <a:avLst/>
                        </a:prstGeom>
                        <a:noFill/>
                        <a:ln w="9525">
                          <a:noFill/>
                          <a:miter lim="800000"/>
                          <a:headEnd/>
                          <a:tailEnd/>
                        </a:ln>
                      </wps:spPr>
                      <wps:txbx>
                        <w:txbxContent>
                          <w:p w14:paraId="2FAD1AE6" w14:textId="77777777" w:rsidR="00305D48" w:rsidRPr="00B93DA7" w:rsidRDefault="00305D48" w:rsidP="005E0E5F">
                            <w:pPr>
                              <w:rPr>
                                <w:rFonts w:ascii="Calibri" w:hAnsi="Calibri"/>
                                <w:sz w:val="14"/>
                              </w:rPr>
                            </w:pPr>
                            <w:r w:rsidRPr="00B93DA7">
                              <w:rPr>
                                <w:rFonts w:ascii="Calibri" w:hAnsi="Calibri"/>
                                <w:sz w:val="14"/>
                              </w:rPr>
                              <w:t>*Once a vessel has initially opted-in, it remains in the EM selection pool for all future years, until either the vessel opts out, or the EM selection pool is changed (through the ADP) such that the vessel is no longer eligible. Vessels will opt-in or opt-our through the existing Observer Declare and Deploy System (ODDS).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53C68" id="Text Box 204" o:spid="_x0000_s1044" type="#_x0000_t202" style="position:absolute;left:0;text-align:left;margin-left:-6.3pt;margin-top:380.5pt;width:468pt;height:25.3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" filled="f" stroked="f">
                <v:textbox>
                  <w:txbxContent>
                    <w:p w14:paraId="2FAD1AE6" w14:textId="77777777" w:rsidR="00305D48" w:rsidRPr="00B93DA7" w:rsidRDefault="00305D48" w:rsidP="005E0E5F">
                      <w:pPr>
                        <w:rPr>
                          <w:rFonts w:ascii="Calibri" w:hAnsi="Calibri"/>
                          <w:sz w:val="14"/>
                        </w:rPr>
                      </w:pPr>
                      <w:r w:rsidRPr="00B93DA7">
                        <w:rPr>
                          <w:rFonts w:ascii="Calibri" w:hAnsi="Calibri"/>
                          <w:sz w:val="14"/>
                        </w:rPr>
                        <w:t>*Once a vessel has initially opted-in, it remains in the EM selection pool for all future years, until either the vessel opts out, or the EM selection pool is changed (through the ADP) such that the vessel is no longer eligible. Vessels will opt-in or opt-our through the existing Observer Declare and Deploy System (ODDS).</w:t>
                      </w:r>
                    </w:p>
                  </w:txbxContent>
                </v:textbox>
              </v:shape>
            </w:pict>
          </mc:Fallback>
        </mc:AlternateContent>
      </w:r>
      <w:r>
        <w:rPr>
          <w:noProof/>
        </w:rPr>
        <mc:AlternateContent>
          <mc:Choice Requires="wps">
            <w:drawing>
              <wp:anchor distT="45720" distB="45720" distL="114300" distR="114300" simplePos="0" relativeHeight="251672064" behindDoc="0" locked="0" layoutInCell="1" allowOverlap="1" wp14:anchorId="6AB0C9C5" wp14:editId="1B397FC2">
                <wp:simplePos x="0" y="0"/>
                <wp:positionH relativeFrom="column">
                  <wp:posOffset>-504825</wp:posOffset>
                </wp:positionH>
                <wp:positionV relativeFrom="paragraph">
                  <wp:posOffset>394335</wp:posOffset>
                </wp:positionV>
                <wp:extent cx="1654810" cy="958215"/>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958215"/>
                        </a:xfrm>
                        <a:prstGeom prst="rect">
                          <a:avLst/>
                        </a:prstGeom>
                        <a:noFill/>
                        <a:ln w="9525">
                          <a:noFill/>
                          <a:miter lim="800000"/>
                          <a:headEnd/>
                          <a:tailEnd/>
                        </a:ln>
                      </wps:spPr>
                      <wps:txbx>
                        <w:txbxContent>
                          <w:p w14:paraId="1EE1743C" w14:textId="77777777" w:rsidR="00305D48" w:rsidRPr="00DF546F" w:rsidRDefault="00305D48" w:rsidP="005E0E5F">
                            <w:pPr>
                              <w:jc w:val="right"/>
                              <w:rPr>
                                <w:i/>
                              </w:rPr>
                            </w:pPr>
                            <w:r w:rsidRPr="00B93DA7">
                              <w:rPr>
                                <w:rFonts w:ascii="Calibri" w:hAnsi="Calibri"/>
                                <w:i/>
                                <w:sz w:val="16"/>
                              </w:rPr>
                              <w:t>After each year, the Annual Report will evaluate the performance of the EM deployment model as part of its overall review of the partial coverage program. This information will be used to improve EM deployment in future ADPs.</w:t>
                            </w:r>
                          </w:p>
                          <w:p w14:paraId="4A34D2BA" w14:textId="77777777" w:rsidR="00305D48" w:rsidRDefault="00305D48" w:rsidP="005E0E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0C9C5" id="Text Box 63" o:spid="_x0000_s1045" type="#_x0000_t202" style="position:absolute;left:0;text-align:left;margin-left:-39.75pt;margin-top:31.05pt;width:130.3pt;height:75.4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" filled="f" stroked="f">
                <v:textbox>
                  <w:txbxContent>
                    <w:p w14:paraId="1EE1743C" w14:textId="77777777" w:rsidR="00305D48" w:rsidRPr="00DF546F" w:rsidRDefault="00305D48" w:rsidP="005E0E5F">
                      <w:pPr>
                        <w:jc w:val="right"/>
                        <w:rPr>
                          <w:i/>
                        </w:rPr>
                      </w:pPr>
                      <w:r w:rsidRPr="00B93DA7">
                        <w:rPr>
                          <w:rFonts w:ascii="Calibri" w:hAnsi="Calibri"/>
                          <w:i/>
                          <w:sz w:val="16"/>
                        </w:rPr>
                        <w:t>After each year, the Annual Report will evaluate the performance of the EM deployment model as part of its overall review of the partial coverage program. This information will be used to improve EM deployment in future ADPs.</w:t>
                      </w:r>
                    </w:p>
                    <w:p w14:paraId="4A34D2BA" w14:textId="77777777" w:rsidR="00305D48" w:rsidRDefault="00305D48" w:rsidP="005E0E5F">
                      <w:pPr>
                        <w:jc w:val="right"/>
                      </w:pPr>
                    </w:p>
                  </w:txbxContent>
                </v:textbox>
              </v:shape>
            </w:pict>
          </mc:Fallback>
        </mc:AlternateContent>
      </w:r>
      <w:r>
        <w:rPr>
          <w:noProof/>
        </w:rPr>
        <mc:AlternateContent>
          <mc:Choice Requires="wps">
            <w:drawing>
              <wp:anchor distT="45720" distB="45720" distL="114300" distR="114300" simplePos="0" relativeHeight="251666944" behindDoc="0" locked="0" layoutInCell="1" allowOverlap="1" wp14:anchorId="07E6EC41" wp14:editId="4102249F">
                <wp:simplePos x="0" y="0"/>
                <wp:positionH relativeFrom="column">
                  <wp:posOffset>5208270</wp:posOffset>
                </wp:positionH>
                <wp:positionV relativeFrom="paragraph">
                  <wp:posOffset>2705735</wp:posOffset>
                </wp:positionV>
                <wp:extent cx="1280160" cy="133858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338580"/>
                        </a:xfrm>
                        <a:prstGeom prst="rect">
                          <a:avLst/>
                        </a:prstGeom>
                        <a:noFill/>
                        <a:ln w="9525">
                          <a:noFill/>
                          <a:miter lim="800000"/>
                          <a:headEnd/>
                          <a:tailEnd/>
                        </a:ln>
                      </wps:spPr>
                      <wps:txbx>
                        <w:txbxContent>
                          <w:p w14:paraId="72A49E8D" w14:textId="77777777" w:rsidR="00305D48" w:rsidRPr="00DF546F" w:rsidRDefault="00305D48" w:rsidP="005E0E5F">
                            <w:pPr>
                              <w:rPr>
                                <w:i/>
                              </w:rPr>
                            </w:pPr>
                            <w:r w:rsidRPr="00B93DA7">
                              <w:rPr>
                                <w:rFonts w:ascii="Calibri" w:hAnsi="Calibri"/>
                                <w:i/>
                                <w:sz w:val="16"/>
                              </w:rPr>
                              <w:t xml:space="preserve">Once a vessel has been selected, the contracted EM service provider ensures that the EM system is correctly installed, and creates a VMP (submitted to NMFS for approval) detailing the operator’s responsibilities for the EM system. </w:t>
                            </w:r>
                          </w:p>
                          <w:p w14:paraId="30636F13" w14:textId="77777777" w:rsidR="00305D48" w:rsidRDefault="00305D48" w:rsidP="005E0E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6EC41" id="Text Box 51" o:spid="_x0000_s1046" type="#_x0000_t202" style="position:absolute;left:0;text-align:left;margin-left:410.1pt;margin-top:213.05pt;width:100.8pt;height:105.4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" filled="f" stroked="f">
                <v:textbox>
                  <w:txbxContent>
                    <w:p w14:paraId="72A49E8D" w14:textId="77777777" w:rsidR="00305D48" w:rsidRPr="00DF546F" w:rsidRDefault="00305D48" w:rsidP="005E0E5F">
                      <w:pPr>
                        <w:rPr>
                          <w:i/>
                        </w:rPr>
                      </w:pPr>
                      <w:r w:rsidRPr="00B93DA7">
                        <w:rPr>
                          <w:rFonts w:ascii="Calibri" w:hAnsi="Calibri"/>
                          <w:i/>
                          <w:sz w:val="16"/>
                        </w:rPr>
                        <w:t xml:space="preserve">Once a vessel has been selected, the contracted EM service provider ensures that the EM system is correctly installed, and creates a VMP (submitted to NMFS for approval) detailing the operator’s responsibilities for the EM system. </w:t>
                      </w:r>
                    </w:p>
                    <w:p w14:paraId="30636F13" w14:textId="77777777" w:rsidR="00305D48" w:rsidRDefault="00305D48" w:rsidP="005E0E5F"/>
                  </w:txbxContent>
                </v:textbox>
              </v:shape>
            </w:pict>
          </mc:Fallback>
        </mc:AlternateContent>
      </w:r>
      <w:r>
        <w:rPr>
          <w:noProof/>
        </w:rPr>
        <mc:AlternateContent>
          <mc:Choice Requires="wps">
            <w:drawing>
              <wp:anchor distT="45720" distB="45720" distL="114300" distR="114300" simplePos="0" relativeHeight="251671040" behindDoc="0" locked="0" layoutInCell="1" allowOverlap="1" wp14:anchorId="0A43CBA5" wp14:editId="65E83149">
                <wp:simplePos x="0" y="0"/>
                <wp:positionH relativeFrom="column">
                  <wp:posOffset>-723900</wp:posOffset>
                </wp:positionH>
                <wp:positionV relativeFrom="paragraph">
                  <wp:posOffset>1506220</wp:posOffset>
                </wp:positionV>
                <wp:extent cx="1123315" cy="98044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980440"/>
                        </a:xfrm>
                        <a:prstGeom prst="rect">
                          <a:avLst/>
                        </a:prstGeom>
                        <a:noFill/>
                        <a:ln w="9525">
                          <a:noFill/>
                          <a:miter lim="800000"/>
                          <a:headEnd/>
                          <a:tailEnd/>
                        </a:ln>
                      </wps:spPr>
                      <wps:txbx>
                        <w:txbxContent>
                          <w:p w14:paraId="7AE9ABBA" w14:textId="77777777" w:rsidR="00305D48" w:rsidRPr="00DF546F" w:rsidRDefault="00305D48" w:rsidP="005E0E5F">
                            <w:pPr>
                              <w:jc w:val="right"/>
                              <w:rPr>
                                <w:i/>
                              </w:rPr>
                            </w:pPr>
                            <w:r w:rsidRPr="00B93DA7">
                              <w:rPr>
                                <w:rFonts w:ascii="Calibri" w:hAnsi="Calibri"/>
                                <w:i/>
                                <w:sz w:val="16"/>
                              </w:rPr>
                              <w:t>The reviewed data will be uploaded to the Observer database and made available to the Catch Accounting System for inseason fishery monitoring.</w:t>
                            </w:r>
                          </w:p>
                          <w:p w14:paraId="716E0AC2" w14:textId="77777777" w:rsidR="00305D48" w:rsidRDefault="00305D48" w:rsidP="005E0E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3CBA5" id="Text Box 62" o:spid="_x0000_s1047" type="#_x0000_t202" style="position:absolute;left:0;text-align:left;margin-left:-57pt;margin-top:118.6pt;width:88.45pt;height:77.2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" filled="f" stroked="f">
                <v:textbox>
                  <w:txbxContent>
                    <w:p w14:paraId="7AE9ABBA" w14:textId="77777777" w:rsidR="00305D48" w:rsidRPr="00DF546F" w:rsidRDefault="00305D48" w:rsidP="005E0E5F">
                      <w:pPr>
                        <w:jc w:val="right"/>
                        <w:rPr>
                          <w:i/>
                        </w:rPr>
                      </w:pPr>
                      <w:r w:rsidRPr="00B93DA7">
                        <w:rPr>
                          <w:rFonts w:ascii="Calibri" w:hAnsi="Calibri"/>
                          <w:i/>
                          <w:sz w:val="16"/>
                        </w:rPr>
                        <w:t>The reviewed data will be uploaded to the Observer database and made available to the Catch Accounting System for inseason fishery monitoring.</w:t>
                      </w:r>
                    </w:p>
                    <w:p w14:paraId="716E0AC2" w14:textId="77777777" w:rsidR="00305D48" w:rsidRDefault="00305D48" w:rsidP="005E0E5F">
                      <w:pPr>
                        <w:jc w:val="right"/>
                      </w:pPr>
                    </w:p>
                  </w:txbxContent>
                </v:textbox>
              </v:shape>
            </w:pict>
          </mc:Fallback>
        </mc:AlternateContent>
      </w:r>
      <w:r>
        <w:rPr>
          <w:noProof/>
        </w:rPr>
        <mc:AlternateContent>
          <mc:Choice Requires="wps">
            <w:drawing>
              <wp:anchor distT="45720" distB="45720" distL="114300" distR="114300" simplePos="0" relativeHeight="251667968" behindDoc="0" locked="0" layoutInCell="1" allowOverlap="1" wp14:anchorId="17B7AE24" wp14:editId="7CA04EC6">
                <wp:simplePos x="0" y="0"/>
                <wp:positionH relativeFrom="column">
                  <wp:posOffset>4160520</wp:posOffset>
                </wp:positionH>
                <wp:positionV relativeFrom="paragraph">
                  <wp:posOffset>3853815</wp:posOffset>
                </wp:positionV>
                <wp:extent cx="979805" cy="74612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746125"/>
                        </a:xfrm>
                        <a:prstGeom prst="rect">
                          <a:avLst/>
                        </a:prstGeom>
                        <a:noFill/>
                        <a:ln w="9525">
                          <a:noFill/>
                          <a:miter lim="800000"/>
                          <a:headEnd/>
                          <a:tailEnd/>
                        </a:ln>
                      </wps:spPr>
                      <wps:txbx>
                        <w:txbxContent>
                          <w:p w14:paraId="7A08D2C9" w14:textId="77777777" w:rsidR="00305D48" w:rsidRPr="00DF546F" w:rsidRDefault="00305D48" w:rsidP="005E0E5F">
                            <w:pPr>
                              <w:rPr>
                                <w:i/>
                              </w:rPr>
                            </w:pPr>
                            <w:r w:rsidRPr="00B93DA7">
                              <w:rPr>
                                <w:rFonts w:ascii="Calibri" w:hAnsi="Calibri"/>
                                <w:i/>
                                <w:sz w:val="16"/>
                              </w:rPr>
                              <w:t>Vessels proceed with their fishing activity, following the guidelines of the VMP.</w:t>
                            </w:r>
                          </w:p>
                          <w:p w14:paraId="3F8B4FAC" w14:textId="77777777" w:rsidR="00305D48" w:rsidRDefault="00305D48" w:rsidP="005E0E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7AE24" id="Text Box 59" o:spid="_x0000_s1048" type="#_x0000_t202" style="position:absolute;left:0;text-align:left;margin-left:327.6pt;margin-top:303.45pt;width:77.15pt;height:58.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" filled="f" stroked="f">
                <v:textbox>
                  <w:txbxContent>
                    <w:p w14:paraId="7A08D2C9" w14:textId="77777777" w:rsidR="00305D48" w:rsidRPr="00DF546F" w:rsidRDefault="00305D48" w:rsidP="005E0E5F">
                      <w:pPr>
                        <w:rPr>
                          <w:i/>
                        </w:rPr>
                      </w:pPr>
                      <w:r w:rsidRPr="00B93DA7">
                        <w:rPr>
                          <w:rFonts w:ascii="Calibri" w:hAnsi="Calibri"/>
                          <w:i/>
                          <w:sz w:val="16"/>
                        </w:rPr>
                        <w:t>Vessels proceed with their fishing activity, following the guidelines of the VMP.</w:t>
                      </w:r>
                    </w:p>
                    <w:p w14:paraId="3F8B4FAC" w14:textId="77777777" w:rsidR="00305D48" w:rsidRDefault="00305D48" w:rsidP="005E0E5F"/>
                  </w:txbxContent>
                </v:textbox>
              </v:shape>
            </w:pict>
          </mc:Fallback>
        </mc:AlternateContent>
      </w:r>
      <w:r>
        <w:rPr>
          <w:noProof/>
        </w:rPr>
        <mc:AlternateContent>
          <mc:Choice Requires="wps">
            <w:drawing>
              <wp:anchor distT="45720" distB="45720" distL="114300" distR="114300" simplePos="0" relativeHeight="251670016" behindDoc="0" locked="0" layoutInCell="1" allowOverlap="1" wp14:anchorId="2CFB0EDF" wp14:editId="36764E1D">
                <wp:simplePos x="0" y="0"/>
                <wp:positionH relativeFrom="column">
                  <wp:posOffset>-76835</wp:posOffset>
                </wp:positionH>
                <wp:positionV relativeFrom="paragraph">
                  <wp:posOffset>2908300</wp:posOffset>
                </wp:positionV>
                <wp:extent cx="829310" cy="80835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808355"/>
                        </a:xfrm>
                        <a:prstGeom prst="rect">
                          <a:avLst/>
                        </a:prstGeom>
                        <a:noFill/>
                        <a:ln w="9525">
                          <a:noFill/>
                          <a:miter lim="800000"/>
                          <a:headEnd/>
                          <a:tailEnd/>
                        </a:ln>
                      </wps:spPr>
                      <wps:txbx>
                        <w:txbxContent>
                          <w:p w14:paraId="61BAF2A7" w14:textId="77777777" w:rsidR="00305D48" w:rsidRPr="00DF546F" w:rsidRDefault="00305D48" w:rsidP="005E0E5F">
                            <w:pPr>
                              <w:jc w:val="right"/>
                              <w:rPr>
                                <w:i/>
                              </w:rPr>
                            </w:pPr>
                            <w:r w:rsidRPr="00B93DA7">
                              <w:rPr>
                                <w:rFonts w:ascii="Calibri" w:hAnsi="Calibri"/>
                                <w:i/>
                                <w:sz w:val="16"/>
                              </w:rPr>
                              <w:t>Data will be sent for review, and archived as appropriate.</w:t>
                            </w:r>
                          </w:p>
                          <w:p w14:paraId="5BFBD05A" w14:textId="77777777" w:rsidR="00305D48" w:rsidRDefault="00305D48" w:rsidP="005E0E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B0EDF" id="Text Box 61" o:spid="_x0000_s1049" type="#_x0000_t202" style="position:absolute;left:0;text-align:left;margin-left:-6.05pt;margin-top:229pt;width:65.3pt;height:63.6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" filled="f" stroked="f">
                <v:textbox>
                  <w:txbxContent>
                    <w:p w14:paraId="61BAF2A7" w14:textId="77777777" w:rsidR="00305D48" w:rsidRPr="00DF546F" w:rsidRDefault="00305D48" w:rsidP="005E0E5F">
                      <w:pPr>
                        <w:jc w:val="right"/>
                        <w:rPr>
                          <w:i/>
                        </w:rPr>
                      </w:pPr>
                      <w:r w:rsidRPr="00B93DA7">
                        <w:rPr>
                          <w:rFonts w:ascii="Calibri" w:hAnsi="Calibri"/>
                          <w:i/>
                          <w:sz w:val="16"/>
                        </w:rPr>
                        <w:t>Data will be sent for review, and archived as appropriate.</w:t>
                      </w:r>
                    </w:p>
                    <w:p w14:paraId="5BFBD05A" w14:textId="77777777" w:rsidR="00305D48" w:rsidRDefault="00305D48" w:rsidP="005E0E5F">
                      <w:pPr>
                        <w:jc w:val="right"/>
                      </w:pPr>
                    </w:p>
                  </w:txbxContent>
                </v:textbox>
              </v:shape>
            </w:pict>
          </mc:Fallback>
        </mc:AlternateContent>
      </w:r>
      <w:r>
        <w:rPr>
          <w:noProof/>
        </w:rPr>
        <mc:AlternateContent>
          <mc:Choice Requires="wps">
            <w:drawing>
              <wp:anchor distT="45720" distB="45720" distL="114300" distR="114300" simplePos="0" relativeHeight="251668992" behindDoc="0" locked="0" layoutInCell="1" allowOverlap="1" wp14:anchorId="739F84DA" wp14:editId="49B882A0">
                <wp:simplePos x="0" y="0"/>
                <wp:positionH relativeFrom="column">
                  <wp:posOffset>523875</wp:posOffset>
                </wp:positionH>
                <wp:positionV relativeFrom="paragraph">
                  <wp:posOffset>3851910</wp:posOffset>
                </wp:positionV>
                <wp:extent cx="1323340" cy="74612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746125"/>
                        </a:xfrm>
                        <a:prstGeom prst="rect">
                          <a:avLst/>
                        </a:prstGeom>
                        <a:noFill/>
                        <a:ln w="9525">
                          <a:noFill/>
                          <a:miter lim="800000"/>
                          <a:headEnd/>
                          <a:tailEnd/>
                        </a:ln>
                      </wps:spPr>
                      <wps:txbx>
                        <w:txbxContent>
                          <w:p w14:paraId="2D7ACA6B" w14:textId="77777777" w:rsidR="00305D48" w:rsidRPr="00DF546F" w:rsidRDefault="00305D48" w:rsidP="005E0E5F">
                            <w:pPr>
                              <w:jc w:val="right"/>
                              <w:rPr>
                                <w:i/>
                              </w:rPr>
                            </w:pPr>
                            <w:r w:rsidRPr="00B93DA7">
                              <w:rPr>
                                <w:rFonts w:ascii="Calibri" w:hAnsi="Calibri"/>
                                <w:i/>
                                <w:sz w:val="16"/>
                              </w:rPr>
                              <w:t>Data and/or equipment will be retrieved as necessary at the conclusion of a vessel’s fishing activity or selection period.</w:t>
                            </w:r>
                          </w:p>
                          <w:p w14:paraId="5AB42FF4" w14:textId="77777777" w:rsidR="00305D48" w:rsidRDefault="00305D48" w:rsidP="005E0E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F84DA" id="Text Box 60" o:spid="_x0000_s1050" type="#_x0000_t202" style="position:absolute;left:0;text-align:left;margin-left:41.25pt;margin-top:303.3pt;width:104.2pt;height:58.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" filled="f" stroked="f">
                <v:textbox>
                  <w:txbxContent>
                    <w:p w14:paraId="2D7ACA6B" w14:textId="77777777" w:rsidR="00305D48" w:rsidRPr="00DF546F" w:rsidRDefault="00305D48" w:rsidP="005E0E5F">
                      <w:pPr>
                        <w:jc w:val="right"/>
                        <w:rPr>
                          <w:i/>
                        </w:rPr>
                      </w:pPr>
                      <w:r w:rsidRPr="00B93DA7">
                        <w:rPr>
                          <w:rFonts w:ascii="Calibri" w:hAnsi="Calibri"/>
                          <w:i/>
                          <w:sz w:val="16"/>
                        </w:rPr>
                        <w:t>Data and/or equipment will be retrieved as necessary at the conclusion of a vessel’s fishing activity or selection period.</w:t>
                      </w:r>
                    </w:p>
                    <w:p w14:paraId="5AB42FF4" w14:textId="77777777" w:rsidR="00305D48" w:rsidRDefault="00305D48" w:rsidP="005E0E5F">
                      <w:pPr>
                        <w:jc w:val="right"/>
                      </w:pPr>
                    </w:p>
                  </w:txbxContent>
                </v:textbox>
              </v:shape>
            </w:pict>
          </mc:Fallback>
        </mc:AlternateContent>
      </w:r>
      <w:r w:rsidRPr="0036436D">
        <w:rPr>
          <w:noProof/>
        </w:rPr>
        <w:drawing>
          <wp:inline distT="0" distB="0" distL="0" distR="0" wp14:anchorId="46780F76" wp14:editId="06F60BD2">
            <wp:extent cx="5348605" cy="5308600"/>
            <wp:effectExtent l="0" t="0" r="4445" b="0"/>
            <wp:docPr id="30" name="Picture 30" descr="Figure ES-4 illustrates how these pieces fit together in an annual cycle of the EM program, once implemented. The figure applies to both Alternative 2 and Alternative 3, but under Alternative 3 the additional component of catch logbooks is not illustrated. Vessels would complete catch logbooks during fishing activity, and these would be submitted directly to NMFS as a data source for catch accounting. &#10;&#10;The annual cycle consists of the draft ADP, opt-in.opt-out period for vessels, final ADP, EM installed on vessels,vessels use EM, data/equiptment retrieval, data review, catch accounting, and the annual repo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97" descr="Figure ES-4 illustrates how these pieces fit together in an annual cycle of the EM program, once implemented. The figure applies to both Alternative 2 and Alternative 3, but under Alternative 3 the additional component of catch logbooks is not illustrated. Vessels would complete catch logbooks during fishing activity, and these would be submitted directly to NMFS as a data source for catch accounting. &#10;&#10;The annual cycle consists of the draft ADP, opt-in.opt-out period for vessels, final ADP, EM installed on vessels,vessels use EM, data/equiptment retrieval, data review, catch accounting, and the annual report."/>
                    <pic:cNvPicPr>
                      <a:picLocks noChangeArrowheads="1"/>
                    </pic:cNvPicPr>
                  </pic:nvPicPr>
                  <pic:blipFill>
                    <a:blip r:embed="rId53">
                      <a:extLst>
                        <a:ext uri="{28A0092B-C50C-407E-A947-70E740481C1C}">
                          <a14:useLocalDpi xmlns:a14="http://schemas.microsoft.com/office/drawing/2010/main" val="0"/>
                        </a:ext>
                      </a:extLst>
                    </a:blip>
                    <a:srcRect r="-343" b="-15736"/>
                    <a:stretch>
                      <a:fillRect/>
                    </a:stretch>
                  </pic:blipFill>
                  <pic:spPr bwMode="auto">
                    <a:xfrm>
                      <a:off x="0" y="0"/>
                      <a:ext cx="5348605" cy="5308600"/>
                    </a:xfrm>
                    <a:prstGeom prst="rect">
                      <a:avLst/>
                    </a:prstGeom>
                    <a:noFill/>
                    <a:ln>
                      <a:noFill/>
                    </a:ln>
                  </pic:spPr>
                </pic:pic>
              </a:graphicData>
            </a:graphic>
          </wp:inline>
        </w:drawing>
      </w:r>
    </w:p>
    <w:p w14:paraId="7478126F" w14:textId="2BE90A97" w:rsidR="005E0E5F" w:rsidRDefault="005E0E5F" w:rsidP="005E0E5F">
      <w:pPr>
        <w:pStyle w:val="Caption"/>
      </w:pPr>
      <w:bookmarkStart w:id="662" w:name="_Ref460576064"/>
      <w:bookmarkStart w:id="663" w:name="_Toc475100046"/>
      <w:bookmarkStart w:id="664" w:name="_Toc8210640"/>
      <w:r>
        <w:t>Figure X</w:t>
      </w:r>
      <w:r>
        <w:noBreakHyphen/>
      </w:r>
      <w:fldSimple w:instr=" SEQ Figure \* ARABIC \s 1 ">
        <w:r w:rsidR="00207F38">
          <w:rPr>
            <w:noProof/>
          </w:rPr>
          <w:t>4</w:t>
        </w:r>
      </w:fldSimple>
      <w:bookmarkEnd w:id="662"/>
      <w:r>
        <w:tab/>
      </w:r>
      <w:r w:rsidRPr="00B62B5A">
        <w:t>Anticipated flow of information from video review to the Alaska Fisheries Science Center (AFSC) through the catch estimation process in the Alaska Regional Office (AKRO) catch accounting system</w:t>
      </w:r>
      <w:r>
        <w:t>.</w:t>
      </w:r>
      <w:bookmarkEnd w:id="663"/>
      <w:bookmarkEnd w:id="664"/>
    </w:p>
    <w:p w14:paraId="3D681885" w14:textId="77777777" w:rsidR="005E0E5F" w:rsidRDefault="005E0E5F" w:rsidP="005E0E5F">
      <w:pPr>
        <w:ind w:left="-720"/>
        <w:jc w:val="center"/>
      </w:pPr>
      <w:r w:rsidRPr="0036436D">
        <w:rPr>
          <w:noProof/>
        </w:rPr>
        <w:drawing>
          <wp:inline distT="0" distB="0" distL="0" distR="0" wp14:anchorId="2830249F" wp14:editId="59F9BD7A">
            <wp:extent cx="5943600" cy="1576070"/>
            <wp:effectExtent l="0" t="0" r="0" b="5080"/>
            <wp:docPr id="31" name="Picture 31" descr="Anticipated flow of information from video review to the Alaska Fisheries Science Center (AFSC) through the catch estimation process in the Alaska Regional Office (AKRO) catch accoun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nticipated flow of information from video review to the Alaska Fisheries Science Center (AFSC) through the catch estimation process in the Alaska Regional Office (AKRO) catch accounting system."/>
                    <pic:cNvPicPr>
                      <a:picLocks noChangeAspect="1" noChangeArrowheads="1"/>
                    </pic:cNvPicPr>
                  </pic:nvPicPr>
                  <pic:blipFill>
                    <a:blip r:embed="rId54">
                      <a:extLst>
                        <a:ext uri="{28A0092B-C50C-407E-A947-70E740481C1C}">
                          <a14:useLocalDpi xmlns:a14="http://schemas.microsoft.com/office/drawing/2010/main" val="0"/>
                        </a:ext>
                      </a:extLst>
                    </a:blip>
                    <a:srcRect t="5107" b="6808"/>
                    <a:stretch>
                      <a:fillRect/>
                    </a:stretch>
                  </pic:blipFill>
                  <pic:spPr bwMode="auto">
                    <a:xfrm>
                      <a:off x="0" y="0"/>
                      <a:ext cx="5943600" cy="1576070"/>
                    </a:xfrm>
                    <a:prstGeom prst="rect">
                      <a:avLst/>
                    </a:prstGeom>
                    <a:noFill/>
                    <a:ln>
                      <a:noFill/>
                    </a:ln>
                  </pic:spPr>
                </pic:pic>
              </a:graphicData>
            </a:graphic>
          </wp:inline>
        </w:drawing>
      </w:r>
    </w:p>
    <w:p w14:paraId="5D818B3E" w14:textId="77777777" w:rsidR="005E0E5F" w:rsidRDefault="005E0E5F" w:rsidP="005E0E5F">
      <w:pPr>
        <w:pStyle w:val="Caption"/>
        <w:spacing w:after="0"/>
      </w:pPr>
      <w:r w:rsidRPr="001431FE">
        <w:lastRenderedPageBreak/>
        <w:t>Figure ES-2</w:t>
      </w:r>
      <w:r>
        <w:tab/>
      </w:r>
      <w:r w:rsidRPr="001431FE">
        <w:t>Action Module cycle</w:t>
      </w:r>
    </w:p>
    <w:p w14:paraId="4DC7BD10" w14:textId="77777777" w:rsidR="005E0E5F" w:rsidRDefault="005E0E5F" w:rsidP="005E0E5F">
      <w:pPr>
        <w:spacing w:after="300"/>
      </w:pPr>
      <w:r>
        <w:rPr>
          <w:noProof/>
        </w:rPr>
        <w:drawing>
          <wp:inline distT="0" distB="0" distL="0" distR="0" wp14:anchorId="5CE6E9BB" wp14:editId="21A180CE">
            <wp:extent cx="5876544" cy="3200367"/>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18730" cy="3223341"/>
                    </a:xfrm>
                    <a:prstGeom prst="rect">
                      <a:avLst/>
                    </a:prstGeom>
                    <a:noFill/>
                  </pic:spPr>
                </pic:pic>
              </a:graphicData>
            </a:graphic>
          </wp:inline>
        </w:drawing>
      </w:r>
    </w:p>
    <w:p w14:paraId="02ACEC1A" w14:textId="44B6B389" w:rsidR="005E0E5F" w:rsidRDefault="005E0E5F" w:rsidP="005E0E5F">
      <w:pPr>
        <w:pStyle w:val="Caption"/>
        <w:spacing w:after="0"/>
      </w:pPr>
      <w:bookmarkStart w:id="665" w:name="_Ref524271950"/>
      <w:r>
        <w:t xml:space="preserve">Figure </w:t>
      </w:r>
      <w:bookmarkEnd w:id="665"/>
      <w:r w:rsidR="00177EA7">
        <w:t>X-X</w:t>
      </w:r>
      <w:r>
        <w:tab/>
        <w:t>How different Action Module outcomes may be used in fishery management.</w:t>
      </w:r>
    </w:p>
    <w:p w14:paraId="3EEA5A64" w14:textId="77777777" w:rsidR="005E0E5F" w:rsidRDefault="005E0E5F" w:rsidP="005E0E5F">
      <w:r>
        <w:rPr>
          <w:noProof/>
        </w:rPr>
        <w:drawing>
          <wp:inline distT="0" distB="0" distL="0" distR="0" wp14:anchorId="4BD71875" wp14:editId="15D20E22">
            <wp:extent cx="5943600" cy="2873486"/>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a:extLst>
                        <a:ext uri="{28A0092B-C50C-407E-A947-70E740481C1C}">
                          <a14:useLocalDpi xmlns:a14="http://schemas.microsoft.com/office/drawing/2010/main" val="0"/>
                        </a:ext>
                      </a:extLst>
                    </a:blip>
                    <a:srcRect l="4429" t="6859" r="4439" b="6714"/>
                    <a:stretch/>
                  </pic:blipFill>
                  <pic:spPr bwMode="auto">
                    <a:xfrm>
                      <a:off x="0" y="0"/>
                      <a:ext cx="5943600" cy="2873486"/>
                    </a:xfrm>
                    <a:prstGeom prst="rect">
                      <a:avLst/>
                    </a:prstGeom>
                    <a:noFill/>
                    <a:ln>
                      <a:noFill/>
                    </a:ln>
                    <a:extLst>
                      <a:ext uri="{53640926-AAD7-44D8-BBD7-CCE9431645EC}">
                        <a14:shadowObscured xmlns:a14="http://schemas.microsoft.com/office/drawing/2010/main"/>
                      </a:ext>
                    </a:extLst>
                  </pic:spPr>
                </pic:pic>
              </a:graphicData>
            </a:graphic>
          </wp:inline>
        </w:drawing>
      </w:r>
    </w:p>
    <w:p w14:paraId="3F9A89F8" w14:textId="11BCAC59" w:rsidR="005E0E5F" w:rsidRPr="00310854" w:rsidRDefault="005E0E5F" w:rsidP="005E0E5F">
      <w:pPr>
        <w:pStyle w:val="Caption"/>
      </w:pPr>
      <w:bookmarkStart w:id="666" w:name="_Ref504679133"/>
      <w:r w:rsidRPr="00310854">
        <w:lastRenderedPageBreak/>
        <w:t xml:space="preserve">Figure </w:t>
      </w:r>
      <w:bookmarkEnd w:id="666"/>
      <w:r w:rsidR="00177EA7">
        <w:t>X-X</w:t>
      </w:r>
      <w:r w:rsidRPr="00310854">
        <w:tab/>
        <w:t>Council process and opportunities for public input</w:t>
      </w:r>
      <w:r>
        <w:t xml:space="preserve"> (including LK and TK)</w:t>
      </w:r>
    </w:p>
    <w:p w14:paraId="26ABBF32" w14:textId="77777777" w:rsidR="005E0E5F" w:rsidRDefault="005E0E5F" w:rsidP="005E0E5F">
      <w:pPr>
        <w:spacing w:after="300"/>
      </w:pPr>
      <w:r w:rsidRPr="00310854">
        <w:rPr>
          <w:noProof/>
        </w:rPr>
        <w:drawing>
          <wp:inline distT="0" distB="0" distL="0" distR="0" wp14:anchorId="3674E8B9" wp14:editId="3E10C7CA">
            <wp:extent cx="5943600" cy="3983355"/>
            <wp:effectExtent l="19050" t="19050" r="19050" b="1714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7">
                      <a:extLst>
                        <a:ext uri="{28A0092B-C50C-407E-A947-70E740481C1C}">
                          <a14:useLocalDpi xmlns:a14="http://schemas.microsoft.com/office/drawing/2010/main" val="0"/>
                        </a:ext>
                      </a:extLst>
                    </a:blip>
                    <a:srcRect t="4034" r="4956"/>
                    <a:stretch/>
                  </pic:blipFill>
                  <pic:spPr bwMode="auto">
                    <a:xfrm>
                      <a:off x="0" y="0"/>
                      <a:ext cx="5943600" cy="3983355"/>
                    </a:xfrm>
                    <a:prstGeom prst="rect">
                      <a:avLst/>
                    </a:prstGeom>
                    <a:noFill/>
                    <a:ln w="9525" cap="flat" cmpd="sng" algn="ctr">
                      <a:solidFill>
                        <a:srgbClr val="1F497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5D29B4F" w14:textId="77777777" w:rsidR="005E0E5F" w:rsidRDefault="005E0E5F" w:rsidP="005E0E5F">
      <w:pPr>
        <w:ind w:left="-720"/>
        <w:jc w:val="center"/>
      </w:pPr>
    </w:p>
    <w:p w14:paraId="1B9CFDBE" w14:textId="77777777" w:rsidR="005E0E5F" w:rsidRDefault="005E0E5F" w:rsidP="005C307F">
      <w:pPr>
        <w:pStyle w:val="Headg1noTOC"/>
      </w:pPr>
      <w:bookmarkStart w:id="667" w:name="_Ref7683191"/>
      <w:r>
        <w:t>Combining tables and figures to present the same information two ways</w:t>
      </w:r>
      <w:bookmarkEnd w:id="667"/>
    </w:p>
    <w:p w14:paraId="70BF25E8" w14:textId="77777777" w:rsidR="005E0E5F" w:rsidRDefault="005E0E5F" w:rsidP="005E0E5F">
      <w:r w:rsidRPr="00F86CB6">
        <w:rPr>
          <w:noProof/>
        </w:rPr>
        <w:drawing>
          <wp:inline distT="0" distB="0" distL="0" distR="0" wp14:anchorId="24CD6E45" wp14:editId="780C1764">
            <wp:extent cx="5943600" cy="1692910"/>
            <wp:effectExtent l="0" t="0" r="0" b="254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1692910"/>
                    </a:xfrm>
                    <a:prstGeom prst="rect">
                      <a:avLst/>
                    </a:prstGeom>
                    <a:noFill/>
                    <a:ln>
                      <a:noFill/>
                    </a:ln>
                  </pic:spPr>
                </pic:pic>
              </a:graphicData>
            </a:graphic>
          </wp:inline>
        </w:drawing>
      </w:r>
    </w:p>
    <w:p w14:paraId="701E24D9" w14:textId="77777777" w:rsidR="005E0E5F" w:rsidRPr="00F86CB6" w:rsidRDefault="005E0E5F" w:rsidP="005E0E5F"/>
    <w:p w14:paraId="295A4F5F" w14:textId="77777777" w:rsidR="005E0E5F" w:rsidRPr="005E0E5F" w:rsidRDefault="005E0E5F" w:rsidP="00E740DC">
      <w:pPr>
        <w:pStyle w:val="BodyText"/>
      </w:pPr>
    </w:p>
    <w:sectPr w:rsidR="005E0E5F" w:rsidRPr="005E0E5F" w:rsidSect="00D775AC">
      <w:headerReference w:type="default" r:id="rId59"/>
      <w:endnotePr>
        <w:numFmt w:val="lowerLetter"/>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4D9C2" w14:textId="77777777" w:rsidR="00B62375" w:rsidRDefault="00B62375">
      <w:r>
        <w:separator/>
      </w:r>
    </w:p>
  </w:endnote>
  <w:endnote w:type="continuationSeparator" w:id="0">
    <w:p w14:paraId="317480F9" w14:textId="77777777" w:rsidR="00B62375" w:rsidRDefault="00B6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362EF" w14:textId="17106A49" w:rsidR="00305D48" w:rsidRPr="00BF42D2" w:rsidRDefault="00305D48" w:rsidP="006C290A">
    <w:pPr>
      <w:pBdr>
        <w:top w:val="single" w:sz="4" w:space="1" w:color="auto"/>
      </w:pBdr>
      <w:tabs>
        <w:tab w:val="right" w:pos="9360"/>
      </w:tabs>
      <w:rPr>
        <w:rFonts w:ascii="Arial" w:hAnsi="Arial" w:cs="Arial"/>
        <w:i/>
        <w:sz w:val="20"/>
        <w:szCs w:val="18"/>
      </w:rPr>
    </w:pPr>
    <w:r w:rsidRPr="00D778A3">
      <w:rPr>
        <w:rFonts w:ascii="Arial" w:hAnsi="Arial" w:cs="Arial"/>
        <w:i/>
        <w:sz w:val="20"/>
        <w:szCs w:val="18"/>
        <w:highlight w:val="cyan"/>
      </w:rPr>
      <w:t>INSERT TITLE, DATE</w:t>
    </w:r>
    <w:r w:rsidRPr="00BF42D2">
      <w:rPr>
        <w:rFonts w:ascii="Arial" w:hAnsi="Arial" w:cs="Arial"/>
        <w:i/>
        <w:sz w:val="20"/>
        <w:szCs w:val="18"/>
      </w:rPr>
      <w:t xml:space="preserve"> Analytical Template, </w:t>
    </w:r>
    <w:r>
      <w:rPr>
        <w:rFonts w:ascii="Arial" w:hAnsi="Arial" w:cs="Arial"/>
        <w:i/>
        <w:sz w:val="20"/>
        <w:szCs w:val="18"/>
      </w:rPr>
      <w:t>5-2-19</w:t>
    </w:r>
    <w:r>
      <w:rPr>
        <w:rFonts w:ascii="Arial" w:hAnsi="Arial" w:cs="Arial"/>
        <w:i/>
        <w:sz w:val="20"/>
        <w:szCs w:val="18"/>
      </w:rPr>
      <w:tab/>
    </w:r>
    <w:r w:rsidRPr="00BF42D2">
      <w:rPr>
        <w:rStyle w:val="PageNumber"/>
        <w:rFonts w:ascii="Arial" w:hAnsi="Arial" w:cs="Arial"/>
        <w:sz w:val="20"/>
        <w:szCs w:val="18"/>
      </w:rPr>
      <w:fldChar w:fldCharType="begin"/>
    </w:r>
    <w:r w:rsidRPr="00BF42D2">
      <w:rPr>
        <w:rStyle w:val="PageNumber"/>
        <w:rFonts w:ascii="Arial" w:hAnsi="Arial" w:cs="Arial"/>
        <w:sz w:val="20"/>
        <w:szCs w:val="18"/>
      </w:rPr>
      <w:instrText xml:space="preserve"> PAGE </w:instrText>
    </w:r>
    <w:r w:rsidRPr="00BF42D2">
      <w:rPr>
        <w:rStyle w:val="PageNumber"/>
        <w:rFonts w:ascii="Arial" w:hAnsi="Arial" w:cs="Arial"/>
        <w:sz w:val="20"/>
        <w:szCs w:val="18"/>
      </w:rPr>
      <w:fldChar w:fldCharType="separate"/>
    </w:r>
    <w:r>
      <w:rPr>
        <w:rStyle w:val="PageNumber"/>
        <w:rFonts w:ascii="Arial" w:hAnsi="Arial" w:cs="Arial"/>
        <w:noProof/>
        <w:sz w:val="20"/>
        <w:szCs w:val="18"/>
      </w:rPr>
      <w:t>63</w:t>
    </w:r>
    <w:r w:rsidRPr="00BF42D2">
      <w:rPr>
        <w:rStyle w:val="PageNumber"/>
        <w:rFonts w:ascii="Arial" w:hAnsi="Arial" w:cs="Arial"/>
        <w:sz w:val="20"/>
        <w:szCs w:val="18"/>
      </w:rPr>
      <w:fldChar w:fldCharType="end"/>
    </w:r>
    <w:r w:rsidRPr="00BF42D2">
      <w:rPr>
        <w:rFonts w:ascii="Arial" w:hAnsi="Arial" w:cs="Arial"/>
        <w:i/>
        <w:sz w:val="20"/>
        <w:szCs w:val="18"/>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B7423" w14:textId="54E86522" w:rsidR="00305D48" w:rsidRPr="00CB00E9" w:rsidRDefault="00305D48" w:rsidP="00CB00E9">
    <w:pPr>
      <w:pStyle w:val="Footer"/>
      <w:pBdr>
        <w:top w:val="single" w:sz="4" w:space="1" w:color="auto"/>
        <w:left w:val="single" w:sz="4" w:space="4" w:color="auto"/>
        <w:bottom w:val="single" w:sz="4" w:space="1" w:color="auto"/>
        <w:right w:val="single" w:sz="4" w:space="4" w:color="auto"/>
      </w:pBdr>
    </w:pPr>
    <w:r w:rsidRPr="00CB00E9">
      <w:rPr>
        <w:rFonts w:ascii="Arial" w:hAnsi="Arial" w:cs="Arial"/>
        <w:color w:val="222222"/>
        <w:sz w:val="19"/>
        <w:szCs w:val="19"/>
        <w:u w:val="single"/>
      </w:rPr>
      <w:t>Accessibility of this Document</w:t>
    </w:r>
    <w:r w:rsidRPr="006C09A7">
      <w:rPr>
        <w:rFonts w:ascii="Arial" w:hAnsi="Arial" w:cs="Arial"/>
        <w:color w:val="222222"/>
        <w:sz w:val="19"/>
        <w:szCs w:val="19"/>
      </w:rPr>
      <w:t xml:space="preserve">:  Effort has been made to make this document accessible to individuals with disabilities and compliant with Section 508 of the Rehabilitation Act. The complexity of this document may make access difficult for some. If you encounter information that you cannot access or use, please </w:t>
    </w:r>
    <w:r w:rsidRPr="006C09A7">
      <w:rPr>
        <w:rFonts w:ascii="Arial" w:hAnsi="Arial" w:cs="Arial"/>
        <w:color w:val="222222"/>
        <w:sz w:val="19"/>
        <w:szCs w:val="19"/>
        <w:shd w:val="clear" w:color="auto" w:fill="FFFFFF"/>
      </w:rPr>
      <w:t xml:space="preserve">call us at </w:t>
    </w:r>
    <w:hyperlink r:id="rId1" w:tgtFrame="_blank" w:history="1">
      <w:r w:rsidRPr="006C09A7">
        <w:rPr>
          <w:rStyle w:val="Hyperlink"/>
          <w:rFonts w:ascii="Arial" w:hAnsi="Arial" w:cs="Arial"/>
          <w:color w:val="1155CC"/>
          <w:sz w:val="19"/>
          <w:szCs w:val="19"/>
        </w:rPr>
        <w:t>907-271-2809</w:t>
      </w:r>
    </w:hyperlink>
    <w:r w:rsidRPr="006C09A7">
      <w:rPr>
        <w:rFonts w:ascii="Arial" w:hAnsi="Arial" w:cs="Arial"/>
        <w:color w:val="222222"/>
        <w:sz w:val="19"/>
        <w:szCs w:val="19"/>
      </w:rPr>
      <w:t xml:space="preserve"> so that we may assist you.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6EF1A" w14:textId="77777777" w:rsidR="00B62375" w:rsidRDefault="00B62375">
      <w:r>
        <w:separator/>
      </w:r>
    </w:p>
  </w:footnote>
  <w:footnote w:type="continuationSeparator" w:id="0">
    <w:p w14:paraId="6796C94B" w14:textId="77777777" w:rsidR="00B62375" w:rsidRDefault="00B62375">
      <w:r>
        <w:continuationSeparator/>
      </w:r>
    </w:p>
  </w:footnote>
  <w:footnote w:id="1">
    <w:p w14:paraId="1876A242" w14:textId="77777777" w:rsidR="00305D48" w:rsidRPr="00BF42D2" w:rsidRDefault="00305D48" w:rsidP="004F7169">
      <w:pPr>
        <w:rPr>
          <w:rFonts w:cs="Arial"/>
          <w:sz w:val="16"/>
          <w:szCs w:val="16"/>
        </w:rPr>
      </w:pPr>
      <w:r w:rsidRPr="00BF42D2">
        <w:rPr>
          <w:rStyle w:val="FootnoteReference"/>
          <w:rFonts w:cs="Arial"/>
          <w:sz w:val="16"/>
          <w:szCs w:val="16"/>
        </w:rPr>
        <w:footnoteRef/>
      </w:r>
      <w:r w:rsidRPr="00BF42D2">
        <w:rPr>
          <w:rFonts w:cs="Arial"/>
          <w:sz w:val="16"/>
          <w:szCs w:val="16"/>
        </w:rPr>
        <w:t xml:space="preserve"> Except when their retention is authorized by other applicable law for biological sampling or for programs such as the Prohibited Species Donation Program.</w:t>
      </w:r>
    </w:p>
  </w:footnote>
  <w:footnote w:id="2">
    <w:p w14:paraId="29D8ED1A" w14:textId="0C961716" w:rsidR="00305D48" w:rsidRDefault="00305D48">
      <w:pPr>
        <w:pStyle w:val="FootnoteText"/>
      </w:pPr>
      <w:r>
        <w:rPr>
          <w:rStyle w:val="FootnoteReference"/>
        </w:rPr>
        <w:footnoteRef/>
      </w:r>
      <w:r>
        <w:t xml:space="preserve"> Megan Mackey Personal Communication with Teresa Mongillo (NMFS) 2/28/2018</w:t>
      </w:r>
    </w:p>
  </w:footnote>
  <w:footnote w:id="3">
    <w:p w14:paraId="34BD4171" w14:textId="7DF3D9FF" w:rsidR="00305D48" w:rsidRPr="000C2D74" w:rsidRDefault="00305D48" w:rsidP="000C2D74">
      <w:pPr>
        <w:pStyle w:val="FootnoteText"/>
        <w:rPr>
          <w:sz w:val="16"/>
        </w:rPr>
      </w:pPr>
      <w:r>
        <w:rPr>
          <w:rStyle w:val="FootnoteReference"/>
        </w:rPr>
        <w:footnoteRef/>
      </w:r>
      <w:r>
        <w:t xml:space="preserve"> </w:t>
      </w:r>
      <w:r w:rsidRPr="000C2D74">
        <w:rPr>
          <w:sz w:val="16"/>
        </w:rPr>
        <w:t>If the RIR is a stand-alone document because the action qualifies for a CE, add this footnote:</w:t>
      </w:r>
    </w:p>
    <w:p w14:paraId="5B845481" w14:textId="03467D88" w:rsidR="00305D48" w:rsidRDefault="00305D48" w:rsidP="000C2D74">
      <w:pPr>
        <w:pStyle w:val="FootnoteText"/>
      </w:pPr>
      <w:r w:rsidRPr="000C2D74">
        <w:rPr>
          <w:sz w:val="16"/>
        </w:rPr>
        <w:t>"</w:t>
      </w:r>
      <w:r>
        <w:rPr>
          <w:sz w:val="16"/>
        </w:rPr>
        <w:t xml:space="preserve">Analysts have consulted with NMFS Alaska Region and preliminarily determined that none of the alternatives have the potential to have an </w:t>
      </w:r>
      <w:r w:rsidRPr="000C2D74">
        <w:rPr>
          <w:sz w:val="16"/>
        </w:rPr>
        <w:t xml:space="preserve">effect individually or cumulatively on the human environment. </w:t>
      </w:r>
      <w:r>
        <w:rPr>
          <w:sz w:val="16"/>
        </w:rPr>
        <w:t xml:space="preserve">This determination is subject to further review and public comment. If this determination is confirmed when a proposed rule is prepared, the proposed action will be </w:t>
      </w:r>
      <w:r w:rsidRPr="000C2D74">
        <w:rPr>
          <w:sz w:val="16"/>
        </w:rPr>
        <w:t>categorically excluded from the need to prepare an Environmental 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A7FF" w14:textId="74D1EECA" w:rsidR="00305D48" w:rsidRPr="007B7F0D" w:rsidRDefault="00305D48">
    <w:pPr>
      <w:pStyle w:val="Header"/>
      <w:rPr>
        <w:rFonts w:ascii="Arial" w:hAnsi="Arial" w:cs="Arial"/>
        <w:b/>
      </w:rPr>
    </w:pPr>
    <w:r>
      <w:rPr>
        <w:rFonts w:ascii="Arial" w:hAnsi="Arial"/>
        <w:noProof/>
        <w:sz w:val="26"/>
        <w:szCs w:val="26"/>
      </w:rPr>
      <mc:AlternateContent>
        <mc:Choice Requires="wps">
          <w:drawing>
            <wp:anchor distT="0" distB="0" distL="114300" distR="114300" simplePos="0" relativeHeight="251643392" behindDoc="0" locked="0" layoutInCell="1" allowOverlap="1" wp14:anchorId="5373C824" wp14:editId="3A2ADA6A">
              <wp:simplePos x="0" y="0"/>
              <wp:positionH relativeFrom="column">
                <wp:posOffset>3695700</wp:posOffset>
              </wp:positionH>
              <wp:positionV relativeFrom="paragraph">
                <wp:posOffset>-60960</wp:posOffset>
              </wp:positionV>
              <wp:extent cx="1485900" cy="29718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485900" cy="297180"/>
                      </a:xfrm>
                      <a:prstGeom prst="rect">
                        <a:avLst/>
                      </a:prstGeom>
                      <a:solidFill>
                        <a:srgbClr val="00FF00"/>
                      </a:solidFill>
                      <a:ln w="6350">
                        <a:noFill/>
                      </a:ln>
                    </wps:spPr>
                    <wps:txbx>
                      <w:txbxContent>
                        <w:p w14:paraId="7CC7F6A2" w14:textId="1246C9CE" w:rsidR="00305D48" w:rsidRPr="00A35B76" w:rsidRDefault="00305D48" w:rsidP="007B7F0D">
                          <w:pPr>
                            <w:rPr>
                              <w:rFonts w:ascii="Arial" w:hAnsi="Arial" w:cs="Arial"/>
                              <w:b/>
                              <w:i/>
                              <w:color w:val="002060"/>
                            </w:rPr>
                          </w:pPr>
                          <w:r w:rsidRPr="00A35B76">
                            <w:rPr>
                              <w:rFonts w:ascii="Arial" w:hAnsi="Arial" w:cs="Arial"/>
                              <w:b/>
                              <w:i/>
                              <w:color w:val="002060"/>
                            </w:rPr>
                            <w:t>= EXAMPLE TEXT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3C824" id="_x0000_t202" coordsize="21600,21600" o:spt="202" path="m,l,21600r21600,l21600,xe">
              <v:stroke joinstyle="miter"/>
              <v:path gradientshapeok="t" o:connecttype="rect"/>
            </v:shapetype>
            <v:shape id="Text Box 16" o:spid="_x0000_s1051" type="#_x0000_t202" style="position:absolute;margin-left:291pt;margin-top:-4.8pt;width:117pt;height:23.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" fillcolor="lime" stroked="f" strokeweight=".5pt">
              <v:textbox inset="3.6pt,,3.6pt">
                <w:txbxContent>
                  <w:p w14:paraId="7CC7F6A2" w14:textId="1246C9CE" w:rsidR="00305D48" w:rsidRPr="00A35B76" w:rsidRDefault="00305D48" w:rsidP="007B7F0D">
                    <w:pPr>
                      <w:rPr>
                        <w:rFonts w:ascii="Arial" w:hAnsi="Arial" w:cs="Arial"/>
                        <w:b/>
                        <w:i/>
                        <w:color w:val="002060"/>
                      </w:rPr>
                    </w:pPr>
                    <w:r w:rsidRPr="00A35B76">
                      <w:rPr>
                        <w:rFonts w:ascii="Arial" w:hAnsi="Arial" w:cs="Arial"/>
                        <w:b/>
                        <w:i/>
                        <w:color w:val="002060"/>
                      </w:rPr>
                      <w:t>= EXAMPLE TEXT</w:t>
                    </w:r>
                  </w:p>
                </w:txbxContent>
              </v:textbox>
            </v:shape>
          </w:pict>
        </mc:Fallback>
      </mc:AlternateContent>
    </w:r>
    <w:r w:rsidRPr="002B11DB">
      <w:rPr>
        <w:rFonts w:ascii="Arial" w:hAnsi="Arial"/>
        <w:noProof/>
        <w:sz w:val="26"/>
        <w:szCs w:val="26"/>
      </w:rPr>
      <mc:AlternateContent>
        <mc:Choice Requires="wps">
          <w:drawing>
            <wp:anchor distT="0" distB="0" distL="114300" distR="114300" simplePos="0" relativeHeight="251659776" behindDoc="0" locked="0" layoutInCell="1" allowOverlap="1" wp14:anchorId="1E61B79B" wp14:editId="34C2B36B">
              <wp:simplePos x="0" y="0"/>
              <wp:positionH relativeFrom="column">
                <wp:posOffset>1051560</wp:posOffset>
              </wp:positionH>
              <wp:positionV relativeFrom="paragraph">
                <wp:posOffset>-60960</wp:posOffset>
              </wp:positionV>
              <wp:extent cx="2514600" cy="28956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89560"/>
                      </a:xfrm>
                      <a:prstGeom prst="rect">
                        <a:avLst/>
                      </a:prstGeom>
                      <a:solidFill>
                        <a:schemeClr val="accent5"/>
                      </a:solidFill>
                      <a:ln>
                        <a:noFill/>
                        <a:headEnd/>
                        <a:tailEnd/>
                      </a:ln>
                    </wps:spPr>
                    <wps:style>
                      <a:lnRef idx="2">
                        <a:schemeClr val="dk1"/>
                      </a:lnRef>
                      <a:fillRef idx="1">
                        <a:schemeClr val="lt1"/>
                      </a:fillRef>
                      <a:effectRef idx="0">
                        <a:schemeClr val="dk1"/>
                      </a:effectRef>
                      <a:fontRef idx="minor">
                        <a:schemeClr val="dk1"/>
                      </a:fontRef>
                    </wps:style>
                    <wps:txbx>
                      <w:txbxContent>
                        <w:p w14:paraId="349F730F" w14:textId="67B93673" w:rsidR="00305D48" w:rsidRPr="00A35B76" w:rsidRDefault="00305D48" w:rsidP="00E31DE0">
                          <w:pPr>
                            <w:tabs>
                              <w:tab w:val="left" w:pos="360"/>
                            </w:tabs>
                            <w:rPr>
                              <w:rFonts w:ascii="Arial" w:hAnsi="Arial" w:cs="Arial"/>
                              <w:b/>
                              <w:i/>
                            </w:rPr>
                          </w:pPr>
                          <w:r w:rsidRPr="00A35B76">
                            <w:rPr>
                              <w:rFonts w:ascii="Arial" w:hAnsi="Arial" w:cs="Arial"/>
                              <w:b/>
                              <w:i/>
                            </w:rPr>
                            <w:t xml:space="preserve">= </w:t>
                          </w:r>
                          <w:r>
                            <w:rPr>
                              <w:rFonts w:ascii="Arial" w:hAnsi="Arial" w:cs="Arial"/>
                              <w:b/>
                              <w:i/>
                            </w:rPr>
                            <w:t>INSTRUCTIONS OR GUIDANCE</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1B79B" id="_x0000_s1052" type="#_x0000_t202" style="position:absolute;margin-left:82.8pt;margin-top:-4.8pt;width:198pt;height:2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" fillcolor="#4bacc6 [3208]" stroked="f" strokeweight="2pt">
              <v:textbox inset="3.6pt,,3.6pt">
                <w:txbxContent>
                  <w:p w14:paraId="349F730F" w14:textId="67B93673" w:rsidR="00305D48" w:rsidRPr="00A35B76" w:rsidRDefault="00305D48" w:rsidP="00E31DE0">
                    <w:pPr>
                      <w:tabs>
                        <w:tab w:val="left" w:pos="360"/>
                      </w:tabs>
                      <w:rPr>
                        <w:rFonts w:ascii="Arial" w:hAnsi="Arial" w:cs="Arial"/>
                        <w:b/>
                        <w:i/>
                      </w:rPr>
                    </w:pPr>
                    <w:r w:rsidRPr="00A35B76">
                      <w:rPr>
                        <w:rFonts w:ascii="Arial" w:hAnsi="Arial" w:cs="Arial"/>
                        <w:b/>
                        <w:i/>
                      </w:rPr>
                      <w:t xml:space="preserve">= </w:t>
                    </w:r>
                    <w:r>
                      <w:rPr>
                        <w:rFonts w:ascii="Arial" w:hAnsi="Arial" w:cs="Arial"/>
                        <w:b/>
                        <w:i/>
                      </w:rPr>
                      <w:t>INSTRUCTIONS OR GUIDANCE</w:t>
                    </w:r>
                  </w:p>
                </w:txbxContent>
              </v:textbox>
            </v:shape>
          </w:pict>
        </mc:Fallback>
      </mc:AlternateContent>
    </w:r>
    <w:r w:rsidRPr="007B7F0D">
      <w:rPr>
        <w:rFonts w:ascii="Arial" w:hAnsi="Arial" w:cs="Arial"/>
        <w:b/>
      </w:rPr>
      <w:t xml:space="preserve">COLOR CODE: </w:t>
    </w:r>
    <w:r>
      <w:rPr>
        <w:rFonts w:ascii="Arial" w:hAnsi="Arial" w:cs="Arial"/>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ABF97" w14:textId="44B108D7" w:rsidR="00305D48" w:rsidRPr="003A557F" w:rsidRDefault="00305D48" w:rsidP="003A557F">
    <w:pPr>
      <w:pStyle w:val="Header"/>
      <w:jc w:val="right"/>
      <w:rPr>
        <w:rFonts w:ascii="Arial" w:hAnsi="Arial" w:cs="Arial"/>
        <w:i/>
        <w:color w:val="D99594" w:themeColor="accent2" w:themeTint="99"/>
      </w:rPr>
    </w:pPr>
    <w:r w:rsidRPr="003A557F">
      <w:rPr>
        <w:rFonts w:ascii="Arial" w:hAnsi="Arial" w:cs="Arial"/>
        <w:i/>
        <w:color w:val="D99594" w:themeColor="accent2" w:themeTint="99"/>
      </w:rPr>
      <w:t>EXECUTIVE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4977" w14:textId="77777777" w:rsidR="00305D48" w:rsidRDefault="00305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940B5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92A2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646B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FA274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6A6C6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82381798"/>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B7B08EAA"/>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4B78C9D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FFFFFFFE"/>
    <w:multiLevelType w:val="singleLevel"/>
    <w:tmpl w:val="F2A2D75A"/>
    <w:lvl w:ilvl="0">
      <w:numFmt w:val="decimal"/>
      <w:lvlText w:val="*"/>
      <w:lvlJc w:val="left"/>
    </w:lvl>
  </w:abstractNum>
  <w:abstractNum w:abstractNumId="9" w15:restartNumberingAfterBreak="0">
    <w:nsid w:val="0000000C"/>
    <w:multiLevelType w:val="singleLevel"/>
    <w:tmpl w:val="75CA5952"/>
    <w:lvl w:ilvl="0">
      <w:start w:val="1"/>
      <w:numFmt w:val="lowerLetter"/>
      <w:lvlText w:val="%1."/>
      <w:lvlJc w:val="left"/>
      <w:pPr>
        <w:tabs>
          <w:tab w:val="num" w:pos="2160"/>
        </w:tabs>
      </w:pPr>
    </w:lvl>
  </w:abstractNum>
  <w:abstractNum w:abstractNumId="10" w15:restartNumberingAfterBreak="0">
    <w:nsid w:val="03BD29F5"/>
    <w:multiLevelType w:val="hybridMultilevel"/>
    <w:tmpl w:val="7A98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394079"/>
    <w:multiLevelType w:val="hybridMultilevel"/>
    <w:tmpl w:val="4866BD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3733D1"/>
    <w:multiLevelType w:val="hybridMultilevel"/>
    <w:tmpl w:val="3650FF20"/>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0C391A69"/>
    <w:multiLevelType w:val="hybridMultilevel"/>
    <w:tmpl w:val="A60ED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762E32"/>
    <w:multiLevelType w:val="hybridMultilevel"/>
    <w:tmpl w:val="7E00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DA6795"/>
    <w:multiLevelType w:val="hybridMultilevel"/>
    <w:tmpl w:val="E960B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0C707A"/>
    <w:multiLevelType w:val="hybridMultilevel"/>
    <w:tmpl w:val="6264060C"/>
    <w:lvl w:ilvl="0" w:tplc="04090001">
      <w:start w:val="1"/>
      <w:numFmt w:val="bullet"/>
      <w:lvlText w:val=""/>
      <w:lvlJc w:val="left"/>
      <w:pPr>
        <w:ind w:left="720" w:hanging="360"/>
      </w:pPr>
      <w:rPr>
        <w:rFonts w:ascii="Symbol" w:hAnsi="Symbol" w:hint="default"/>
      </w:rPr>
    </w:lvl>
    <w:lvl w:ilvl="1" w:tplc="70DC439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CE22E6"/>
    <w:multiLevelType w:val="hybridMultilevel"/>
    <w:tmpl w:val="463E0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9368B6"/>
    <w:multiLevelType w:val="hybridMultilevel"/>
    <w:tmpl w:val="B7FA79E2"/>
    <w:lvl w:ilvl="0" w:tplc="374CD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4D0295"/>
    <w:multiLevelType w:val="hybridMultilevel"/>
    <w:tmpl w:val="502C2AF2"/>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8C5E70"/>
    <w:multiLevelType w:val="hybridMultilevel"/>
    <w:tmpl w:val="7BAC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D3609D"/>
    <w:multiLevelType w:val="hybridMultilevel"/>
    <w:tmpl w:val="41327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0E7081"/>
    <w:multiLevelType w:val="hybridMultilevel"/>
    <w:tmpl w:val="A56EFAA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6E393B"/>
    <w:multiLevelType w:val="hybridMultilevel"/>
    <w:tmpl w:val="3FF62B7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A8A216A"/>
    <w:multiLevelType w:val="hybridMultilevel"/>
    <w:tmpl w:val="34E4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4F244C"/>
    <w:multiLevelType w:val="hybridMultilevel"/>
    <w:tmpl w:val="2FF6376C"/>
    <w:lvl w:ilvl="0" w:tplc="04090001">
      <w:start w:val="1"/>
      <w:numFmt w:val="bullet"/>
      <w:lvlText w:val=""/>
      <w:lvlJc w:val="left"/>
      <w:pPr>
        <w:ind w:left="720" w:hanging="360"/>
      </w:pPr>
      <w:rPr>
        <w:rFonts w:ascii="Symbol" w:hAnsi="Symbol" w:hint="default"/>
      </w:rPr>
    </w:lvl>
    <w:lvl w:ilvl="1" w:tplc="8B4AFA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8E2AE1"/>
    <w:multiLevelType w:val="hybridMultilevel"/>
    <w:tmpl w:val="8AA2F4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33186A37"/>
    <w:multiLevelType w:val="hybridMultilevel"/>
    <w:tmpl w:val="336E7A8A"/>
    <w:lvl w:ilvl="0" w:tplc="6D52439C">
      <w:start w:val="16"/>
      <w:numFmt w:val="upperLetter"/>
      <w:lvlText w:val="%1."/>
      <w:lvlJc w:val="left"/>
      <w:pPr>
        <w:ind w:left="2879" w:hanging="295"/>
      </w:pPr>
      <w:rPr>
        <w:rFonts w:ascii="Arial" w:eastAsia="Arial" w:hAnsi="Arial" w:cs="Arial" w:hint="default"/>
        <w:w w:val="100"/>
        <w:sz w:val="24"/>
        <w:szCs w:val="24"/>
        <w:lang w:val="en-US" w:eastAsia="en-US" w:bidi="en-US"/>
      </w:rPr>
    </w:lvl>
    <w:lvl w:ilvl="1" w:tplc="3D16D810">
      <w:start w:val="13"/>
      <w:numFmt w:val="upperLetter"/>
      <w:lvlText w:val="%2."/>
      <w:lvlJc w:val="left"/>
      <w:pPr>
        <w:ind w:left="3543" w:hanging="278"/>
      </w:pPr>
      <w:rPr>
        <w:rFonts w:ascii="Arial" w:eastAsia="Arial" w:hAnsi="Arial" w:cs="Arial" w:hint="default"/>
        <w:color w:val="231F20"/>
        <w:spacing w:val="-26"/>
        <w:w w:val="100"/>
        <w:sz w:val="20"/>
        <w:szCs w:val="20"/>
        <w:lang w:val="en-US" w:eastAsia="en-US" w:bidi="en-US"/>
      </w:rPr>
    </w:lvl>
    <w:lvl w:ilvl="2" w:tplc="80FCA628">
      <w:start w:val="18"/>
      <w:numFmt w:val="upperLetter"/>
      <w:lvlText w:val="%3."/>
      <w:lvlJc w:val="left"/>
      <w:pPr>
        <w:ind w:left="3639" w:hanging="256"/>
      </w:pPr>
      <w:rPr>
        <w:rFonts w:ascii="Arial" w:eastAsia="Arial" w:hAnsi="Arial" w:cs="Arial" w:hint="default"/>
        <w:color w:val="231F20"/>
        <w:spacing w:val="-26"/>
        <w:w w:val="100"/>
        <w:sz w:val="20"/>
        <w:szCs w:val="20"/>
        <w:lang w:val="en-US" w:eastAsia="en-US" w:bidi="en-US"/>
      </w:rPr>
    </w:lvl>
    <w:lvl w:ilvl="3" w:tplc="C5108312">
      <w:start w:val="18"/>
      <w:numFmt w:val="upperLetter"/>
      <w:lvlText w:val="%4."/>
      <w:lvlJc w:val="left"/>
      <w:pPr>
        <w:ind w:left="5401" w:hanging="256"/>
        <w:jc w:val="right"/>
      </w:pPr>
      <w:rPr>
        <w:rFonts w:hint="default"/>
        <w:spacing w:val="-1"/>
        <w:w w:val="100"/>
        <w:lang w:val="en-US" w:eastAsia="en-US" w:bidi="en-US"/>
      </w:rPr>
    </w:lvl>
    <w:lvl w:ilvl="4" w:tplc="D8BE7A22">
      <w:numFmt w:val="bullet"/>
      <w:lvlText w:val="•"/>
      <w:lvlJc w:val="left"/>
      <w:pPr>
        <w:ind w:left="5400" w:hanging="256"/>
      </w:pPr>
      <w:rPr>
        <w:rFonts w:hint="default"/>
        <w:lang w:val="en-US" w:eastAsia="en-US" w:bidi="en-US"/>
      </w:rPr>
    </w:lvl>
    <w:lvl w:ilvl="5" w:tplc="F8348760">
      <w:numFmt w:val="bullet"/>
      <w:lvlText w:val="•"/>
      <w:lvlJc w:val="left"/>
      <w:pPr>
        <w:ind w:left="6376" w:hanging="256"/>
      </w:pPr>
      <w:rPr>
        <w:rFonts w:hint="default"/>
        <w:lang w:val="en-US" w:eastAsia="en-US" w:bidi="en-US"/>
      </w:rPr>
    </w:lvl>
    <w:lvl w:ilvl="6" w:tplc="DD884886">
      <w:numFmt w:val="bullet"/>
      <w:lvlText w:val="•"/>
      <w:lvlJc w:val="left"/>
      <w:pPr>
        <w:ind w:left="7353" w:hanging="256"/>
      </w:pPr>
      <w:rPr>
        <w:rFonts w:hint="default"/>
        <w:lang w:val="en-US" w:eastAsia="en-US" w:bidi="en-US"/>
      </w:rPr>
    </w:lvl>
    <w:lvl w:ilvl="7" w:tplc="8ED05432">
      <w:numFmt w:val="bullet"/>
      <w:lvlText w:val="•"/>
      <w:lvlJc w:val="left"/>
      <w:pPr>
        <w:ind w:left="8330" w:hanging="256"/>
      </w:pPr>
      <w:rPr>
        <w:rFonts w:hint="default"/>
        <w:lang w:val="en-US" w:eastAsia="en-US" w:bidi="en-US"/>
      </w:rPr>
    </w:lvl>
    <w:lvl w:ilvl="8" w:tplc="6AE69BD8">
      <w:numFmt w:val="bullet"/>
      <w:lvlText w:val="•"/>
      <w:lvlJc w:val="left"/>
      <w:pPr>
        <w:ind w:left="9306" w:hanging="256"/>
      </w:pPr>
      <w:rPr>
        <w:rFonts w:hint="default"/>
        <w:lang w:val="en-US" w:eastAsia="en-US" w:bidi="en-US"/>
      </w:rPr>
    </w:lvl>
  </w:abstractNum>
  <w:abstractNum w:abstractNumId="28" w15:restartNumberingAfterBreak="0">
    <w:nsid w:val="35677DC7"/>
    <w:multiLevelType w:val="hybridMultilevel"/>
    <w:tmpl w:val="17B00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E3758E"/>
    <w:multiLevelType w:val="hybridMultilevel"/>
    <w:tmpl w:val="3EA22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BD645AF"/>
    <w:multiLevelType w:val="hybridMultilevel"/>
    <w:tmpl w:val="B9E6356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EE22D56"/>
    <w:multiLevelType w:val="hybridMultilevel"/>
    <w:tmpl w:val="FF58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822514"/>
    <w:multiLevelType w:val="hybridMultilevel"/>
    <w:tmpl w:val="5A5015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435B458D"/>
    <w:multiLevelType w:val="hybridMultilevel"/>
    <w:tmpl w:val="FDB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20C1D"/>
    <w:multiLevelType w:val="hybridMultilevel"/>
    <w:tmpl w:val="E29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8400B2"/>
    <w:multiLevelType w:val="hybridMultilevel"/>
    <w:tmpl w:val="DB888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AB77B9"/>
    <w:multiLevelType w:val="hybridMultilevel"/>
    <w:tmpl w:val="6C4C2D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D6F6E12"/>
    <w:multiLevelType w:val="hybridMultilevel"/>
    <w:tmpl w:val="36F25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9D4E80"/>
    <w:multiLevelType w:val="hybridMultilevel"/>
    <w:tmpl w:val="2DE8A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B73C20"/>
    <w:multiLevelType w:val="hybridMultilevel"/>
    <w:tmpl w:val="94D0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923646"/>
    <w:multiLevelType w:val="hybridMultilevel"/>
    <w:tmpl w:val="7DE40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C7230F"/>
    <w:multiLevelType w:val="hybridMultilevel"/>
    <w:tmpl w:val="7BB8AF5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3353C6"/>
    <w:multiLevelType w:val="hybridMultilevel"/>
    <w:tmpl w:val="2E2E1D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7410E9D"/>
    <w:multiLevelType w:val="hybridMultilevel"/>
    <w:tmpl w:val="AEE03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2B6959"/>
    <w:multiLevelType w:val="hybridMultilevel"/>
    <w:tmpl w:val="839ED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E622676"/>
    <w:multiLevelType w:val="hybridMultilevel"/>
    <w:tmpl w:val="6ED2D338"/>
    <w:lvl w:ilvl="0" w:tplc="E11EE57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6" w15:restartNumberingAfterBreak="0">
    <w:nsid w:val="5FE23699"/>
    <w:multiLevelType w:val="hybridMultilevel"/>
    <w:tmpl w:val="749C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AB2506"/>
    <w:multiLevelType w:val="hybridMultilevel"/>
    <w:tmpl w:val="34EC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0F4EB8"/>
    <w:multiLevelType w:val="hybridMultilevel"/>
    <w:tmpl w:val="48B2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816474"/>
    <w:multiLevelType w:val="hybridMultilevel"/>
    <w:tmpl w:val="697064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D02AB7"/>
    <w:multiLevelType w:val="hybridMultilevel"/>
    <w:tmpl w:val="C5668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104989"/>
    <w:multiLevelType w:val="multilevel"/>
    <w:tmpl w:val="0FEC561C"/>
    <w:lvl w:ilvl="0">
      <w:start w:val="1"/>
      <w:numFmt w:val="decimal"/>
      <w:lvlText w:val="%1"/>
      <w:lvlJc w:val="left"/>
      <w:pPr>
        <w:ind w:left="106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ascii="Arial" w:hAnsi="Arial" w:cs="Arial" w:hint="default"/>
        <w:b/>
        <w:sz w:val="26"/>
        <w:szCs w:val="26"/>
      </w:rPr>
    </w:lvl>
    <w:lvl w:ilvl="2">
      <w:start w:val="1"/>
      <w:numFmt w:val="decimal"/>
      <w:pStyle w:val="Heading3"/>
      <w:lvlText w:val="%1.%2.%3"/>
      <w:lvlJc w:val="left"/>
      <w:pPr>
        <w:ind w:left="720" w:hanging="720"/>
      </w:pPr>
      <w:rPr>
        <w:rFonts w:ascii="Arial" w:hAnsi="Arial" w:cs="Arial" w:hint="default"/>
        <w:i w:val="0"/>
        <w:sz w:val="22"/>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78B514DD"/>
    <w:multiLevelType w:val="hybridMultilevel"/>
    <w:tmpl w:val="53A45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9741A80"/>
    <w:multiLevelType w:val="multilevel"/>
    <w:tmpl w:val="30E8A50C"/>
    <w:styleLink w:val="Style1"/>
    <w:lvl w:ilvl="0">
      <w:start w:val="1"/>
      <w:numFmt w:val="decimal"/>
      <w:lvlText w:val="%1"/>
      <w:lvlJc w:val="left"/>
      <w:pPr>
        <w:ind w:left="432" w:hanging="432"/>
      </w:pPr>
      <w:rPr>
        <w:rFonts w:hint="default"/>
      </w:rPr>
    </w:lvl>
    <w:lvl w:ilvl="1">
      <w:start w:val="1"/>
      <w:numFmt w:val="decimal"/>
      <w:lvlText w:val="%2.1"/>
      <w:lvlJc w:val="left"/>
      <w:pPr>
        <w:ind w:left="129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7CEB155F"/>
    <w:multiLevelType w:val="hybridMultilevel"/>
    <w:tmpl w:val="1BC2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F06416"/>
    <w:multiLevelType w:val="hybridMultilevel"/>
    <w:tmpl w:val="4F40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734B92"/>
    <w:multiLevelType w:val="hybridMultilevel"/>
    <w:tmpl w:val="A646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4"/>
  </w:num>
  <w:num w:numId="3">
    <w:abstractNumId w:val="38"/>
  </w:num>
  <w:num w:numId="4">
    <w:abstractNumId w:val="20"/>
  </w:num>
  <w:num w:numId="5">
    <w:abstractNumId w:val="17"/>
  </w:num>
  <w:num w:numId="6">
    <w:abstractNumId w:val="21"/>
  </w:num>
  <w:num w:numId="7">
    <w:abstractNumId w:val="29"/>
  </w:num>
  <w:num w:numId="8">
    <w:abstractNumId w:val="14"/>
  </w:num>
  <w:num w:numId="9">
    <w:abstractNumId w:val="34"/>
  </w:num>
  <w:num w:numId="10">
    <w:abstractNumId w:val="26"/>
  </w:num>
  <w:num w:numId="11">
    <w:abstractNumId w:val="22"/>
  </w:num>
  <w:num w:numId="12">
    <w:abstractNumId w:val="40"/>
  </w:num>
  <w:num w:numId="13">
    <w:abstractNumId w:val="47"/>
  </w:num>
  <w:num w:numId="14">
    <w:abstractNumId w:val="46"/>
  </w:num>
  <w:num w:numId="15">
    <w:abstractNumId w:val="28"/>
  </w:num>
  <w:num w:numId="16">
    <w:abstractNumId w:val="51"/>
  </w:num>
  <w:num w:numId="17">
    <w:abstractNumId w:val="7"/>
  </w:num>
  <w:num w:numId="18">
    <w:abstractNumId w:val="9"/>
    <w:lvlOverride w:ilvl="0">
      <w:startOverride w:val="1"/>
      <w:lvl w:ilvl="0">
        <w:start w:val="1"/>
        <w:numFmt w:val="lowerLetter"/>
        <w:lvlText w:val="%1."/>
        <w:lvlJc w:val="left"/>
      </w:lvl>
    </w:lvlOverride>
  </w:num>
  <w:num w:numId="19">
    <w:abstractNumId w:val="53"/>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8"/>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8">
    <w:abstractNumId w:val="36"/>
  </w:num>
  <w:num w:numId="29">
    <w:abstractNumId w:val="39"/>
  </w:num>
  <w:num w:numId="30">
    <w:abstractNumId w:val="45"/>
  </w:num>
  <w:num w:numId="31">
    <w:abstractNumId w:val="19"/>
  </w:num>
  <w:num w:numId="32">
    <w:abstractNumId w:val="35"/>
  </w:num>
  <w:num w:numId="33">
    <w:abstractNumId w:val="32"/>
  </w:num>
  <w:num w:numId="34">
    <w:abstractNumId w:val="55"/>
  </w:num>
  <w:num w:numId="35">
    <w:abstractNumId w:val="33"/>
  </w:num>
  <w:num w:numId="36">
    <w:abstractNumId w:val="48"/>
  </w:num>
  <w:num w:numId="37">
    <w:abstractNumId w:val="44"/>
  </w:num>
  <w:num w:numId="38">
    <w:abstractNumId w:val="11"/>
  </w:num>
  <w:num w:numId="39">
    <w:abstractNumId w:val="15"/>
  </w:num>
  <w:num w:numId="40">
    <w:abstractNumId w:val="10"/>
  </w:num>
  <w:num w:numId="41">
    <w:abstractNumId w:val="13"/>
  </w:num>
  <w:num w:numId="42">
    <w:abstractNumId w:val="12"/>
  </w:num>
  <w:num w:numId="43">
    <w:abstractNumId w:val="56"/>
  </w:num>
  <w:num w:numId="44">
    <w:abstractNumId w:val="50"/>
  </w:num>
  <w:num w:numId="45">
    <w:abstractNumId w:val="31"/>
  </w:num>
  <w:num w:numId="46">
    <w:abstractNumId w:val="24"/>
  </w:num>
  <w:num w:numId="47">
    <w:abstractNumId w:val="43"/>
  </w:num>
  <w:num w:numId="48">
    <w:abstractNumId w:val="30"/>
  </w:num>
  <w:num w:numId="49">
    <w:abstractNumId w:val="23"/>
  </w:num>
  <w:num w:numId="50">
    <w:abstractNumId w:val="42"/>
  </w:num>
  <w:num w:numId="51">
    <w:abstractNumId w:val="27"/>
  </w:num>
  <w:num w:numId="52">
    <w:abstractNumId w:val="41"/>
  </w:num>
  <w:num w:numId="53">
    <w:abstractNumId w:val="49"/>
  </w:num>
  <w:num w:numId="54">
    <w:abstractNumId w:val="25"/>
  </w:num>
  <w:num w:numId="55">
    <w:abstractNumId w:val="37"/>
  </w:num>
  <w:num w:numId="56">
    <w:abstractNumId w:val="52"/>
  </w:num>
  <w:num w:numId="57">
    <w:abstractNumId w:val="18"/>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num>
  <w:num w:numId="60">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displayBackgroundShape/>
  <w:embedSystemFonts/>
  <w:bordersDoNotSurroundHeader/>
  <w:bordersDoNotSurroundFooter/>
  <w:stylePaneFormatFilter w:val="0221" w:allStyles="1" w:customStyles="0" w:latentStyles="0" w:stylesInUse="0" w:headingStyles="1" w:numberingStyles="0" w:tableStyles="0" w:directFormattingOnRuns="0" w:directFormattingOnParagraphs="1" w:directFormattingOnNumbering="0" w:directFormattingOnTables="0" w:clearFormatting="0" w:top3HeadingStyles="0" w:visibleStyles="0" w:alternateStyleNames="0"/>
  <w:stylePaneSortMethod w:val="0003"/>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fillcolor="white" stroke="f">
      <v:fill color="white"/>
      <v:stroke on="f"/>
    </o:shapedefaults>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AzMzIxMzO2MLY0NbZU0lEKTi0uzszPAykwqQUA4KXjLiwAAAA="/>
  </w:docVars>
  <w:rsids>
    <w:rsidRoot w:val="0096290C"/>
    <w:rsid w:val="000001E5"/>
    <w:rsid w:val="000005BD"/>
    <w:rsid w:val="00000A1E"/>
    <w:rsid w:val="000010EC"/>
    <w:rsid w:val="00001E46"/>
    <w:rsid w:val="00001EE0"/>
    <w:rsid w:val="00002E9E"/>
    <w:rsid w:val="00003E5B"/>
    <w:rsid w:val="00004F6A"/>
    <w:rsid w:val="00005FEC"/>
    <w:rsid w:val="000062D5"/>
    <w:rsid w:val="00006AE7"/>
    <w:rsid w:val="000075A4"/>
    <w:rsid w:val="00010E88"/>
    <w:rsid w:val="00010EFF"/>
    <w:rsid w:val="00011070"/>
    <w:rsid w:val="000116AA"/>
    <w:rsid w:val="000117AB"/>
    <w:rsid w:val="00012102"/>
    <w:rsid w:val="00012832"/>
    <w:rsid w:val="000132FC"/>
    <w:rsid w:val="000147EC"/>
    <w:rsid w:val="00014DD0"/>
    <w:rsid w:val="00015AC2"/>
    <w:rsid w:val="00015C3E"/>
    <w:rsid w:val="00015FE2"/>
    <w:rsid w:val="00016611"/>
    <w:rsid w:val="00017383"/>
    <w:rsid w:val="0002070C"/>
    <w:rsid w:val="00021DA6"/>
    <w:rsid w:val="0002205E"/>
    <w:rsid w:val="00024338"/>
    <w:rsid w:val="000243EF"/>
    <w:rsid w:val="0002482A"/>
    <w:rsid w:val="00024FEA"/>
    <w:rsid w:val="0002501F"/>
    <w:rsid w:val="00025B23"/>
    <w:rsid w:val="0002634E"/>
    <w:rsid w:val="0002685E"/>
    <w:rsid w:val="0002695E"/>
    <w:rsid w:val="000275AA"/>
    <w:rsid w:val="000277F7"/>
    <w:rsid w:val="00027BAB"/>
    <w:rsid w:val="00027E33"/>
    <w:rsid w:val="00027FE9"/>
    <w:rsid w:val="000300C5"/>
    <w:rsid w:val="000306EC"/>
    <w:rsid w:val="00030D65"/>
    <w:rsid w:val="00030F22"/>
    <w:rsid w:val="000312BE"/>
    <w:rsid w:val="00031375"/>
    <w:rsid w:val="000316D9"/>
    <w:rsid w:val="000319C9"/>
    <w:rsid w:val="00031DC6"/>
    <w:rsid w:val="00032338"/>
    <w:rsid w:val="00032AD5"/>
    <w:rsid w:val="00033211"/>
    <w:rsid w:val="0003365F"/>
    <w:rsid w:val="000360B4"/>
    <w:rsid w:val="00036763"/>
    <w:rsid w:val="00036868"/>
    <w:rsid w:val="000369BD"/>
    <w:rsid w:val="00036BA4"/>
    <w:rsid w:val="00036CED"/>
    <w:rsid w:val="00037362"/>
    <w:rsid w:val="000378DA"/>
    <w:rsid w:val="0004142D"/>
    <w:rsid w:val="00041FF5"/>
    <w:rsid w:val="000420FE"/>
    <w:rsid w:val="000423CB"/>
    <w:rsid w:val="000427E3"/>
    <w:rsid w:val="000429EC"/>
    <w:rsid w:val="00043E5E"/>
    <w:rsid w:val="00044BEC"/>
    <w:rsid w:val="00044F20"/>
    <w:rsid w:val="00045170"/>
    <w:rsid w:val="00045EB7"/>
    <w:rsid w:val="000460EE"/>
    <w:rsid w:val="000463CD"/>
    <w:rsid w:val="00046916"/>
    <w:rsid w:val="000476F9"/>
    <w:rsid w:val="000479FB"/>
    <w:rsid w:val="0005036C"/>
    <w:rsid w:val="0005183C"/>
    <w:rsid w:val="0005358C"/>
    <w:rsid w:val="000553A2"/>
    <w:rsid w:val="00055E2D"/>
    <w:rsid w:val="00056794"/>
    <w:rsid w:val="000567E7"/>
    <w:rsid w:val="00056F4E"/>
    <w:rsid w:val="00057135"/>
    <w:rsid w:val="0006058D"/>
    <w:rsid w:val="00061B2B"/>
    <w:rsid w:val="00061C4E"/>
    <w:rsid w:val="000623B8"/>
    <w:rsid w:val="000635AF"/>
    <w:rsid w:val="000635DE"/>
    <w:rsid w:val="000643A2"/>
    <w:rsid w:val="000643E7"/>
    <w:rsid w:val="00065348"/>
    <w:rsid w:val="000668E4"/>
    <w:rsid w:val="00066CBE"/>
    <w:rsid w:val="00066E89"/>
    <w:rsid w:val="00066ECB"/>
    <w:rsid w:val="0006781F"/>
    <w:rsid w:val="00067FB7"/>
    <w:rsid w:val="000707C6"/>
    <w:rsid w:val="00071325"/>
    <w:rsid w:val="00072212"/>
    <w:rsid w:val="00073729"/>
    <w:rsid w:val="00073D04"/>
    <w:rsid w:val="00074E34"/>
    <w:rsid w:val="00075503"/>
    <w:rsid w:val="000757BB"/>
    <w:rsid w:val="00076854"/>
    <w:rsid w:val="000768E1"/>
    <w:rsid w:val="00077997"/>
    <w:rsid w:val="000803D4"/>
    <w:rsid w:val="00081009"/>
    <w:rsid w:val="00081AF0"/>
    <w:rsid w:val="00081C1E"/>
    <w:rsid w:val="0008267A"/>
    <w:rsid w:val="00082D29"/>
    <w:rsid w:val="00083605"/>
    <w:rsid w:val="00083DBD"/>
    <w:rsid w:val="00083EC9"/>
    <w:rsid w:val="000841E3"/>
    <w:rsid w:val="00085847"/>
    <w:rsid w:val="0008790A"/>
    <w:rsid w:val="000905AA"/>
    <w:rsid w:val="00090978"/>
    <w:rsid w:val="00091252"/>
    <w:rsid w:val="00091C1C"/>
    <w:rsid w:val="000929EA"/>
    <w:rsid w:val="00093080"/>
    <w:rsid w:val="00093361"/>
    <w:rsid w:val="00094810"/>
    <w:rsid w:val="00095955"/>
    <w:rsid w:val="00095C2C"/>
    <w:rsid w:val="00095DE3"/>
    <w:rsid w:val="00096543"/>
    <w:rsid w:val="000965F5"/>
    <w:rsid w:val="0009742E"/>
    <w:rsid w:val="0009784D"/>
    <w:rsid w:val="00097B39"/>
    <w:rsid w:val="000A03CA"/>
    <w:rsid w:val="000A0438"/>
    <w:rsid w:val="000A0F11"/>
    <w:rsid w:val="000A189B"/>
    <w:rsid w:val="000A36C8"/>
    <w:rsid w:val="000A38EC"/>
    <w:rsid w:val="000A3A03"/>
    <w:rsid w:val="000A404D"/>
    <w:rsid w:val="000A4496"/>
    <w:rsid w:val="000A4B59"/>
    <w:rsid w:val="000A638E"/>
    <w:rsid w:val="000A7397"/>
    <w:rsid w:val="000A73BE"/>
    <w:rsid w:val="000A7BA0"/>
    <w:rsid w:val="000B0CD1"/>
    <w:rsid w:val="000B0E9C"/>
    <w:rsid w:val="000B1DA6"/>
    <w:rsid w:val="000B280D"/>
    <w:rsid w:val="000B3770"/>
    <w:rsid w:val="000B3E32"/>
    <w:rsid w:val="000B42FA"/>
    <w:rsid w:val="000B4709"/>
    <w:rsid w:val="000B4907"/>
    <w:rsid w:val="000B571F"/>
    <w:rsid w:val="000B5DF3"/>
    <w:rsid w:val="000B63C3"/>
    <w:rsid w:val="000B7901"/>
    <w:rsid w:val="000C0ED3"/>
    <w:rsid w:val="000C1622"/>
    <w:rsid w:val="000C2D74"/>
    <w:rsid w:val="000C30D1"/>
    <w:rsid w:val="000C3525"/>
    <w:rsid w:val="000C3FD0"/>
    <w:rsid w:val="000C4308"/>
    <w:rsid w:val="000C5146"/>
    <w:rsid w:val="000C54EC"/>
    <w:rsid w:val="000C648C"/>
    <w:rsid w:val="000C672A"/>
    <w:rsid w:val="000C746D"/>
    <w:rsid w:val="000D0678"/>
    <w:rsid w:val="000D1047"/>
    <w:rsid w:val="000D1F93"/>
    <w:rsid w:val="000D2C92"/>
    <w:rsid w:val="000D31F8"/>
    <w:rsid w:val="000D452A"/>
    <w:rsid w:val="000D47D6"/>
    <w:rsid w:val="000D5D5B"/>
    <w:rsid w:val="000D5FB7"/>
    <w:rsid w:val="000D605E"/>
    <w:rsid w:val="000D6646"/>
    <w:rsid w:val="000D70AC"/>
    <w:rsid w:val="000E05DA"/>
    <w:rsid w:val="000E07CF"/>
    <w:rsid w:val="000E0AFD"/>
    <w:rsid w:val="000E15C7"/>
    <w:rsid w:val="000E2DF7"/>
    <w:rsid w:val="000E3D40"/>
    <w:rsid w:val="000E4352"/>
    <w:rsid w:val="000E5698"/>
    <w:rsid w:val="000E58FA"/>
    <w:rsid w:val="000E6531"/>
    <w:rsid w:val="000E67D8"/>
    <w:rsid w:val="000E7698"/>
    <w:rsid w:val="000F03E8"/>
    <w:rsid w:val="000F0E4B"/>
    <w:rsid w:val="000F1425"/>
    <w:rsid w:val="000F1AFF"/>
    <w:rsid w:val="000F313D"/>
    <w:rsid w:val="000F35CA"/>
    <w:rsid w:val="000F387E"/>
    <w:rsid w:val="000F40C9"/>
    <w:rsid w:val="000F6936"/>
    <w:rsid w:val="00100159"/>
    <w:rsid w:val="0010115D"/>
    <w:rsid w:val="0010286B"/>
    <w:rsid w:val="00102E0D"/>
    <w:rsid w:val="001031E9"/>
    <w:rsid w:val="00104314"/>
    <w:rsid w:val="0010459C"/>
    <w:rsid w:val="001070D2"/>
    <w:rsid w:val="00107978"/>
    <w:rsid w:val="001129D6"/>
    <w:rsid w:val="00112F8C"/>
    <w:rsid w:val="0011371D"/>
    <w:rsid w:val="0011371E"/>
    <w:rsid w:val="00113A18"/>
    <w:rsid w:val="00113AA6"/>
    <w:rsid w:val="0011471C"/>
    <w:rsid w:val="00114867"/>
    <w:rsid w:val="00114D9F"/>
    <w:rsid w:val="001153F5"/>
    <w:rsid w:val="0011684C"/>
    <w:rsid w:val="00116C20"/>
    <w:rsid w:val="00116CB5"/>
    <w:rsid w:val="00117704"/>
    <w:rsid w:val="00117835"/>
    <w:rsid w:val="00120380"/>
    <w:rsid w:val="00120B9B"/>
    <w:rsid w:val="00121859"/>
    <w:rsid w:val="0012250B"/>
    <w:rsid w:val="0012275C"/>
    <w:rsid w:val="00122F54"/>
    <w:rsid w:val="00123156"/>
    <w:rsid w:val="00124E38"/>
    <w:rsid w:val="001263BC"/>
    <w:rsid w:val="001306F2"/>
    <w:rsid w:val="00130BF9"/>
    <w:rsid w:val="001312D1"/>
    <w:rsid w:val="00131FD8"/>
    <w:rsid w:val="001324E0"/>
    <w:rsid w:val="001326F2"/>
    <w:rsid w:val="00133CC7"/>
    <w:rsid w:val="00134237"/>
    <w:rsid w:val="001356D3"/>
    <w:rsid w:val="001359A1"/>
    <w:rsid w:val="001369B0"/>
    <w:rsid w:val="00136A16"/>
    <w:rsid w:val="00136A67"/>
    <w:rsid w:val="00137427"/>
    <w:rsid w:val="00137A83"/>
    <w:rsid w:val="00137F4C"/>
    <w:rsid w:val="0014032A"/>
    <w:rsid w:val="00140385"/>
    <w:rsid w:val="0014053E"/>
    <w:rsid w:val="0014238C"/>
    <w:rsid w:val="0014286D"/>
    <w:rsid w:val="00143736"/>
    <w:rsid w:val="00143E95"/>
    <w:rsid w:val="00143EE5"/>
    <w:rsid w:val="001442AC"/>
    <w:rsid w:val="00144A0E"/>
    <w:rsid w:val="00145BC1"/>
    <w:rsid w:val="001469DF"/>
    <w:rsid w:val="00147422"/>
    <w:rsid w:val="00147B0B"/>
    <w:rsid w:val="00147B1E"/>
    <w:rsid w:val="00147C40"/>
    <w:rsid w:val="00147F08"/>
    <w:rsid w:val="00150157"/>
    <w:rsid w:val="00150576"/>
    <w:rsid w:val="00150A70"/>
    <w:rsid w:val="001525BE"/>
    <w:rsid w:val="00153E43"/>
    <w:rsid w:val="00153EF4"/>
    <w:rsid w:val="001549B2"/>
    <w:rsid w:val="001555C3"/>
    <w:rsid w:val="00155E34"/>
    <w:rsid w:val="00155FA3"/>
    <w:rsid w:val="00156409"/>
    <w:rsid w:val="001577B4"/>
    <w:rsid w:val="00161369"/>
    <w:rsid w:val="00162D61"/>
    <w:rsid w:val="00163307"/>
    <w:rsid w:val="00163527"/>
    <w:rsid w:val="00164084"/>
    <w:rsid w:val="00165087"/>
    <w:rsid w:val="001652B5"/>
    <w:rsid w:val="0016583F"/>
    <w:rsid w:val="00165D95"/>
    <w:rsid w:val="001675D7"/>
    <w:rsid w:val="001677C0"/>
    <w:rsid w:val="001677C5"/>
    <w:rsid w:val="00170D44"/>
    <w:rsid w:val="001710DB"/>
    <w:rsid w:val="001714AE"/>
    <w:rsid w:val="00171CDB"/>
    <w:rsid w:val="001723AA"/>
    <w:rsid w:val="00173171"/>
    <w:rsid w:val="00173541"/>
    <w:rsid w:val="0017400D"/>
    <w:rsid w:val="001740F0"/>
    <w:rsid w:val="00175365"/>
    <w:rsid w:val="001759A1"/>
    <w:rsid w:val="00176975"/>
    <w:rsid w:val="00176B63"/>
    <w:rsid w:val="00177140"/>
    <w:rsid w:val="001774AA"/>
    <w:rsid w:val="00177EA7"/>
    <w:rsid w:val="00181375"/>
    <w:rsid w:val="001824E4"/>
    <w:rsid w:val="001824F3"/>
    <w:rsid w:val="00182BF7"/>
    <w:rsid w:val="00183368"/>
    <w:rsid w:val="00184F19"/>
    <w:rsid w:val="0018548F"/>
    <w:rsid w:val="00185AF4"/>
    <w:rsid w:val="00185E10"/>
    <w:rsid w:val="001868C9"/>
    <w:rsid w:val="00190FF8"/>
    <w:rsid w:val="00191B75"/>
    <w:rsid w:val="00192320"/>
    <w:rsid w:val="00192645"/>
    <w:rsid w:val="0019277A"/>
    <w:rsid w:val="001929FA"/>
    <w:rsid w:val="00192AFE"/>
    <w:rsid w:val="001933CB"/>
    <w:rsid w:val="00193658"/>
    <w:rsid w:val="00193A0C"/>
    <w:rsid w:val="00193D46"/>
    <w:rsid w:val="001957B9"/>
    <w:rsid w:val="00196304"/>
    <w:rsid w:val="001963C8"/>
    <w:rsid w:val="001965D2"/>
    <w:rsid w:val="0019733E"/>
    <w:rsid w:val="00197E96"/>
    <w:rsid w:val="001A03C2"/>
    <w:rsid w:val="001A0754"/>
    <w:rsid w:val="001A1A81"/>
    <w:rsid w:val="001A1BAE"/>
    <w:rsid w:val="001A1F37"/>
    <w:rsid w:val="001A2679"/>
    <w:rsid w:val="001A2FE8"/>
    <w:rsid w:val="001A30A1"/>
    <w:rsid w:val="001A359A"/>
    <w:rsid w:val="001A4018"/>
    <w:rsid w:val="001A57CE"/>
    <w:rsid w:val="001A67C3"/>
    <w:rsid w:val="001A69A1"/>
    <w:rsid w:val="001A6A39"/>
    <w:rsid w:val="001A754F"/>
    <w:rsid w:val="001B0CDF"/>
    <w:rsid w:val="001B381C"/>
    <w:rsid w:val="001B4914"/>
    <w:rsid w:val="001B50FC"/>
    <w:rsid w:val="001B6064"/>
    <w:rsid w:val="001B61A9"/>
    <w:rsid w:val="001B69E6"/>
    <w:rsid w:val="001B793E"/>
    <w:rsid w:val="001C001D"/>
    <w:rsid w:val="001C0920"/>
    <w:rsid w:val="001C2C04"/>
    <w:rsid w:val="001C2CA9"/>
    <w:rsid w:val="001C2D5D"/>
    <w:rsid w:val="001C3339"/>
    <w:rsid w:val="001C355E"/>
    <w:rsid w:val="001C384D"/>
    <w:rsid w:val="001C3B11"/>
    <w:rsid w:val="001C3BF8"/>
    <w:rsid w:val="001C48A5"/>
    <w:rsid w:val="001C51C6"/>
    <w:rsid w:val="001C52D2"/>
    <w:rsid w:val="001C6059"/>
    <w:rsid w:val="001C6E38"/>
    <w:rsid w:val="001C7677"/>
    <w:rsid w:val="001C776C"/>
    <w:rsid w:val="001C7829"/>
    <w:rsid w:val="001C786E"/>
    <w:rsid w:val="001C799D"/>
    <w:rsid w:val="001D0637"/>
    <w:rsid w:val="001D1E77"/>
    <w:rsid w:val="001D250C"/>
    <w:rsid w:val="001D2B1E"/>
    <w:rsid w:val="001D46A0"/>
    <w:rsid w:val="001D49A0"/>
    <w:rsid w:val="001D4BB0"/>
    <w:rsid w:val="001D4D27"/>
    <w:rsid w:val="001D4E64"/>
    <w:rsid w:val="001D65A2"/>
    <w:rsid w:val="001D75F9"/>
    <w:rsid w:val="001D7CD6"/>
    <w:rsid w:val="001D7D3F"/>
    <w:rsid w:val="001E1B5A"/>
    <w:rsid w:val="001E2043"/>
    <w:rsid w:val="001E2988"/>
    <w:rsid w:val="001E2AE5"/>
    <w:rsid w:val="001E3190"/>
    <w:rsid w:val="001E3B69"/>
    <w:rsid w:val="001E3E71"/>
    <w:rsid w:val="001E4476"/>
    <w:rsid w:val="001E48B1"/>
    <w:rsid w:val="001E4D0F"/>
    <w:rsid w:val="001E5662"/>
    <w:rsid w:val="001E6220"/>
    <w:rsid w:val="001E7075"/>
    <w:rsid w:val="001E70E3"/>
    <w:rsid w:val="001E7228"/>
    <w:rsid w:val="001E79C9"/>
    <w:rsid w:val="001F0BDA"/>
    <w:rsid w:val="001F1EAB"/>
    <w:rsid w:val="001F2670"/>
    <w:rsid w:val="001F3E29"/>
    <w:rsid w:val="001F4A66"/>
    <w:rsid w:val="001F4C87"/>
    <w:rsid w:val="001F4D49"/>
    <w:rsid w:val="001F4EBA"/>
    <w:rsid w:val="001F4FDD"/>
    <w:rsid w:val="001F556F"/>
    <w:rsid w:val="001F566C"/>
    <w:rsid w:val="001F6118"/>
    <w:rsid w:val="001F6B45"/>
    <w:rsid w:val="001F7095"/>
    <w:rsid w:val="001F7774"/>
    <w:rsid w:val="00201381"/>
    <w:rsid w:val="00201A6A"/>
    <w:rsid w:val="002025BA"/>
    <w:rsid w:val="0020340D"/>
    <w:rsid w:val="0020389A"/>
    <w:rsid w:val="00203F56"/>
    <w:rsid w:val="00204579"/>
    <w:rsid w:val="0020465C"/>
    <w:rsid w:val="00204892"/>
    <w:rsid w:val="00205B18"/>
    <w:rsid w:val="0020714C"/>
    <w:rsid w:val="002071DA"/>
    <w:rsid w:val="00207F38"/>
    <w:rsid w:val="00210C65"/>
    <w:rsid w:val="00211740"/>
    <w:rsid w:val="00212D1A"/>
    <w:rsid w:val="00213BF1"/>
    <w:rsid w:val="00213E9C"/>
    <w:rsid w:val="00213FF6"/>
    <w:rsid w:val="00214556"/>
    <w:rsid w:val="00214570"/>
    <w:rsid w:val="00214AE0"/>
    <w:rsid w:val="00216BF1"/>
    <w:rsid w:val="00216CA0"/>
    <w:rsid w:val="00216F4F"/>
    <w:rsid w:val="00217558"/>
    <w:rsid w:val="00217F7C"/>
    <w:rsid w:val="00220298"/>
    <w:rsid w:val="0022035E"/>
    <w:rsid w:val="002205A4"/>
    <w:rsid w:val="0022096C"/>
    <w:rsid w:val="0022160E"/>
    <w:rsid w:val="00221B40"/>
    <w:rsid w:val="00221E12"/>
    <w:rsid w:val="0022295C"/>
    <w:rsid w:val="00222B9E"/>
    <w:rsid w:val="00223913"/>
    <w:rsid w:val="002246DE"/>
    <w:rsid w:val="00224816"/>
    <w:rsid w:val="00224A58"/>
    <w:rsid w:val="00224C2E"/>
    <w:rsid w:val="00224FB0"/>
    <w:rsid w:val="00225002"/>
    <w:rsid w:val="002251C3"/>
    <w:rsid w:val="00226208"/>
    <w:rsid w:val="0022657D"/>
    <w:rsid w:val="00227243"/>
    <w:rsid w:val="0022796B"/>
    <w:rsid w:val="00227986"/>
    <w:rsid w:val="00231146"/>
    <w:rsid w:val="00231886"/>
    <w:rsid w:val="002318C7"/>
    <w:rsid w:val="00232486"/>
    <w:rsid w:val="00232946"/>
    <w:rsid w:val="00232FB8"/>
    <w:rsid w:val="00234830"/>
    <w:rsid w:val="00234C2E"/>
    <w:rsid w:val="002357C7"/>
    <w:rsid w:val="00235C4F"/>
    <w:rsid w:val="00235DB3"/>
    <w:rsid w:val="002364A7"/>
    <w:rsid w:val="0024131D"/>
    <w:rsid w:val="00241668"/>
    <w:rsid w:val="00241CC4"/>
    <w:rsid w:val="00241EAA"/>
    <w:rsid w:val="00243AEF"/>
    <w:rsid w:val="00244A51"/>
    <w:rsid w:val="0024551C"/>
    <w:rsid w:val="002467B4"/>
    <w:rsid w:val="002469A2"/>
    <w:rsid w:val="002476CC"/>
    <w:rsid w:val="002501F6"/>
    <w:rsid w:val="002504C6"/>
    <w:rsid w:val="002508B2"/>
    <w:rsid w:val="00251B23"/>
    <w:rsid w:val="00252AA5"/>
    <w:rsid w:val="00254092"/>
    <w:rsid w:val="002549D3"/>
    <w:rsid w:val="00254FFB"/>
    <w:rsid w:val="0025533A"/>
    <w:rsid w:val="00255369"/>
    <w:rsid w:val="00256273"/>
    <w:rsid w:val="0025668F"/>
    <w:rsid w:val="00257083"/>
    <w:rsid w:val="002571F9"/>
    <w:rsid w:val="00257BA0"/>
    <w:rsid w:val="00257CAF"/>
    <w:rsid w:val="0026184D"/>
    <w:rsid w:val="0026247F"/>
    <w:rsid w:val="00262A74"/>
    <w:rsid w:val="00263B0C"/>
    <w:rsid w:val="00264461"/>
    <w:rsid w:val="002644FE"/>
    <w:rsid w:val="00264655"/>
    <w:rsid w:val="00266946"/>
    <w:rsid w:val="002677BF"/>
    <w:rsid w:val="002678B9"/>
    <w:rsid w:val="002678E8"/>
    <w:rsid w:val="00267B13"/>
    <w:rsid w:val="00267B80"/>
    <w:rsid w:val="00270B4D"/>
    <w:rsid w:val="0027125C"/>
    <w:rsid w:val="00271627"/>
    <w:rsid w:val="002717AA"/>
    <w:rsid w:val="00271CDD"/>
    <w:rsid w:val="002726F4"/>
    <w:rsid w:val="00272A5B"/>
    <w:rsid w:val="00272BF0"/>
    <w:rsid w:val="002738C1"/>
    <w:rsid w:val="002738F9"/>
    <w:rsid w:val="00273C40"/>
    <w:rsid w:val="00273EA8"/>
    <w:rsid w:val="00274336"/>
    <w:rsid w:val="00274964"/>
    <w:rsid w:val="00275BDF"/>
    <w:rsid w:val="002769C9"/>
    <w:rsid w:val="0027706E"/>
    <w:rsid w:val="002770DB"/>
    <w:rsid w:val="00277112"/>
    <w:rsid w:val="00277232"/>
    <w:rsid w:val="00277AFD"/>
    <w:rsid w:val="00277E9A"/>
    <w:rsid w:val="0028046D"/>
    <w:rsid w:val="00280FDA"/>
    <w:rsid w:val="0028134D"/>
    <w:rsid w:val="002814A4"/>
    <w:rsid w:val="00281FE6"/>
    <w:rsid w:val="0028262E"/>
    <w:rsid w:val="00282A7C"/>
    <w:rsid w:val="00282C31"/>
    <w:rsid w:val="00282C91"/>
    <w:rsid w:val="00283244"/>
    <w:rsid w:val="00283CA3"/>
    <w:rsid w:val="00284157"/>
    <w:rsid w:val="0028440A"/>
    <w:rsid w:val="0028483D"/>
    <w:rsid w:val="00284AF1"/>
    <w:rsid w:val="00284F49"/>
    <w:rsid w:val="002859F3"/>
    <w:rsid w:val="00286B4E"/>
    <w:rsid w:val="00287C8F"/>
    <w:rsid w:val="00291190"/>
    <w:rsid w:val="00291C3C"/>
    <w:rsid w:val="00292AC4"/>
    <w:rsid w:val="00293110"/>
    <w:rsid w:val="00293296"/>
    <w:rsid w:val="002933A7"/>
    <w:rsid w:val="002938C3"/>
    <w:rsid w:val="0029401F"/>
    <w:rsid w:val="00294738"/>
    <w:rsid w:val="00295581"/>
    <w:rsid w:val="00295FEE"/>
    <w:rsid w:val="00296306"/>
    <w:rsid w:val="00296B27"/>
    <w:rsid w:val="002972C7"/>
    <w:rsid w:val="002979DE"/>
    <w:rsid w:val="002A189C"/>
    <w:rsid w:val="002A2288"/>
    <w:rsid w:val="002A2792"/>
    <w:rsid w:val="002A318F"/>
    <w:rsid w:val="002A32CF"/>
    <w:rsid w:val="002A3537"/>
    <w:rsid w:val="002A39BA"/>
    <w:rsid w:val="002A3F35"/>
    <w:rsid w:val="002A5BA5"/>
    <w:rsid w:val="002A66A0"/>
    <w:rsid w:val="002B081D"/>
    <w:rsid w:val="002B0965"/>
    <w:rsid w:val="002B0DD9"/>
    <w:rsid w:val="002B11DB"/>
    <w:rsid w:val="002B14F5"/>
    <w:rsid w:val="002B22E6"/>
    <w:rsid w:val="002B2DDE"/>
    <w:rsid w:val="002B3FD4"/>
    <w:rsid w:val="002B4009"/>
    <w:rsid w:val="002B46CB"/>
    <w:rsid w:val="002B487A"/>
    <w:rsid w:val="002B49E2"/>
    <w:rsid w:val="002B548D"/>
    <w:rsid w:val="002B594A"/>
    <w:rsid w:val="002B5A7F"/>
    <w:rsid w:val="002B77DF"/>
    <w:rsid w:val="002C0843"/>
    <w:rsid w:val="002C14B4"/>
    <w:rsid w:val="002C15D3"/>
    <w:rsid w:val="002C1BE6"/>
    <w:rsid w:val="002C1E16"/>
    <w:rsid w:val="002C2249"/>
    <w:rsid w:val="002C2A46"/>
    <w:rsid w:val="002C3301"/>
    <w:rsid w:val="002C3CDF"/>
    <w:rsid w:val="002C3EC1"/>
    <w:rsid w:val="002C4315"/>
    <w:rsid w:val="002C44F8"/>
    <w:rsid w:val="002C4DB1"/>
    <w:rsid w:val="002C55AE"/>
    <w:rsid w:val="002C7E5D"/>
    <w:rsid w:val="002D01CD"/>
    <w:rsid w:val="002D121E"/>
    <w:rsid w:val="002D2F39"/>
    <w:rsid w:val="002D4A0F"/>
    <w:rsid w:val="002D4D99"/>
    <w:rsid w:val="002D5646"/>
    <w:rsid w:val="002D5AFF"/>
    <w:rsid w:val="002E12A1"/>
    <w:rsid w:val="002E1CD5"/>
    <w:rsid w:val="002E1EF1"/>
    <w:rsid w:val="002E273F"/>
    <w:rsid w:val="002E2A24"/>
    <w:rsid w:val="002E2AD3"/>
    <w:rsid w:val="002E2E3E"/>
    <w:rsid w:val="002E3808"/>
    <w:rsid w:val="002E3BBF"/>
    <w:rsid w:val="002E41FE"/>
    <w:rsid w:val="002E4B62"/>
    <w:rsid w:val="002E5A66"/>
    <w:rsid w:val="002E6020"/>
    <w:rsid w:val="002E6887"/>
    <w:rsid w:val="002E6CFB"/>
    <w:rsid w:val="002E72EF"/>
    <w:rsid w:val="002E7863"/>
    <w:rsid w:val="002F063F"/>
    <w:rsid w:val="002F0A02"/>
    <w:rsid w:val="002F11A6"/>
    <w:rsid w:val="002F2472"/>
    <w:rsid w:val="002F3F22"/>
    <w:rsid w:val="002F5DDC"/>
    <w:rsid w:val="002F5F1A"/>
    <w:rsid w:val="002F67D9"/>
    <w:rsid w:val="002F6F52"/>
    <w:rsid w:val="002F70C4"/>
    <w:rsid w:val="002F754D"/>
    <w:rsid w:val="002F7569"/>
    <w:rsid w:val="00300374"/>
    <w:rsid w:val="00300CD7"/>
    <w:rsid w:val="003013F9"/>
    <w:rsid w:val="00303455"/>
    <w:rsid w:val="0030345D"/>
    <w:rsid w:val="00303860"/>
    <w:rsid w:val="00303A59"/>
    <w:rsid w:val="003044B2"/>
    <w:rsid w:val="00304F28"/>
    <w:rsid w:val="003052EF"/>
    <w:rsid w:val="0030589E"/>
    <w:rsid w:val="00305D48"/>
    <w:rsid w:val="00305E53"/>
    <w:rsid w:val="003062F0"/>
    <w:rsid w:val="00306EF8"/>
    <w:rsid w:val="00307857"/>
    <w:rsid w:val="003079FD"/>
    <w:rsid w:val="003100B6"/>
    <w:rsid w:val="00310577"/>
    <w:rsid w:val="0031070A"/>
    <w:rsid w:val="00310953"/>
    <w:rsid w:val="00311641"/>
    <w:rsid w:val="00311780"/>
    <w:rsid w:val="003134CD"/>
    <w:rsid w:val="00315262"/>
    <w:rsid w:val="00315A37"/>
    <w:rsid w:val="0031622E"/>
    <w:rsid w:val="003162C2"/>
    <w:rsid w:val="003163C9"/>
    <w:rsid w:val="003165D6"/>
    <w:rsid w:val="00316686"/>
    <w:rsid w:val="0032031D"/>
    <w:rsid w:val="003205C4"/>
    <w:rsid w:val="00320E37"/>
    <w:rsid w:val="00321B49"/>
    <w:rsid w:val="00321FFE"/>
    <w:rsid w:val="00322029"/>
    <w:rsid w:val="0032234D"/>
    <w:rsid w:val="00322575"/>
    <w:rsid w:val="00323225"/>
    <w:rsid w:val="00323CE5"/>
    <w:rsid w:val="00323F79"/>
    <w:rsid w:val="00324346"/>
    <w:rsid w:val="003255EB"/>
    <w:rsid w:val="003261C8"/>
    <w:rsid w:val="0032621D"/>
    <w:rsid w:val="00326BEB"/>
    <w:rsid w:val="00327081"/>
    <w:rsid w:val="003273E5"/>
    <w:rsid w:val="00327725"/>
    <w:rsid w:val="00327771"/>
    <w:rsid w:val="00327AC5"/>
    <w:rsid w:val="0033007E"/>
    <w:rsid w:val="00330239"/>
    <w:rsid w:val="00330919"/>
    <w:rsid w:val="00331869"/>
    <w:rsid w:val="003318F6"/>
    <w:rsid w:val="00331997"/>
    <w:rsid w:val="00332175"/>
    <w:rsid w:val="0033342A"/>
    <w:rsid w:val="00333D8B"/>
    <w:rsid w:val="00333E98"/>
    <w:rsid w:val="003342C9"/>
    <w:rsid w:val="0033440C"/>
    <w:rsid w:val="003348FC"/>
    <w:rsid w:val="00334B0C"/>
    <w:rsid w:val="00334D75"/>
    <w:rsid w:val="0033529A"/>
    <w:rsid w:val="00335AC9"/>
    <w:rsid w:val="00336325"/>
    <w:rsid w:val="00337B8B"/>
    <w:rsid w:val="00341134"/>
    <w:rsid w:val="00341151"/>
    <w:rsid w:val="0034117D"/>
    <w:rsid w:val="0034201D"/>
    <w:rsid w:val="003427C3"/>
    <w:rsid w:val="00344143"/>
    <w:rsid w:val="003442B1"/>
    <w:rsid w:val="003442D8"/>
    <w:rsid w:val="003446B2"/>
    <w:rsid w:val="0034475E"/>
    <w:rsid w:val="00347915"/>
    <w:rsid w:val="00350BD0"/>
    <w:rsid w:val="003520F2"/>
    <w:rsid w:val="00352696"/>
    <w:rsid w:val="00352C29"/>
    <w:rsid w:val="00352ED6"/>
    <w:rsid w:val="0035309F"/>
    <w:rsid w:val="00354526"/>
    <w:rsid w:val="00354A91"/>
    <w:rsid w:val="00354D02"/>
    <w:rsid w:val="00355051"/>
    <w:rsid w:val="0035538B"/>
    <w:rsid w:val="003568C0"/>
    <w:rsid w:val="00357111"/>
    <w:rsid w:val="00357698"/>
    <w:rsid w:val="00357744"/>
    <w:rsid w:val="003613C2"/>
    <w:rsid w:val="0036156E"/>
    <w:rsid w:val="00361E5A"/>
    <w:rsid w:val="0036244E"/>
    <w:rsid w:val="00362DFD"/>
    <w:rsid w:val="00363289"/>
    <w:rsid w:val="0036334B"/>
    <w:rsid w:val="003645B7"/>
    <w:rsid w:val="003645E3"/>
    <w:rsid w:val="00364B16"/>
    <w:rsid w:val="00365512"/>
    <w:rsid w:val="0036575C"/>
    <w:rsid w:val="0036593C"/>
    <w:rsid w:val="00365C5C"/>
    <w:rsid w:val="003674EC"/>
    <w:rsid w:val="00367D2D"/>
    <w:rsid w:val="00367D56"/>
    <w:rsid w:val="00370185"/>
    <w:rsid w:val="003704A1"/>
    <w:rsid w:val="00370B4A"/>
    <w:rsid w:val="00374A3B"/>
    <w:rsid w:val="00374C8D"/>
    <w:rsid w:val="00374F00"/>
    <w:rsid w:val="00375D57"/>
    <w:rsid w:val="0037650F"/>
    <w:rsid w:val="00377612"/>
    <w:rsid w:val="00380F06"/>
    <w:rsid w:val="00381588"/>
    <w:rsid w:val="00381E4D"/>
    <w:rsid w:val="00381F40"/>
    <w:rsid w:val="003821A1"/>
    <w:rsid w:val="0038306D"/>
    <w:rsid w:val="0038520C"/>
    <w:rsid w:val="00385297"/>
    <w:rsid w:val="00385AB6"/>
    <w:rsid w:val="00386546"/>
    <w:rsid w:val="00387A66"/>
    <w:rsid w:val="00387BA5"/>
    <w:rsid w:val="003903C4"/>
    <w:rsid w:val="00391C56"/>
    <w:rsid w:val="003929B0"/>
    <w:rsid w:val="00393226"/>
    <w:rsid w:val="003940DE"/>
    <w:rsid w:val="003944B1"/>
    <w:rsid w:val="003949B6"/>
    <w:rsid w:val="00395313"/>
    <w:rsid w:val="00396389"/>
    <w:rsid w:val="00396569"/>
    <w:rsid w:val="00396D56"/>
    <w:rsid w:val="00396EEE"/>
    <w:rsid w:val="00397C3C"/>
    <w:rsid w:val="003A0F2A"/>
    <w:rsid w:val="003A1FCB"/>
    <w:rsid w:val="003A2C31"/>
    <w:rsid w:val="003A3568"/>
    <w:rsid w:val="003A35FC"/>
    <w:rsid w:val="003A4735"/>
    <w:rsid w:val="003A4D95"/>
    <w:rsid w:val="003A557F"/>
    <w:rsid w:val="003A55BE"/>
    <w:rsid w:val="003A573D"/>
    <w:rsid w:val="003A64B2"/>
    <w:rsid w:val="003A71B9"/>
    <w:rsid w:val="003A78D9"/>
    <w:rsid w:val="003B030D"/>
    <w:rsid w:val="003B09C2"/>
    <w:rsid w:val="003B1998"/>
    <w:rsid w:val="003B273E"/>
    <w:rsid w:val="003B33C5"/>
    <w:rsid w:val="003B4E28"/>
    <w:rsid w:val="003B5350"/>
    <w:rsid w:val="003B59AB"/>
    <w:rsid w:val="003B5ABB"/>
    <w:rsid w:val="003B6E05"/>
    <w:rsid w:val="003B6E99"/>
    <w:rsid w:val="003B7240"/>
    <w:rsid w:val="003B74C4"/>
    <w:rsid w:val="003B7CE2"/>
    <w:rsid w:val="003B7D99"/>
    <w:rsid w:val="003C1BB4"/>
    <w:rsid w:val="003C2083"/>
    <w:rsid w:val="003C3AE3"/>
    <w:rsid w:val="003C3E90"/>
    <w:rsid w:val="003C464E"/>
    <w:rsid w:val="003C475C"/>
    <w:rsid w:val="003C4851"/>
    <w:rsid w:val="003C5A00"/>
    <w:rsid w:val="003C6DF7"/>
    <w:rsid w:val="003C787D"/>
    <w:rsid w:val="003D16F8"/>
    <w:rsid w:val="003D19FF"/>
    <w:rsid w:val="003D1EB7"/>
    <w:rsid w:val="003D28CC"/>
    <w:rsid w:val="003D2F9A"/>
    <w:rsid w:val="003D30DB"/>
    <w:rsid w:val="003D379D"/>
    <w:rsid w:val="003D3A63"/>
    <w:rsid w:val="003D4997"/>
    <w:rsid w:val="003D5844"/>
    <w:rsid w:val="003D6921"/>
    <w:rsid w:val="003D6A27"/>
    <w:rsid w:val="003D775A"/>
    <w:rsid w:val="003D782D"/>
    <w:rsid w:val="003D7AAC"/>
    <w:rsid w:val="003D7E33"/>
    <w:rsid w:val="003E0784"/>
    <w:rsid w:val="003E09BB"/>
    <w:rsid w:val="003E0B9C"/>
    <w:rsid w:val="003E18DB"/>
    <w:rsid w:val="003E23C0"/>
    <w:rsid w:val="003E295B"/>
    <w:rsid w:val="003E3000"/>
    <w:rsid w:val="003E3634"/>
    <w:rsid w:val="003E3A52"/>
    <w:rsid w:val="003E42BA"/>
    <w:rsid w:val="003E42F4"/>
    <w:rsid w:val="003E4559"/>
    <w:rsid w:val="003E47E8"/>
    <w:rsid w:val="003E4BA2"/>
    <w:rsid w:val="003E4CA5"/>
    <w:rsid w:val="003E54EB"/>
    <w:rsid w:val="003E5C23"/>
    <w:rsid w:val="003E5D97"/>
    <w:rsid w:val="003E5F6B"/>
    <w:rsid w:val="003E6637"/>
    <w:rsid w:val="003E7195"/>
    <w:rsid w:val="003E72EB"/>
    <w:rsid w:val="003E79D3"/>
    <w:rsid w:val="003E7ACA"/>
    <w:rsid w:val="003F04B0"/>
    <w:rsid w:val="003F0AE6"/>
    <w:rsid w:val="003F0D42"/>
    <w:rsid w:val="003F0D73"/>
    <w:rsid w:val="003F15A3"/>
    <w:rsid w:val="003F1A41"/>
    <w:rsid w:val="003F1BDB"/>
    <w:rsid w:val="003F3CCB"/>
    <w:rsid w:val="003F4368"/>
    <w:rsid w:val="003F4BD5"/>
    <w:rsid w:val="003F4E50"/>
    <w:rsid w:val="003F5176"/>
    <w:rsid w:val="003F593E"/>
    <w:rsid w:val="003F67BA"/>
    <w:rsid w:val="003F6CF0"/>
    <w:rsid w:val="003F716E"/>
    <w:rsid w:val="003F71BA"/>
    <w:rsid w:val="003F77E2"/>
    <w:rsid w:val="004003CB"/>
    <w:rsid w:val="004025FD"/>
    <w:rsid w:val="004026DB"/>
    <w:rsid w:val="0040392B"/>
    <w:rsid w:val="00404347"/>
    <w:rsid w:val="00404893"/>
    <w:rsid w:val="00405B8B"/>
    <w:rsid w:val="004068F2"/>
    <w:rsid w:val="00406A1B"/>
    <w:rsid w:val="00406D4E"/>
    <w:rsid w:val="00410012"/>
    <w:rsid w:val="004105EF"/>
    <w:rsid w:val="00411341"/>
    <w:rsid w:val="004116A2"/>
    <w:rsid w:val="00411B8C"/>
    <w:rsid w:val="004122B1"/>
    <w:rsid w:val="00412602"/>
    <w:rsid w:val="004127B8"/>
    <w:rsid w:val="004139C3"/>
    <w:rsid w:val="004149B5"/>
    <w:rsid w:val="004151B3"/>
    <w:rsid w:val="004153FF"/>
    <w:rsid w:val="00415474"/>
    <w:rsid w:val="00415B88"/>
    <w:rsid w:val="00416861"/>
    <w:rsid w:val="004168F9"/>
    <w:rsid w:val="00417CFE"/>
    <w:rsid w:val="004209E1"/>
    <w:rsid w:val="00422BC3"/>
    <w:rsid w:val="004249EF"/>
    <w:rsid w:val="00425C01"/>
    <w:rsid w:val="00425DB1"/>
    <w:rsid w:val="00426EEB"/>
    <w:rsid w:val="004274F3"/>
    <w:rsid w:val="00427F3C"/>
    <w:rsid w:val="00432144"/>
    <w:rsid w:val="004328A5"/>
    <w:rsid w:val="00432E56"/>
    <w:rsid w:val="004341C9"/>
    <w:rsid w:val="00434FEA"/>
    <w:rsid w:val="00435073"/>
    <w:rsid w:val="00435DC9"/>
    <w:rsid w:val="004373A2"/>
    <w:rsid w:val="004378A8"/>
    <w:rsid w:val="00437CB8"/>
    <w:rsid w:val="0044035D"/>
    <w:rsid w:val="004414A4"/>
    <w:rsid w:val="004419D6"/>
    <w:rsid w:val="00442A59"/>
    <w:rsid w:val="00443099"/>
    <w:rsid w:val="004434E9"/>
    <w:rsid w:val="004447DB"/>
    <w:rsid w:val="00444EAD"/>
    <w:rsid w:val="00445130"/>
    <w:rsid w:val="00446A07"/>
    <w:rsid w:val="00452638"/>
    <w:rsid w:val="0045332E"/>
    <w:rsid w:val="004533B8"/>
    <w:rsid w:val="00453B81"/>
    <w:rsid w:val="004546BD"/>
    <w:rsid w:val="00456AF0"/>
    <w:rsid w:val="004574BA"/>
    <w:rsid w:val="00457993"/>
    <w:rsid w:val="00457E0D"/>
    <w:rsid w:val="00457E11"/>
    <w:rsid w:val="004600FB"/>
    <w:rsid w:val="0046077E"/>
    <w:rsid w:val="00460FDE"/>
    <w:rsid w:val="0046186F"/>
    <w:rsid w:val="00461D59"/>
    <w:rsid w:val="00461FA5"/>
    <w:rsid w:val="004628D4"/>
    <w:rsid w:val="00462EDD"/>
    <w:rsid w:val="00462F09"/>
    <w:rsid w:val="0046361B"/>
    <w:rsid w:val="00464658"/>
    <w:rsid w:val="0046544A"/>
    <w:rsid w:val="00465C89"/>
    <w:rsid w:val="00465F9B"/>
    <w:rsid w:val="00466394"/>
    <w:rsid w:val="004664C7"/>
    <w:rsid w:val="004674AD"/>
    <w:rsid w:val="004679D4"/>
    <w:rsid w:val="00467EE7"/>
    <w:rsid w:val="00470B99"/>
    <w:rsid w:val="004719ED"/>
    <w:rsid w:val="004720B9"/>
    <w:rsid w:val="004721C3"/>
    <w:rsid w:val="00472C2F"/>
    <w:rsid w:val="00473337"/>
    <w:rsid w:val="00473A2B"/>
    <w:rsid w:val="00473DA3"/>
    <w:rsid w:val="00473FF2"/>
    <w:rsid w:val="004742CC"/>
    <w:rsid w:val="00474307"/>
    <w:rsid w:val="0047438D"/>
    <w:rsid w:val="0047455B"/>
    <w:rsid w:val="00476C89"/>
    <w:rsid w:val="00477667"/>
    <w:rsid w:val="0048171D"/>
    <w:rsid w:val="00481FFA"/>
    <w:rsid w:val="00483394"/>
    <w:rsid w:val="00483DA4"/>
    <w:rsid w:val="00483F9E"/>
    <w:rsid w:val="004843CE"/>
    <w:rsid w:val="00484A48"/>
    <w:rsid w:val="00485662"/>
    <w:rsid w:val="00485F64"/>
    <w:rsid w:val="004868E1"/>
    <w:rsid w:val="00487613"/>
    <w:rsid w:val="0048767C"/>
    <w:rsid w:val="00487C6D"/>
    <w:rsid w:val="004902CC"/>
    <w:rsid w:val="004922D0"/>
    <w:rsid w:val="00492E22"/>
    <w:rsid w:val="00492F3B"/>
    <w:rsid w:val="0049461C"/>
    <w:rsid w:val="0049468C"/>
    <w:rsid w:val="00494B35"/>
    <w:rsid w:val="00494FA1"/>
    <w:rsid w:val="004950DD"/>
    <w:rsid w:val="0049552D"/>
    <w:rsid w:val="00495902"/>
    <w:rsid w:val="00497195"/>
    <w:rsid w:val="00497594"/>
    <w:rsid w:val="004975D3"/>
    <w:rsid w:val="0049775C"/>
    <w:rsid w:val="0049792F"/>
    <w:rsid w:val="004A0739"/>
    <w:rsid w:val="004A1129"/>
    <w:rsid w:val="004A1359"/>
    <w:rsid w:val="004A163A"/>
    <w:rsid w:val="004A184C"/>
    <w:rsid w:val="004A1BFE"/>
    <w:rsid w:val="004A3692"/>
    <w:rsid w:val="004A3F4E"/>
    <w:rsid w:val="004A487B"/>
    <w:rsid w:val="004A6506"/>
    <w:rsid w:val="004A6987"/>
    <w:rsid w:val="004A7251"/>
    <w:rsid w:val="004B0110"/>
    <w:rsid w:val="004B03D8"/>
    <w:rsid w:val="004B2118"/>
    <w:rsid w:val="004B25A6"/>
    <w:rsid w:val="004B3081"/>
    <w:rsid w:val="004B3B78"/>
    <w:rsid w:val="004B415F"/>
    <w:rsid w:val="004B44F8"/>
    <w:rsid w:val="004B60E5"/>
    <w:rsid w:val="004B6782"/>
    <w:rsid w:val="004B6A40"/>
    <w:rsid w:val="004B713B"/>
    <w:rsid w:val="004B7698"/>
    <w:rsid w:val="004B78D9"/>
    <w:rsid w:val="004B7D2E"/>
    <w:rsid w:val="004C10CB"/>
    <w:rsid w:val="004C2D04"/>
    <w:rsid w:val="004C2F24"/>
    <w:rsid w:val="004C3717"/>
    <w:rsid w:val="004C3BD7"/>
    <w:rsid w:val="004C3DA7"/>
    <w:rsid w:val="004C402B"/>
    <w:rsid w:val="004C4740"/>
    <w:rsid w:val="004C4F7E"/>
    <w:rsid w:val="004C525C"/>
    <w:rsid w:val="004C52FE"/>
    <w:rsid w:val="004C54B9"/>
    <w:rsid w:val="004C561F"/>
    <w:rsid w:val="004C6634"/>
    <w:rsid w:val="004C66ED"/>
    <w:rsid w:val="004C6E99"/>
    <w:rsid w:val="004C760A"/>
    <w:rsid w:val="004C7FDD"/>
    <w:rsid w:val="004D04AC"/>
    <w:rsid w:val="004D171D"/>
    <w:rsid w:val="004D2396"/>
    <w:rsid w:val="004D2F05"/>
    <w:rsid w:val="004D2FDC"/>
    <w:rsid w:val="004D395D"/>
    <w:rsid w:val="004D4457"/>
    <w:rsid w:val="004D4662"/>
    <w:rsid w:val="004E08D7"/>
    <w:rsid w:val="004E09FC"/>
    <w:rsid w:val="004E0AC3"/>
    <w:rsid w:val="004E173A"/>
    <w:rsid w:val="004E17B2"/>
    <w:rsid w:val="004E196B"/>
    <w:rsid w:val="004E219A"/>
    <w:rsid w:val="004E2D26"/>
    <w:rsid w:val="004E3E7B"/>
    <w:rsid w:val="004E51D0"/>
    <w:rsid w:val="004E57DA"/>
    <w:rsid w:val="004E5B93"/>
    <w:rsid w:val="004E5CD4"/>
    <w:rsid w:val="004E5E30"/>
    <w:rsid w:val="004E6C1E"/>
    <w:rsid w:val="004E702F"/>
    <w:rsid w:val="004F01FD"/>
    <w:rsid w:val="004F0F51"/>
    <w:rsid w:val="004F1A5A"/>
    <w:rsid w:val="004F1B89"/>
    <w:rsid w:val="004F1C99"/>
    <w:rsid w:val="004F3245"/>
    <w:rsid w:val="004F367C"/>
    <w:rsid w:val="004F5F3A"/>
    <w:rsid w:val="004F606B"/>
    <w:rsid w:val="004F7169"/>
    <w:rsid w:val="004F79D6"/>
    <w:rsid w:val="0050073E"/>
    <w:rsid w:val="00501652"/>
    <w:rsid w:val="00501938"/>
    <w:rsid w:val="005024FE"/>
    <w:rsid w:val="00502B1B"/>
    <w:rsid w:val="00503443"/>
    <w:rsid w:val="005037B0"/>
    <w:rsid w:val="00504170"/>
    <w:rsid w:val="005059F1"/>
    <w:rsid w:val="005062F1"/>
    <w:rsid w:val="00506524"/>
    <w:rsid w:val="005065E3"/>
    <w:rsid w:val="005074AD"/>
    <w:rsid w:val="005103FB"/>
    <w:rsid w:val="00511DC0"/>
    <w:rsid w:val="00511DF6"/>
    <w:rsid w:val="0051201F"/>
    <w:rsid w:val="00512B9B"/>
    <w:rsid w:val="00512F6F"/>
    <w:rsid w:val="00513236"/>
    <w:rsid w:val="00513B79"/>
    <w:rsid w:val="00513D89"/>
    <w:rsid w:val="00514745"/>
    <w:rsid w:val="00514A3D"/>
    <w:rsid w:val="00516AA0"/>
    <w:rsid w:val="00516C21"/>
    <w:rsid w:val="0051785B"/>
    <w:rsid w:val="00517BA1"/>
    <w:rsid w:val="005212E2"/>
    <w:rsid w:val="00521DAC"/>
    <w:rsid w:val="0052303C"/>
    <w:rsid w:val="005237B5"/>
    <w:rsid w:val="00523E5D"/>
    <w:rsid w:val="005243B8"/>
    <w:rsid w:val="00524CAF"/>
    <w:rsid w:val="00525B65"/>
    <w:rsid w:val="00530FE8"/>
    <w:rsid w:val="005312B2"/>
    <w:rsid w:val="00531785"/>
    <w:rsid w:val="00531C13"/>
    <w:rsid w:val="005321D9"/>
    <w:rsid w:val="00533178"/>
    <w:rsid w:val="00533F20"/>
    <w:rsid w:val="005343E2"/>
    <w:rsid w:val="005354D6"/>
    <w:rsid w:val="00536707"/>
    <w:rsid w:val="00536BB8"/>
    <w:rsid w:val="00537486"/>
    <w:rsid w:val="00537931"/>
    <w:rsid w:val="00537C5E"/>
    <w:rsid w:val="00537F0A"/>
    <w:rsid w:val="00540701"/>
    <w:rsid w:val="00540F43"/>
    <w:rsid w:val="00541153"/>
    <w:rsid w:val="00541720"/>
    <w:rsid w:val="005438AA"/>
    <w:rsid w:val="00543AD2"/>
    <w:rsid w:val="005450B1"/>
    <w:rsid w:val="00545547"/>
    <w:rsid w:val="00545D96"/>
    <w:rsid w:val="0054612E"/>
    <w:rsid w:val="0054627E"/>
    <w:rsid w:val="00546DDB"/>
    <w:rsid w:val="00546E94"/>
    <w:rsid w:val="00547564"/>
    <w:rsid w:val="0054774C"/>
    <w:rsid w:val="00547E93"/>
    <w:rsid w:val="00550890"/>
    <w:rsid w:val="00550B25"/>
    <w:rsid w:val="00551ADF"/>
    <w:rsid w:val="00552A4F"/>
    <w:rsid w:val="00552D9C"/>
    <w:rsid w:val="00553A9E"/>
    <w:rsid w:val="005544EC"/>
    <w:rsid w:val="0055469A"/>
    <w:rsid w:val="005552E1"/>
    <w:rsid w:val="00556421"/>
    <w:rsid w:val="005566EE"/>
    <w:rsid w:val="0055701D"/>
    <w:rsid w:val="00557290"/>
    <w:rsid w:val="005574EA"/>
    <w:rsid w:val="005578A2"/>
    <w:rsid w:val="00557ECB"/>
    <w:rsid w:val="00561021"/>
    <w:rsid w:val="00561FF2"/>
    <w:rsid w:val="005621FA"/>
    <w:rsid w:val="0056244A"/>
    <w:rsid w:val="005626EC"/>
    <w:rsid w:val="005630D9"/>
    <w:rsid w:val="0056326B"/>
    <w:rsid w:val="0056380E"/>
    <w:rsid w:val="005649EA"/>
    <w:rsid w:val="0056515C"/>
    <w:rsid w:val="00565615"/>
    <w:rsid w:val="00566874"/>
    <w:rsid w:val="005668CD"/>
    <w:rsid w:val="00566B8F"/>
    <w:rsid w:val="00567CBF"/>
    <w:rsid w:val="00570F0A"/>
    <w:rsid w:val="00571A53"/>
    <w:rsid w:val="005722C7"/>
    <w:rsid w:val="00572758"/>
    <w:rsid w:val="00572766"/>
    <w:rsid w:val="00573E4B"/>
    <w:rsid w:val="00573ECF"/>
    <w:rsid w:val="005746CF"/>
    <w:rsid w:val="005749DC"/>
    <w:rsid w:val="00574A00"/>
    <w:rsid w:val="00575ABD"/>
    <w:rsid w:val="005762F1"/>
    <w:rsid w:val="00576B0D"/>
    <w:rsid w:val="00576C39"/>
    <w:rsid w:val="0057768E"/>
    <w:rsid w:val="00577963"/>
    <w:rsid w:val="0058007A"/>
    <w:rsid w:val="00580167"/>
    <w:rsid w:val="00580971"/>
    <w:rsid w:val="00580D3A"/>
    <w:rsid w:val="005811DC"/>
    <w:rsid w:val="00581BC6"/>
    <w:rsid w:val="00582546"/>
    <w:rsid w:val="00582E1F"/>
    <w:rsid w:val="0058359E"/>
    <w:rsid w:val="005835DD"/>
    <w:rsid w:val="0058399B"/>
    <w:rsid w:val="00583E56"/>
    <w:rsid w:val="005840CD"/>
    <w:rsid w:val="0058467D"/>
    <w:rsid w:val="00584BB0"/>
    <w:rsid w:val="00585507"/>
    <w:rsid w:val="00585AF1"/>
    <w:rsid w:val="005867E4"/>
    <w:rsid w:val="005873F5"/>
    <w:rsid w:val="00587CF0"/>
    <w:rsid w:val="0059174C"/>
    <w:rsid w:val="005921FE"/>
    <w:rsid w:val="00592575"/>
    <w:rsid w:val="00592EBE"/>
    <w:rsid w:val="00593747"/>
    <w:rsid w:val="00593B3F"/>
    <w:rsid w:val="00594161"/>
    <w:rsid w:val="00594EB2"/>
    <w:rsid w:val="005951D4"/>
    <w:rsid w:val="0059556D"/>
    <w:rsid w:val="00595BEF"/>
    <w:rsid w:val="00595CD7"/>
    <w:rsid w:val="00596089"/>
    <w:rsid w:val="0059624B"/>
    <w:rsid w:val="005975F8"/>
    <w:rsid w:val="005A03B4"/>
    <w:rsid w:val="005A0F4B"/>
    <w:rsid w:val="005A24F5"/>
    <w:rsid w:val="005A25EA"/>
    <w:rsid w:val="005A26D8"/>
    <w:rsid w:val="005A27E5"/>
    <w:rsid w:val="005A28F6"/>
    <w:rsid w:val="005A3110"/>
    <w:rsid w:val="005A32A5"/>
    <w:rsid w:val="005A344E"/>
    <w:rsid w:val="005A47D0"/>
    <w:rsid w:val="005A5E11"/>
    <w:rsid w:val="005A6AB1"/>
    <w:rsid w:val="005A6E62"/>
    <w:rsid w:val="005A7D5C"/>
    <w:rsid w:val="005B000B"/>
    <w:rsid w:val="005B01B6"/>
    <w:rsid w:val="005B03F2"/>
    <w:rsid w:val="005B094D"/>
    <w:rsid w:val="005B14F1"/>
    <w:rsid w:val="005B1942"/>
    <w:rsid w:val="005B1AD0"/>
    <w:rsid w:val="005B2FE4"/>
    <w:rsid w:val="005B30ED"/>
    <w:rsid w:val="005B3260"/>
    <w:rsid w:val="005B34E1"/>
    <w:rsid w:val="005B3722"/>
    <w:rsid w:val="005B3CDD"/>
    <w:rsid w:val="005B4028"/>
    <w:rsid w:val="005B6479"/>
    <w:rsid w:val="005B6B0C"/>
    <w:rsid w:val="005B7178"/>
    <w:rsid w:val="005B74BC"/>
    <w:rsid w:val="005B7989"/>
    <w:rsid w:val="005B7BBE"/>
    <w:rsid w:val="005B7FAC"/>
    <w:rsid w:val="005C15EC"/>
    <w:rsid w:val="005C27D5"/>
    <w:rsid w:val="005C2F62"/>
    <w:rsid w:val="005C307F"/>
    <w:rsid w:val="005C3360"/>
    <w:rsid w:val="005C3848"/>
    <w:rsid w:val="005C3CA4"/>
    <w:rsid w:val="005C3EA5"/>
    <w:rsid w:val="005C4370"/>
    <w:rsid w:val="005C455C"/>
    <w:rsid w:val="005C4907"/>
    <w:rsid w:val="005C497E"/>
    <w:rsid w:val="005C4DD6"/>
    <w:rsid w:val="005C6B94"/>
    <w:rsid w:val="005C744D"/>
    <w:rsid w:val="005C7645"/>
    <w:rsid w:val="005D0331"/>
    <w:rsid w:val="005D0DEE"/>
    <w:rsid w:val="005D0F44"/>
    <w:rsid w:val="005D103B"/>
    <w:rsid w:val="005D1A5D"/>
    <w:rsid w:val="005D221B"/>
    <w:rsid w:val="005D232B"/>
    <w:rsid w:val="005D2525"/>
    <w:rsid w:val="005D3083"/>
    <w:rsid w:val="005D34CC"/>
    <w:rsid w:val="005D399A"/>
    <w:rsid w:val="005D49FC"/>
    <w:rsid w:val="005D4B7F"/>
    <w:rsid w:val="005D4BDB"/>
    <w:rsid w:val="005D4C4D"/>
    <w:rsid w:val="005D52EA"/>
    <w:rsid w:val="005D56F6"/>
    <w:rsid w:val="005D60DF"/>
    <w:rsid w:val="005D6352"/>
    <w:rsid w:val="005D7B12"/>
    <w:rsid w:val="005E0E5F"/>
    <w:rsid w:val="005E1342"/>
    <w:rsid w:val="005E1AC5"/>
    <w:rsid w:val="005E209C"/>
    <w:rsid w:val="005E2621"/>
    <w:rsid w:val="005E34C3"/>
    <w:rsid w:val="005E39CA"/>
    <w:rsid w:val="005E39E2"/>
    <w:rsid w:val="005E407C"/>
    <w:rsid w:val="005E430F"/>
    <w:rsid w:val="005E48FE"/>
    <w:rsid w:val="005E4B58"/>
    <w:rsid w:val="005E63B6"/>
    <w:rsid w:val="005E667C"/>
    <w:rsid w:val="005E7491"/>
    <w:rsid w:val="005E7613"/>
    <w:rsid w:val="005E77FD"/>
    <w:rsid w:val="005E7B10"/>
    <w:rsid w:val="005F05B6"/>
    <w:rsid w:val="005F15DA"/>
    <w:rsid w:val="005F19A0"/>
    <w:rsid w:val="005F1F9A"/>
    <w:rsid w:val="005F2B10"/>
    <w:rsid w:val="005F4956"/>
    <w:rsid w:val="005F4D52"/>
    <w:rsid w:val="005F5510"/>
    <w:rsid w:val="005F5FEF"/>
    <w:rsid w:val="005F69FA"/>
    <w:rsid w:val="005F6EB8"/>
    <w:rsid w:val="005F7204"/>
    <w:rsid w:val="005F7C35"/>
    <w:rsid w:val="00600FE8"/>
    <w:rsid w:val="00601C6A"/>
    <w:rsid w:val="00602266"/>
    <w:rsid w:val="00602E21"/>
    <w:rsid w:val="00603944"/>
    <w:rsid w:val="00604430"/>
    <w:rsid w:val="00604795"/>
    <w:rsid w:val="0060487D"/>
    <w:rsid w:val="00605143"/>
    <w:rsid w:val="00605AB2"/>
    <w:rsid w:val="00605FBD"/>
    <w:rsid w:val="00606047"/>
    <w:rsid w:val="0060725F"/>
    <w:rsid w:val="006079B7"/>
    <w:rsid w:val="006107C7"/>
    <w:rsid w:val="00610985"/>
    <w:rsid w:val="00611475"/>
    <w:rsid w:val="00612023"/>
    <w:rsid w:val="00612547"/>
    <w:rsid w:val="00612CDA"/>
    <w:rsid w:val="0061380E"/>
    <w:rsid w:val="0061400B"/>
    <w:rsid w:val="00614E72"/>
    <w:rsid w:val="00615BF2"/>
    <w:rsid w:val="00615D2D"/>
    <w:rsid w:val="00615EB7"/>
    <w:rsid w:val="006160C4"/>
    <w:rsid w:val="0061706A"/>
    <w:rsid w:val="006171BD"/>
    <w:rsid w:val="00620722"/>
    <w:rsid w:val="00620C5A"/>
    <w:rsid w:val="00621059"/>
    <w:rsid w:val="00621D7B"/>
    <w:rsid w:val="0062220D"/>
    <w:rsid w:val="00623692"/>
    <w:rsid w:val="00625470"/>
    <w:rsid w:val="006256E9"/>
    <w:rsid w:val="00627294"/>
    <w:rsid w:val="00631752"/>
    <w:rsid w:val="00632F25"/>
    <w:rsid w:val="00633968"/>
    <w:rsid w:val="00633E4E"/>
    <w:rsid w:val="006343C0"/>
    <w:rsid w:val="00634797"/>
    <w:rsid w:val="006347F8"/>
    <w:rsid w:val="00634836"/>
    <w:rsid w:val="00634A80"/>
    <w:rsid w:val="00635238"/>
    <w:rsid w:val="006352C4"/>
    <w:rsid w:val="00636372"/>
    <w:rsid w:val="00636E09"/>
    <w:rsid w:val="00637535"/>
    <w:rsid w:val="00637679"/>
    <w:rsid w:val="0064096A"/>
    <w:rsid w:val="00640CCB"/>
    <w:rsid w:val="00641075"/>
    <w:rsid w:val="006417F6"/>
    <w:rsid w:val="00641818"/>
    <w:rsid w:val="00641ADA"/>
    <w:rsid w:val="00641DF7"/>
    <w:rsid w:val="00643A28"/>
    <w:rsid w:val="00643B8F"/>
    <w:rsid w:val="006440A0"/>
    <w:rsid w:val="00644726"/>
    <w:rsid w:val="00644A09"/>
    <w:rsid w:val="006452D1"/>
    <w:rsid w:val="006454A6"/>
    <w:rsid w:val="00645998"/>
    <w:rsid w:val="00645CCA"/>
    <w:rsid w:val="006474C8"/>
    <w:rsid w:val="0065020A"/>
    <w:rsid w:val="00650723"/>
    <w:rsid w:val="0065120B"/>
    <w:rsid w:val="006515BE"/>
    <w:rsid w:val="006526E6"/>
    <w:rsid w:val="00652C67"/>
    <w:rsid w:val="00652D91"/>
    <w:rsid w:val="00653A4E"/>
    <w:rsid w:val="00653C59"/>
    <w:rsid w:val="0065439B"/>
    <w:rsid w:val="00655659"/>
    <w:rsid w:val="00655774"/>
    <w:rsid w:val="00655AE2"/>
    <w:rsid w:val="00656153"/>
    <w:rsid w:val="006563AD"/>
    <w:rsid w:val="0065682B"/>
    <w:rsid w:val="00657035"/>
    <w:rsid w:val="006574E5"/>
    <w:rsid w:val="0065791E"/>
    <w:rsid w:val="006604D9"/>
    <w:rsid w:val="00660854"/>
    <w:rsid w:val="00661E46"/>
    <w:rsid w:val="006620B6"/>
    <w:rsid w:val="00662311"/>
    <w:rsid w:val="00662A44"/>
    <w:rsid w:val="00664F85"/>
    <w:rsid w:val="00665B5A"/>
    <w:rsid w:val="00666306"/>
    <w:rsid w:val="0066779E"/>
    <w:rsid w:val="00667F17"/>
    <w:rsid w:val="00670C32"/>
    <w:rsid w:val="006710A5"/>
    <w:rsid w:val="0067274A"/>
    <w:rsid w:val="00672AFD"/>
    <w:rsid w:val="00673773"/>
    <w:rsid w:val="00674B21"/>
    <w:rsid w:val="00674D0F"/>
    <w:rsid w:val="00674D5F"/>
    <w:rsid w:val="00674E72"/>
    <w:rsid w:val="00677439"/>
    <w:rsid w:val="00677FF0"/>
    <w:rsid w:val="00680075"/>
    <w:rsid w:val="006806D3"/>
    <w:rsid w:val="00680B64"/>
    <w:rsid w:val="00682840"/>
    <w:rsid w:val="00682915"/>
    <w:rsid w:val="00682EB1"/>
    <w:rsid w:val="00682F3A"/>
    <w:rsid w:val="00683C2E"/>
    <w:rsid w:val="00684242"/>
    <w:rsid w:val="006843EA"/>
    <w:rsid w:val="00684F49"/>
    <w:rsid w:val="00685928"/>
    <w:rsid w:val="00685EDD"/>
    <w:rsid w:val="00686506"/>
    <w:rsid w:val="00686F95"/>
    <w:rsid w:val="0068711C"/>
    <w:rsid w:val="00687168"/>
    <w:rsid w:val="006873AE"/>
    <w:rsid w:val="00687BF7"/>
    <w:rsid w:val="00690747"/>
    <w:rsid w:val="00690C64"/>
    <w:rsid w:val="00691BBC"/>
    <w:rsid w:val="0069243F"/>
    <w:rsid w:val="00692E85"/>
    <w:rsid w:val="00693B14"/>
    <w:rsid w:val="00693C67"/>
    <w:rsid w:val="00693F74"/>
    <w:rsid w:val="00695118"/>
    <w:rsid w:val="0069597C"/>
    <w:rsid w:val="00695EBA"/>
    <w:rsid w:val="006965DA"/>
    <w:rsid w:val="00697D6F"/>
    <w:rsid w:val="006A0638"/>
    <w:rsid w:val="006A269C"/>
    <w:rsid w:val="006A3AE2"/>
    <w:rsid w:val="006A4232"/>
    <w:rsid w:val="006A42CE"/>
    <w:rsid w:val="006A4333"/>
    <w:rsid w:val="006A4852"/>
    <w:rsid w:val="006A4C40"/>
    <w:rsid w:val="006A4EA3"/>
    <w:rsid w:val="006A531B"/>
    <w:rsid w:val="006A5C37"/>
    <w:rsid w:val="006A5DDB"/>
    <w:rsid w:val="006A629C"/>
    <w:rsid w:val="006A74BD"/>
    <w:rsid w:val="006A7B18"/>
    <w:rsid w:val="006B0750"/>
    <w:rsid w:val="006B0A94"/>
    <w:rsid w:val="006B0BD2"/>
    <w:rsid w:val="006B0F8F"/>
    <w:rsid w:val="006B1D2C"/>
    <w:rsid w:val="006B1D59"/>
    <w:rsid w:val="006B1FF3"/>
    <w:rsid w:val="006B2312"/>
    <w:rsid w:val="006B2DC5"/>
    <w:rsid w:val="006B3D2A"/>
    <w:rsid w:val="006B3D9E"/>
    <w:rsid w:val="006B4F79"/>
    <w:rsid w:val="006B60F0"/>
    <w:rsid w:val="006B62B4"/>
    <w:rsid w:val="006B6411"/>
    <w:rsid w:val="006B67EE"/>
    <w:rsid w:val="006B7899"/>
    <w:rsid w:val="006C0240"/>
    <w:rsid w:val="006C1339"/>
    <w:rsid w:val="006C14F8"/>
    <w:rsid w:val="006C15A9"/>
    <w:rsid w:val="006C15F1"/>
    <w:rsid w:val="006C1EDE"/>
    <w:rsid w:val="006C23D7"/>
    <w:rsid w:val="006C290A"/>
    <w:rsid w:val="006C2DFF"/>
    <w:rsid w:val="006C315F"/>
    <w:rsid w:val="006C349F"/>
    <w:rsid w:val="006C4461"/>
    <w:rsid w:val="006C6223"/>
    <w:rsid w:val="006C6352"/>
    <w:rsid w:val="006C6E99"/>
    <w:rsid w:val="006C79CA"/>
    <w:rsid w:val="006C7BEE"/>
    <w:rsid w:val="006C7DEF"/>
    <w:rsid w:val="006D0365"/>
    <w:rsid w:val="006D149C"/>
    <w:rsid w:val="006D1786"/>
    <w:rsid w:val="006D217D"/>
    <w:rsid w:val="006D2964"/>
    <w:rsid w:val="006D29A8"/>
    <w:rsid w:val="006D33F9"/>
    <w:rsid w:val="006D3779"/>
    <w:rsid w:val="006D39BA"/>
    <w:rsid w:val="006D3E91"/>
    <w:rsid w:val="006D3F8D"/>
    <w:rsid w:val="006D3FF6"/>
    <w:rsid w:val="006D49C3"/>
    <w:rsid w:val="006D4A7F"/>
    <w:rsid w:val="006D4E1A"/>
    <w:rsid w:val="006D52BC"/>
    <w:rsid w:val="006D53BB"/>
    <w:rsid w:val="006D5C3C"/>
    <w:rsid w:val="006D62EB"/>
    <w:rsid w:val="006D691B"/>
    <w:rsid w:val="006D6B40"/>
    <w:rsid w:val="006D78F8"/>
    <w:rsid w:val="006D7C3C"/>
    <w:rsid w:val="006E0177"/>
    <w:rsid w:val="006E10E0"/>
    <w:rsid w:val="006E146A"/>
    <w:rsid w:val="006E17A0"/>
    <w:rsid w:val="006E26C7"/>
    <w:rsid w:val="006E2C8D"/>
    <w:rsid w:val="006E2D25"/>
    <w:rsid w:val="006E3079"/>
    <w:rsid w:val="006E3588"/>
    <w:rsid w:val="006E369A"/>
    <w:rsid w:val="006E3C77"/>
    <w:rsid w:val="006E3F9A"/>
    <w:rsid w:val="006E3FB2"/>
    <w:rsid w:val="006E4018"/>
    <w:rsid w:val="006E569A"/>
    <w:rsid w:val="006E62A4"/>
    <w:rsid w:val="006E650C"/>
    <w:rsid w:val="006E6805"/>
    <w:rsid w:val="006E6FAC"/>
    <w:rsid w:val="006E70F5"/>
    <w:rsid w:val="006F063A"/>
    <w:rsid w:val="006F09EE"/>
    <w:rsid w:val="006F205E"/>
    <w:rsid w:val="006F30D0"/>
    <w:rsid w:val="006F36A3"/>
    <w:rsid w:val="006F3BA3"/>
    <w:rsid w:val="006F3E58"/>
    <w:rsid w:val="006F476F"/>
    <w:rsid w:val="006F4ED0"/>
    <w:rsid w:val="006F50C7"/>
    <w:rsid w:val="006F614D"/>
    <w:rsid w:val="006F77AC"/>
    <w:rsid w:val="006F79F9"/>
    <w:rsid w:val="0070065B"/>
    <w:rsid w:val="00700979"/>
    <w:rsid w:val="00702260"/>
    <w:rsid w:val="0070251A"/>
    <w:rsid w:val="00702BC3"/>
    <w:rsid w:val="00702E6E"/>
    <w:rsid w:val="00702EF3"/>
    <w:rsid w:val="00703384"/>
    <w:rsid w:val="007034E4"/>
    <w:rsid w:val="0070445F"/>
    <w:rsid w:val="00705B78"/>
    <w:rsid w:val="0070662D"/>
    <w:rsid w:val="00706826"/>
    <w:rsid w:val="007074FA"/>
    <w:rsid w:val="007077DE"/>
    <w:rsid w:val="007102A0"/>
    <w:rsid w:val="00711781"/>
    <w:rsid w:val="00711BAA"/>
    <w:rsid w:val="00712C67"/>
    <w:rsid w:val="00713A6D"/>
    <w:rsid w:val="007144C5"/>
    <w:rsid w:val="00714A51"/>
    <w:rsid w:val="00714C39"/>
    <w:rsid w:val="00716243"/>
    <w:rsid w:val="007165C2"/>
    <w:rsid w:val="00716B6D"/>
    <w:rsid w:val="00716CF3"/>
    <w:rsid w:val="00716DFB"/>
    <w:rsid w:val="00717A91"/>
    <w:rsid w:val="0072009B"/>
    <w:rsid w:val="007208C5"/>
    <w:rsid w:val="00720934"/>
    <w:rsid w:val="00720E4D"/>
    <w:rsid w:val="0072109A"/>
    <w:rsid w:val="00722014"/>
    <w:rsid w:val="00722F5B"/>
    <w:rsid w:val="00723C80"/>
    <w:rsid w:val="00723EB7"/>
    <w:rsid w:val="00724882"/>
    <w:rsid w:val="00724FDB"/>
    <w:rsid w:val="007259BE"/>
    <w:rsid w:val="00725BF0"/>
    <w:rsid w:val="00726B58"/>
    <w:rsid w:val="00727C4C"/>
    <w:rsid w:val="00727C70"/>
    <w:rsid w:val="007306CB"/>
    <w:rsid w:val="00730C71"/>
    <w:rsid w:val="00731CB6"/>
    <w:rsid w:val="00731E95"/>
    <w:rsid w:val="00732C08"/>
    <w:rsid w:val="00732D6D"/>
    <w:rsid w:val="00733AFC"/>
    <w:rsid w:val="007343C1"/>
    <w:rsid w:val="00736122"/>
    <w:rsid w:val="00736472"/>
    <w:rsid w:val="007367F6"/>
    <w:rsid w:val="00736E40"/>
    <w:rsid w:val="007370F9"/>
    <w:rsid w:val="00740155"/>
    <w:rsid w:val="00740D96"/>
    <w:rsid w:val="00740E0C"/>
    <w:rsid w:val="0074102F"/>
    <w:rsid w:val="00742550"/>
    <w:rsid w:val="007425A8"/>
    <w:rsid w:val="007428E6"/>
    <w:rsid w:val="0074308F"/>
    <w:rsid w:val="0074341C"/>
    <w:rsid w:val="007436F3"/>
    <w:rsid w:val="007441E5"/>
    <w:rsid w:val="00745414"/>
    <w:rsid w:val="00745687"/>
    <w:rsid w:val="00745971"/>
    <w:rsid w:val="007462DA"/>
    <w:rsid w:val="00747E7F"/>
    <w:rsid w:val="0075051F"/>
    <w:rsid w:val="007527E4"/>
    <w:rsid w:val="00752C60"/>
    <w:rsid w:val="00754132"/>
    <w:rsid w:val="007542BE"/>
    <w:rsid w:val="007549E8"/>
    <w:rsid w:val="007549FB"/>
    <w:rsid w:val="00754FB5"/>
    <w:rsid w:val="00755865"/>
    <w:rsid w:val="00756F67"/>
    <w:rsid w:val="00757726"/>
    <w:rsid w:val="007578B9"/>
    <w:rsid w:val="00757A21"/>
    <w:rsid w:val="0076051C"/>
    <w:rsid w:val="00760586"/>
    <w:rsid w:val="0076185A"/>
    <w:rsid w:val="0076205C"/>
    <w:rsid w:val="00762378"/>
    <w:rsid w:val="0076390A"/>
    <w:rsid w:val="00764A68"/>
    <w:rsid w:val="007653D5"/>
    <w:rsid w:val="0076552D"/>
    <w:rsid w:val="0076594B"/>
    <w:rsid w:val="00765EA8"/>
    <w:rsid w:val="007666D3"/>
    <w:rsid w:val="00770683"/>
    <w:rsid w:val="007710CC"/>
    <w:rsid w:val="0077122A"/>
    <w:rsid w:val="00771F48"/>
    <w:rsid w:val="0077327F"/>
    <w:rsid w:val="00773A4D"/>
    <w:rsid w:val="007744AD"/>
    <w:rsid w:val="0077532B"/>
    <w:rsid w:val="00775B88"/>
    <w:rsid w:val="00777D11"/>
    <w:rsid w:val="00777D50"/>
    <w:rsid w:val="00780209"/>
    <w:rsid w:val="007827B4"/>
    <w:rsid w:val="00783249"/>
    <w:rsid w:val="007832AA"/>
    <w:rsid w:val="00784155"/>
    <w:rsid w:val="00784839"/>
    <w:rsid w:val="007857F0"/>
    <w:rsid w:val="00786990"/>
    <w:rsid w:val="007873C8"/>
    <w:rsid w:val="007879E5"/>
    <w:rsid w:val="00787B4C"/>
    <w:rsid w:val="00787FE7"/>
    <w:rsid w:val="00790295"/>
    <w:rsid w:val="00790E97"/>
    <w:rsid w:val="007918AA"/>
    <w:rsid w:val="00791EB6"/>
    <w:rsid w:val="0079272A"/>
    <w:rsid w:val="007929D3"/>
    <w:rsid w:val="0079312D"/>
    <w:rsid w:val="007936DC"/>
    <w:rsid w:val="00793DB4"/>
    <w:rsid w:val="00794E3E"/>
    <w:rsid w:val="00794EDD"/>
    <w:rsid w:val="0079656E"/>
    <w:rsid w:val="00797050"/>
    <w:rsid w:val="00797398"/>
    <w:rsid w:val="007977C9"/>
    <w:rsid w:val="0079781B"/>
    <w:rsid w:val="00797918"/>
    <w:rsid w:val="007A02EF"/>
    <w:rsid w:val="007A0592"/>
    <w:rsid w:val="007A0656"/>
    <w:rsid w:val="007A108F"/>
    <w:rsid w:val="007A12A0"/>
    <w:rsid w:val="007A141E"/>
    <w:rsid w:val="007A2E75"/>
    <w:rsid w:val="007A4714"/>
    <w:rsid w:val="007A4725"/>
    <w:rsid w:val="007A4D62"/>
    <w:rsid w:val="007A56DD"/>
    <w:rsid w:val="007A5EA4"/>
    <w:rsid w:val="007A646E"/>
    <w:rsid w:val="007A68B4"/>
    <w:rsid w:val="007A7448"/>
    <w:rsid w:val="007A763C"/>
    <w:rsid w:val="007B1193"/>
    <w:rsid w:val="007B1326"/>
    <w:rsid w:val="007B18A9"/>
    <w:rsid w:val="007B1BF1"/>
    <w:rsid w:val="007B2FEA"/>
    <w:rsid w:val="007B3062"/>
    <w:rsid w:val="007B349D"/>
    <w:rsid w:val="007B34F6"/>
    <w:rsid w:val="007B351D"/>
    <w:rsid w:val="007B3B5D"/>
    <w:rsid w:val="007B4170"/>
    <w:rsid w:val="007B4526"/>
    <w:rsid w:val="007B4719"/>
    <w:rsid w:val="007B4D27"/>
    <w:rsid w:val="007B5586"/>
    <w:rsid w:val="007B66B5"/>
    <w:rsid w:val="007B6838"/>
    <w:rsid w:val="007B7339"/>
    <w:rsid w:val="007B7F0D"/>
    <w:rsid w:val="007C0547"/>
    <w:rsid w:val="007C0F9D"/>
    <w:rsid w:val="007C1465"/>
    <w:rsid w:val="007C1926"/>
    <w:rsid w:val="007C1B66"/>
    <w:rsid w:val="007C1D4E"/>
    <w:rsid w:val="007C252D"/>
    <w:rsid w:val="007C28D7"/>
    <w:rsid w:val="007C3BF3"/>
    <w:rsid w:val="007C4162"/>
    <w:rsid w:val="007C5AB2"/>
    <w:rsid w:val="007C77CF"/>
    <w:rsid w:val="007C7A7C"/>
    <w:rsid w:val="007D023C"/>
    <w:rsid w:val="007D06AC"/>
    <w:rsid w:val="007D1171"/>
    <w:rsid w:val="007D2BBB"/>
    <w:rsid w:val="007D35F7"/>
    <w:rsid w:val="007D3EF3"/>
    <w:rsid w:val="007D4DDF"/>
    <w:rsid w:val="007D5AB6"/>
    <w:rsid w:val="007D6158"/>
    <w:rsid w:val="007D653C"/>
    <w:rsid w:val="007D6A16"/>
    <w:rsid w:val="007D739E"/>
    <w:rsid w:val="007D7BC5"/>
    <w:rsid w:val="007D7C04"/>
    <w:rsid w:val="007E02A2"/>
    <w:rsid w:val="007E0BB7"/>
    <w:rsid w:val="007E1113"/>
    <w:rsid w:val="007E1648"/>
    <w:rsid w:val="007E2445"/>
    <w:rsid w:val="007E265C"/>
    <w:rsid w:val="007E2F22"/>
    <w:rsid w:val="007E3DB3"/>
    <w:rsid w:val="007E3F95"/>
    <w:rsid w:val="007E40D0"/>
    <w:rsid w:val="007E4CAA"/>
    <w:rsid w:val="007E4DA9"/>
    <w:rsid w:val="007E643F"/>
    <w:rsid w:val="007E678F"/>
    <w:rsid w:val="007E68E0"/>
    <w:rsid w:val="007E6A53"/>
    <w:rsid w:val="007E6B39"/>
    <w:rsid w:val="007E708F"/>
    <w:rsid w:val="007E70B4"/>
    <w:rsid w:val="007E7AC2"/>
    <w:rsid w:val="007E7D7C"/>
    <w:rsid w:val="007F1C17"/>
    <w:rsid w:val="007F1F62"/>
    <w:rsid w:val="007F2B36"/>
    <w:rsid w:val="007F2CEB"/>
    <w:rsid w:val="007F2E38"/>
    <w:rsid w:val="007F2F1A"/>
    <w:rsid w:val="007F4018"/>
    <w:rsid w:val="007F4987"/>
    <w:rsid w:val="007F5107"/>
    <w:rsid w:val="007F532A"/>
    <w:rsid w:val="007F6C82"/>
    <w:rsid w:val="007F7A68"/>
    <w:rsid w:val="007F7D7F"/>
    <w:rsid w:val="0080001D"/>
    <w:rsid w:val="0080006C"/>
    <w:rsid w:val="008000E4"/>
    <w:rsid w:val="008010E5"/>
    <w:rsid w:val="00801543"/>
    <w:rsid w:val="008017EA"/>
    <w:rsid w:val="00801B89"/>
    <w:rsid w:val="00802245"/>
    <w:rsid w:val="00802505"/>
    <w:rsid w:val="008026D5"/>
    <w:rsid w:val="00802952"/>
    <w:rsid w:val="00802A82"/>
    <w:rsid w:val="00802AE8"/>
    <w:rsid w:val="008031DA"/>
    <w:rsid w:val="00803628"/>
    <w:rsid w:val="00803CA5"/>
    <w:rsid w:val="00803DF3"/>
    <w:rsid w:val="00804C2E"/>
    <w:rsid w:val="00804C6A"/>
    <w:rsid w:val="00806A94"/>
    <w:rsid w:val="0080729B"/>
    <w:rsid w:val="008078E6"/>
    <w:rsid w:val="00807B4D"/>
    <w:rsid w:val="00810315"/>
    <w:rsid w:val="00810F9E"/>
    <w:rsid w:val="00811486"/>
    <w:rsid w:val="0081173E"/>
    <w:rsid w:val="00811980"/>
    <w:rsid w:val="008131E7"/>
    <w:rsid w:val="00813749"/>
    <w:rsid w:val="00813DD2"/>
    <w:rsid w:val="00814A6E"/>
    <w:rsid w:val="00816DC4"/>
    <w:rsid w:val="0081743C"/>
    <w:rsid w:val="0082084D"/>
    <w:rsid w:val="00820C73"/>
    <w:rsid w:val="00823BC5"/>
    <w:rsid w:val="00824015"/>
    <w:rsid w:val="00825203"/>
    <w:rsid w:val="00825922"/>
    <w:rsid w:val="008260DF"/>
    <w:rsid w:val="0082615F"/>
    <w:rsid w:val="00830CF0"/>
    <w:rsid w:val="0083179B"/>
    <w:rsid w:val="00832335"/>
    <w:rsid w:val="00832617"/>
    <w:rsid w:val="0083295F"/>
    <w:rsid w:val="00832999"/>
    <w:rsid w:val="00833FD1"/>
    <w:rsid w:val="00836756"/>
    <w:rsid w:val="00836C33"/>
    <w:rsid w:val="00836E6E"/>
    <w:rsid w:val="00836F47"/>
    <w:rsid w:val="0083703D"/>
    <w:rsid w:val="00837060"/>
    <w:rsid w:val="008373F8"/>
    <w:rsid w:val="008376F0"/>
    <w:rsid w:val="00840898"/>
    <w:rsid w:val="00841305"/>
    <w:rsid w:val="0084179E"/>
    <w:rsid w:val="00841FC9"/>
    <w:rsid w:val="0084200A"/>
    <w:rsid w:val="00842493"/>
    <w:rsid w:val="008427B5"/>
    <w:rsid w:val="008428C3"/>
    <w:rsid w:val="00842D8B"/>
    <w:rsid w:val="008430E3"/>
    <w:rsid w:val="00843E43"/>
    <w:rsid w:val="00843E84"/>
    <w:rsid w:val="00845519"/>
    <w:rsid w:val="00846733"/>
    <w:rsid w:val="00846F02"/>
    <w:rsid w:val="008474A5"/>
    <w:rsid w:val="00847DD7"/>
    <w:rsid w:val="00850032"/>
    <w:rsid w:val="00850D66"/>
    <w:rsid w:val="00851E1D"/>
    <w:rsid w:val="00853205"/>
    <w:rsid w:val="00853CEA"/>
    <w:rsid w:val="00853FCA"/>
    <w:rsid w:val="008541CC"/>
    <w:rsid w:val="00854BAF"/>
    <w:rsid w:val="008553AE"/>
    <w:rsid w:val="00856078"/>
    <w:rsid w:val="0085620C"/>
    <w:rsid w:val="00856752"/>
    <w:rsid w:val="00856987"/>
    <w:rsid w:val="00857741"/>
    <w:rsid w:val="008578E7"/>
    <w:rsid w:val="0085799E"/>
    <w:rsid w:val="00857B6E"/>
    <w:rsid w:val="00857E99"/>
    <w:rsid w:val="00862861"/>
    <w:rsid w:val="00862B14"/>
    <w:rsid w:val="00863E8C"/>
    <w:rsid w:val="00864151"/>
    <w:rsid w:val="00864B85"/>
    <w:rsid w:val="00864E2D"/>
    <w:rsid w:val="008663B1"/>
    <w:rsid w:val="008663EB"/>
    <w:rsid w:val="00866BBB"/>
    <w:rsid w:val="00866ED3"/>
    <w:rsid w:val="00866EEE"/>
    <w:rsid w:val="00867350"/>
    <w:rsid w:val="00867BC5"/>
    <w:rsid w:val="0087240E"/>
    <w:rsid w:val="008724A6"/>
    <w:rsid w:val="008725DF"/>
    <w:rsid w:val="00872988"/>
    <w:rsid w:val="00872A8E"/>
    <w:rsid w:val="008740A9"/>
    <w:rsid w:val="00874365"/>
    <w:rsid w:val="00876232"/>
    <w:rsid w:val="008763F2"/>
    <w:rsid w:val="00876925"/>
    <w:rsid w:val="008775B9"/>
    <w:rsid w:val="00880626"/>
    <w:rsid w:val="00880935"/>
    <w:rsid w:val="00881DE9"/>
    <w:rsid w:val="00882264"/>
    <w:rsid w:val="0088465B"/>
    <w:rsid w:val="00884B35"/>
    <w:rsid w:val="008853BF"/>
    <w:rsid w:val="00885C63"/>
    <w:rsid w:val="00886C61"/>
    <w:rsid w:val="008874F8"/>
    <w:rsid w:val="008877DE"/>
    <w:rsid w:val="00887E09"/>
    <w:rsid w:val="00890019"/>
    <w:rsid w:val="008901EA"/>
    <w:rsid w:val="0089052E"/>
    <w:rsid w:val="0089055A"/>
    <w:rsid w:val="00890CCB"/>
    <w:rsid w:val="0089120D"/>
    <w:rsid w:val="00891564"/>
    <w:rsid w:val="008919AF"/>
    <w:rsid w:val="008937E4"/>
    <w:rsid w:val="00894029"/>
    <w:rsid w:val="00894167"/>
    <w:rsid w:val="008947D7"/>
    <w:rsid w:val="00895D90"/>
    <w:rsid w:val="008960C1"/>
    <w:rsid w:val="00896A7E"/>
    <w:rsid w:val="00896B81"/>
    <w:rsid w:val="008976E1"/>
    <w:rsid w:val="00897A58"/>
    <w:rsid w:val="00897BAB"/>
    <w:rsid w:val="00897DE2"/>
    <w:rsid w:val="008A0726"/>
    <w:rsid w:val="008A1B32"/>
    <w:rsid w:val="008A206A"/>
    <w:rsid w:val="008A31E9"/>
    <w:rsid w:val="008A386D"/>
    <w:rsid w:val="008A4F57"/>
    <w:rsid w:val="008A5110"/>
    <w:rsid w:val="008A5D3C"/>
    <w:rsid w:val="008A6D74"/>
    <w:rsid w:val="008A7393"/>
    <w:rsid w:val="008A792B"/>
    <w:rsid w:val="008B0258"/>
    <w:rsid w:val="008B04E2"/>
    <w:rsid w:val="008B099E"/>
    <w:rsid w:val="008B0BEC"/>
    <w:rsid w:val="008B0C2B"/>
    <w:rsid w:val="008B12CF"/>
    <w:rsid w:val="008B1896"/>
    <w:rsid w:val="008B26DC"/>
    <w:rsid w:val="008B30FC"/>
    <w:rsid w:val="008B336D"/>
    <w:rsid w:val="008B3BE3"/>
    <w:rsid w:val="008B4E70"/>
    <w:rsid w:val="008B636D"/>
    <w:rsid w:val="008B65A2"/>
    <w:rsid w:val="008B7294"/>
    <w:rsid w:val="008B7419"/>
    <w:rsid w:val="008B7A2A"/>
    <w:rsid w:val="008B7DE4"/>
    <w:rsid w:val="008C14FB"/>
    <w:rsid w:val="008C1E5B"/>
    <w:rsid w:val="008C3176"/>
    <w:rsid w:val="008C4296"/>
    <w:rsid w:val="008C4F78"/>
    <w:rsid w:val="008C59DE"/>
    <w:rsid w:val="008C6C82"/>
    <w:rsid w:val="008C749F"/>
    <w:rsid w:val="008D0152"/>
    <w:rsid w:val="008D0A11"/>
    <w:rsid w:val="008D0D47"/>
    <w:rsid w:val="008D3C49"/>
    <w:rsid w:val="008D3E2C"/>
    <w:rsid w:val="008D425F"/>
    <w:rsid w:val="008D4954"/>
    <w:rsid w:val="008D4C79"/>
    <w:rsid w:val="008D52B7"/>
    <w:rsid w:val="008D5EB2"/>
    <w:rsid w:val="008D625D"/>
    <w:rsid w:val="008D68BB"/>
    <w:rsid w:val="008D788C"/>
    <w:rsid w:val="008D7F1A"/>
    <w:rsid w:val="008E0876"/>
    <w:rsid w:val="008E0BA1"/>
    <w:rsid w:val="008E234D"/>
    <w:rsid w:val="008E2875"/>
    <w:rsid w:val="008E2BEB"/>
    <w:rsid w:val="008E2D70"/>
    <w:rsid w:val="008E443D"/>
    <w:rsid w:val="008E4767"/>
    <w:rsid w:val="008E5BFD"/>
    <w:rsid w:val="008E6580"/>
    <w:rsid w:val="008E7586"/>
    <w:rsid w:val="008E7A5A"/>
    <w:rsid w:val="008F00E1"/>
    <w:rsid w:val="008F046E"/>
    <w:rsid w:val="008F1474"/>
    <w:rsid w:val="008F16B2"/>
    <w:rsid w:val="008F2CBC"/>
    <w:rsid w:val="008F4A73"/>
    <w:rsid w:val="008F4D61"/>
    <w:rsid w:val="008F5394"/>
    <w:rsid w:val="008F5A88"/>
    <w:rsid w:val="008F60B0"/>
    <w:rsid w:val="008F6153"/>
    <w:rsid w:val="008F6D88"/>
    <w:rsid w:val="008F6DE6"/>
    <w:rsid w:val="008F7212"/>
    <w:rsid w:val="008F730A"/>
    <w:rsid w:val="008F7BE8"/>
    <w:rsid w:val="00900E5C"/>
    <w:rsid w:val="00901442"/>
    <w:rsid w:val="0090239D"/>
    <w:rsid w:val="0090360D"/>
    <w:rsid w:val="00903889"/>
    <w:rsid w:val="00904772"/>
    <w:rsid w:val="00904CDC"/>
    <w:rsid w:val="00905366"/>
    <w:rsid w:val="00905367"/>
    <w:rsid w:val="00905D7F"/>
    <w:rsid w:val="009100A3"/>
    <w:rsid w:val="0091081C"/>
    <w:rsid w:val="00910CB5"/>
    <w:rsid w:val="0091162A"/>
    <w:rsid w:val="009125A9"/>
    <w:rsid w:val="00912700"/>
    <w:rsid w:val="00913FA3"/>
    <w:rsid w:val="00914EE1"/>
    <w:rsid w:val="00915E64"/>
    <w:rsid w:val="009161FE"/>
    <w:rsid w:val="00916C36"/>
    <w:rsid w:val="0092151C"/>
    <w:rsid w:val="00921C37"/>
    <w:rsid w:val="0092346B"/>
    <w:rsid w:val="00923482"/>
    <w:rsid w:val="0092384F"/>
    <w:rsid w:val="00924784"/>
    <w:rsid w:val="00924A68"/>
    <w:rsid w:val="0092574F"/>
    <w:rsid w:val="00925805"/>
    <w:rsid w:val="00925B16"/>
    <w:rsid w:val="00925D97"/>
    <w:rsid w:val="0092670A"/>
    <w:rsid w:val="00926858"/>
    <w:rsid w:val="00926C4D"/>
    <w:rsid w:val="009272BF"/>
    <w:rsid w:val="009272D0"/>
    <w:rsid w:val="00927633"/>
    <w:rsid w:val="009279FE"/>
    <w:rsid w:val="00927D50"/>
    <w:rsid w:val="0093076A"/>
    <w:rsid w:val="009316D1"/>
    <w:rsid w:val="00931A63"/>
    <w:rsid w:val="00931E4B"/>
    <w:rsid w:val="00932A81"/>
    <w:rsid w:val="00933071"/>
    <w:rsid w:val="0093398F"/>
    <w:rsid w:val="00933EEE"/>
    <w:rsid w:val="00933F97"/>
    <w:rsid w:val="00934BE1"/>
    <w:rsid w:val="00934F74"/>
    <w:rsid w:val="009356C2"/>
    <w:rsid w:val="00935B24"/>
    <w:rsid w:val="00935D1E"/>
    <w:rsid w:val="00935E4A"/>
    <w:rsid w:val="0093659D"/>
    <w:rsid w:val="00936E4B"/>
    <w:rsid w:val="00936E77"/>
    <w:rsid w:val="009372B8"/>
    <w:rsid w:val="00937327"/>
    <w:rsid w:val="009373A1"/>
    <w:rsid w:val="0094091A"/>
    <w:rsid w:val="00940E2D"/>
    <w:rsid w:val="009410AF"/>
    <w:rsid w:val="009418DA"/>
    <w:rsid w:val="00941B01"/>
    <w:rsid w:val="0094258E"/>
    <w:rsid w:val="00942C12"/>
    <w:rsid w:val="009447AC"/>
    <w:rsid w:val="00944E3D"/>
    <w:rsid w:val="009456E4"/>
    <w:rsid w:val="009461EE"/>
    <w:rsid w:val="0094656C"/>
    <w:rsid w:val="00947099"/>
    <w:rsid w:val="00947350"/>
    <w:rsid w:val="00950776"/>
    <w:rsid w:val="0095217D"/>
    <w:rsid w:val="00952357"/>
    <w:rsid w:val="009524BE"/>
    <w:rsid w:val="00952CB2"/>
    <w:rsid w:val="00952D25"/>
    <w:rsid w:val="009530C2"/>
    <w:rsid w:val="009531E8"/>
    <w:rsid w:val="00953BB2"/>
    <w:rsid w:val="00953D89"/>
    <w:rsid w:val="009546B9"/>
    <w:rsid w:val="00954747"/>
    <w:rsid w:val="009549BD"/>
    <w:rsid w:val="00954CEB"/>
    <w:rsid w:val="009556E1"/>
    <w:rsid w:val="009559E4"/>
    <w:rsid w:val="00955B5C"/>
    <w:rsid w:val="009563D2"/>
    <w:rsid w:val="00956B73"/>
    <w:rsid w:val="00957065"/>
    <w:rsid w:val="00957A7A"/>
    <w:rsid w:val="00960700"/>
    <w:rsid w:val="0096071E"/>
    <w:rsid w:val="00960FC5"/>
    <w:rsid w:val="00961573"/>
    <w:rsid w:val="00961616"/>
    <w:rsid w:val="0096201C"/>
    <w:rsid w:val="0096243B"/>
    <w:rsid w:val="0096290C"/>
    <w:rsid w:val="009636A8"/>
    <w:rsid w:val="00963DCD"/>
    <w:rsid w:val="009646E3"/>
    <w:rsid w:val="00964E23"/>
    <w:rsid w:val="00965131"/>
    <w:rsid w:val="009658E7"/>
    <w:rsid w:val="009662F5"/>
    <w:rsid w:val="00967618"/>
    <w:rsid w:val="009679A3"/>
    <w:rsid w:val="009679F4"/>
    <w:rsid w:val="00970608"/>
    <w:rsid w:val="00970EBA"/>
    <w:rsid w:val="0097158C"/>
    <w:rsid w:val="00971E3A"/>
    <w:rsid w:val="00972D9B"/>
    <w:rsid w:val="00972E92"/>
    <w:rsid w:val="0097400E"/>
    <w:rsid w:val="0097497F"/>
    <w:rsid w:val="00975AE6"/>
    <w:rsid w:val="00975C39"/>
    <w:rsid w:val="00975F9A"/>
    <w:rsid w:val="0097778B"/>
    <w:rsid w:val="00977944"/>
    <w:rsid w:val="00977D34"/>
    <w:rsid w:val="00980902"/>
    <w:rsid w:val="00980C1F"/>
    <w:rsid w:val="00981C2F"/>
    <w:rsid w:val="00981EA2"/>
    <w:rsid w:val="00982BB0"/>
    <w:rsid w:val="00982D19"/>
    <w:rsid w:val="00984599"/>
    <w:rsid w:val="009862FC"/>
    <w:rsid w:val="00987590"/>
    <w:rsid w:val="009902A1"/>
    <w:rsid w:val="009903A2"/>
    <w:rsid w:val="009904E8"/>
    <w:rsid w:val="009911B0"/>
    <w:rsid w:val="009916BE"/>
    <w:rsid w:val="0099187A"/>
    <w:rsid w:val="00991C03"/>
    <w:rsid w:val="009925B8"/>
    <w:rsid w:val="00992784"/>
    <w:rsid w:val="00992DAC"/>
    <w:rsid w:val="00992DE4"/>
    <w:rsid w:val="0099329E"/>
    <w:rsid w:val="00993C65"/>
    <w:rsid w:val="00994C54"/>
    <w:rsid w:val="00994F19"/>
    <w:rsid w:val="009958A2"/>
    <w:rsid w:val="009960FC"/>
    <w:rsid w:val="0099630F"/>
    <w:rsid w:val="00996E71"/>
    <w:rsid w:val="00997B8B"/>
    <w:rsid w:val="00997D9C"/>
    <w:rsid w:val="009A067F"/>
    <w:rsid w:val="009A1D62"/>
    <w:rsid w:val="009A1DC8"/>
    <w:rsid w:val="009A2765"/>
    <w:rsid w:val="009A2C06"/>
    <w:rsid w:val="009A2F2F"/>
    <w:rsid w:val="009A3628"/>
    <w:rsid w:val="009A3BBF"/>
    <w:rsid w:val="009A4903"/>
    <w:rsid w:val="009A4C2E"/>
    <w:rsid w:val="009A67CF"/>
    <w:rsid w:val="009A6BEA"/>
    <w:rsid w:val="009A6C3B"/>
    <w:rsid w:val="009A6E41"/>
    <w:rsid w:val="009A7030"/>
    <w:rsid w:val="009A7A1A"/>
    <w:rsid w:val="009A7A9C"/>
    <w:rsid w:val="009A7D8C"/>
    <w:rsid w:val="009B0A3D"/>
    <w:rsid w:val="009B1914"/>
    <w:rsid w:val="009B1F7B"/>
    <w:rsid w:val="009B276D"/>
    <w:rsid w:val="009B52DD"/>
    <w:rsid w:val="009B5407"/>
    <w:rsid w:val="009B54A9"/>
    <w:rsid w:val="009B559E"/>
    <w:rsid w:val="009B5756"/>
    <w:rsid w:val="009C11A0"/>
    <w:rsid w:val="009C12C6"/>
    <w:rsid w:val="009C1DD8"/>
    <w:rsid w:val="009C24BD"/>
    <w:rsid w:val="009C292B"/>
    <w:rsid w:val="009C2D84"/>
    <w:rsid w:val="009C33DF"/>
    <w:rsid w:val="009C35D5"/>
    <w:rsid w:val="009C3B75"/>
    <w:rsid w:val="009C44AE"/>
    <w:rsid w:val="009C4D53"/>
    <w:rsid w:val="009C56AF"/>
    <w:rsid w:val="009C5A98"/>
    <w:rsid w:val="009C5C41"/>
    <w:rsid w:val="009C766D"/>
    <w:rsid w:val="009C797B"/>
    <w:rsid w:val="009D0C8E"/>
    <w:rsid w:val="009D0ED9"/>
    <w:rsid w:val="009D1C17"/>
    <w:rsid w:val="009D36F1"/>
    <w:rsid w:val="009D3CBF"/>
    <w:rsid w:val="009D477D"/>
    <w:rsid w:val="009D4BF4"/>
    <w:rsid w:val="009D5232"/>
    <w:rsid w:val="009D5E86"/>
    <w:rsid w:val="009D66DA"/>
    <w:rsid w:val="009D6BE6"/>
    <w:rsid w:val="009E02F7"/>
    <w:rsid w:val="009E10A9"/>
    <w:rsid w:val="009E1839"/>
    <w:rsid w:val="009E1B93"/>
    <w:rsid w:val="009E1C57"/>
    <w:rsid w:val="009E2B49"/>
    <w:rsid w:val="009E2ED8"/>
    <w:rsid w:val="009E31EC"/>
    <w:rsid w:val="009E35F3"/>
    <w:rsid w:val="009E58C8"/>
    <w:rsid w:val="009E5F2A"/>
    <w:rsid w:val="009E639A"/>
    <w:rsid w:val="009E693C"/>
    <w:rsid w:val="009E6D63"/>
    <w:rsid w:val="009E6E33"/>
    <w:rsid w:val="009E742B"/>
    <w:rsid w:val="009E743D"/>
    <w:rsid w:val="009E7455"/>
    <w:rsid w:val="009E75F4"/>
    <w:rsid w:val="009E782E"/>
    <w:rsid w:val="009F04F2"/>
    <w:rsid w:val="009F0614"/>
    <w:rsid w:val="009F153C"/>
    <w:rsid w:val="009F2038"/>
    <w:rsid w:val="009F205A"/>
    <w:rsid w:val="009F2BCD"/>
    <w:rsid w:val="009F42ED"/>
    <w:rsid w:val="009F5226"/>
    <w:rsid w:val="009F5465"/>
    <w:rsid w:val="009F606B"/>
    <w:rsid w:val="009F6B5E"/>
    <w:rsid w:val="00A00B2C"/>
    <w:rsid w:val="00A0101E"/>
    <w:rsid w:val="00A010E9"/>
    <w:rsid w:val="00A011B8"/>
    <w:rsid w:val="00A014FA"/>
    <w:rsid w:val="00A01E50"/>
    <w:rsid w:val="00A026EC"/>
    <w:rsid w:val="00A02F18"/>
    <w:rsid w:val="00A034C7"/>
    <w:rsid w:val="00A03B86"/>
    <w:rsid w:val="00A04E58"/>
    <w:rsid w:val="00A056AE"/>
    <w:rsid w:val="00A05B5F"/>
    <w:rsid w:val="00A05F50"/>
    <w:rsid w:val="00A0609F"/>
    <w:rsid w:val="00A060CD"/>
    <w:rsid w:val="00A06C72"/>
    <w:rsid w:val="00A07808"/>
    <w:rsid w:val="00A07FE5"/>
    <w:rsid w:val="00A10535"/>
    <w:rsid w:val="00A10C73"/>
    <w:rsid w:val="00A11036"/>
    <w:rsid w:val="00A116CA"/>
    <w:rsid w:val="00A11A06"/>
    <w:rsid w:val="00A12F38"/>
    <w:rsid w:val="00A13C3A"/>
    <w:rsid w:val="00A14099"/>
    <w:rsid w:val="00A1416D"/>
    <w:rsid w:val="00A141CC"/>
    <w:rsid w:val="00A15CA5"/>
    <w:rsid w:val="00A15FD9"/>
    <w:rsid w:val="00A1656F"/>
    <w:rsid w:val="00A168A7"/>
    <w:rsid w:val="00A17721"/>
    <w:rsid w:val="00A17B13"/>
    <w:rsid w:val="00A2012C"/>
    <w:rsid w:val="00A20AD2"/>
    <w:rsid w:val="00A20C9F"/>
    <w:rsid w:val="00A20D25"/>
    <w:rsid w:val="00A20D3A"/>
    <w:rsid w:val="00A219F3"/>
    <w:rsid w:val="00A2242E"/>
    <w:rsid w:val="00A23B64"/>
    <w:rsid w:val="00A2453E"/>
    <w:rsid w:val="00A250CF"/>
    <w:rsid w:val="00A270B7"/>
    <w:rsid w:val="00A30A1A"/>
    <w:rsid w:val="00A318E4"/>
    <w:rsid w:val="00A319C4"/>
    <w:rsid w:val="00A32589"/>
    <w:rsid w:val="00A32AE8"/>
    <w:rsid w:val="00A33323"/>
    <w:rsid w:val="00A34DD2"/>
    <w:rsid w:val="00A358F0"/>
    <w:rsid w:val="00A35B76"/>
    <w:rsid w:val="00A37198"/>
    <w:rsid w:val="00A374A8"/>
    <w:rsid w:val="00A37A5C"/>
    <w:rsid w:val="00A40189"/>
    <w:rsid w:val="00A409A6"/>
    <w:rsid w:val="00A41A1B"/>
    <w:rsid w:val="00A42440"/>
    <w:rsid w:val="00A42507"/>
    <w:rsid w:val="00A4365E"/>
    <w:rsid w:val="00A440E0"/>
    <w:rsid w:val="00A44FCC"/>
    <w:rsid w:val="00A4522C"/>
    <w:rsid w:val="00A4637C"/>
    <w:rsid w:val="00A46706"/>
    <w:rsid w:val="00A46805"/>
    <w:rsid w:val="00A47211"/>
    <w:rsid w:val="00A4771B"/>
    <w:rsid w:val="00A5000B"/>
    <w:rsid w:val="00A5033D"/>
    <w:rsid w:val="00A50491"/>
    <w:rsid w:val="00A51A73"/>
    <w:rsid w:val="00A52055"/>
    <w:rsid w:val="00A52248"/>
    <w:rsid w:val="00A525AE"/>
    <w:rsid w:val="00A526F0"/>
    <w:rsid w:val="00A52D91"/>
    <w:rsid w:val="00A530C5"/>
    <w:rsid w:val="00A53752"/>
    <w:rsid w:val="00A546B5"/>
    <w:rsid w:val="00A5506A"/>
    <w:rsid w:val="00A559DD"/>
    <w:rsid w:val="00A57F7C"/>
    <w:rsid w:val="00A600B5"/>
    <w:rsid w:val="00A6047E"/>
    <w:rsid w:val="00A61986"/>
    <w:rsid w:val="00A619E4"/>
    <w:rsid w:val="00A634B2"/>
    <w:rsid w:val="00A638AC"/>
    <w:rsid w:val="00A63CAC"/>
    <w:rsid w:val="00A64771"/>
    <w:rsid w:val="00A6491F"/>
    <w:rsid w:val="00A64E15"/>
    <w:rsid w:val="00A65264"/>
    <w:rsid w:val="00A65A2F"/>
    <w:rsid w:val="00A6609C"/>
    <w:rsid w:val="00A66623"/>
    <w:rsid w:val="00A7011A"/>
    <w:rsid w:val="00A70F4B"/>
    <w:rsid w:val="00A7217F"/>
    <w:rsid w:val="00A728BD"/>
    <w:rsid w:val="00A7306D"/>
    <w:rsid w:val="00A735B9"/>
    <w:rsid w:val="00A73806"/>
    <w:rsid w:val="00A73B26"/>
    <w:rsid w:val="00A73E6E"/>
    <w:rsid w:val="00A748FE"/>
    <w:rsid w:val="00A74D9D"/>
    <w:rsid w:val="00A7543A"/>
    <w:rsid w:val="00A75984"/>
    <w:rsid w:val="00A76070"/>
    <w:rsid w:val="00A7645C"/>
    <w:rsid w:val="00A76DC7"/>
    <w:rsid w:val="00A76E3A"/>
    <w:rsid w:val="00A7720D"/>
    <w:rsid w:val="00A775CA"/>
    <w:rsid w:val="00A7779D"/>
    <w:rsid w:val="00A7791E"/>
    <w:rsid w:val="00A80807"/>
    <w:rsid w:val="00A80FDE"/>
    <w:rsid w:val="00A80FF2"/>
    <w:rsid w:val="00A815A5"/>
    <w:rsid w:val="00A82F48"/>
    <w:rsid w:val="00A83A43"/>
    <w:rsid w:val="00A83D2D"/>
    <w:rsid w:val="00A83F74"/>
    <w:rsid w:val="00A840D8"/>
    <w:rsid w:val="00A842EF"/>
    <w:rsid w:val="00A85B82"/>
    <w:rsid w:val="00A87A01"/>
    <w:rsid w:val="00A87F33"/>
    <w:rsid w:val="00A9022A"/>
    <w:rsid w:val="00A9068E"/>
    <w:rsid w:val="00A906AD"/>
    <w:rsid w:val="00A9227F"/>
    <w:rsid w:val="00A924F3"/>
    <w:rsid w:val="00A930BE"/>
    <w:rsid w:val="00A932B0"/>
    <w:rsid w:val="00A93BD0"/>
    <w:rsid w:val="00A93D6A"/>
    <w:rsid w:val="00A93F9A"/>
    <w:rsid w:val="00A945B5"/>
    <w:rsid w:val="00A94D2C"/>
    <w:rsid w:val="00A959B0"/>
    <w:rsid w:val="00A95DD1"/>
    <w:rsid w:val="00A95E59"/>
    <w:rsid w:val="00A97355"/>
    <w:rsid w:val="00A973A1"/>
    <w:rsid w:val="00AA09BC"/>
    <w:rsid w:val="00AA0A0B"/>
    <w:rsid w:val="00AA2FDF"/>
    <w:rsid w:val="00AA34AB"/>
    <w:rsid w:val="00AA36B8"/>
    <w:rsid w:val="00AA45FC"/>
    <w:rsid w:val="00AA53A6"/>
    <w:rsid w:val="00AA55C3"/>
    <w:rsid w:val="00AA6238"/>
    <w:rsid w:val="00AA6947"/>
    <w:rsid w:val="00AA6F80"/>
    <w:rsid w:val="00AA7E7E"/>
    <w:rsid w:val="00AB0742"/>
    <w:rsid w:val="00AB1B58"/>
    <w:rsid w:val="00AB2DCD"/>
    <w:rsid w:val="00AB305D"/>
    <w:rsid w:val="00AB398D"/>
    <w:rsid w:val="00AB3A79"/>
    <w:rsid w:val="00AB412F"/>
    <w:rsid w:val="00AB4C4D"/>
    <w:rsid w:val="00AB4F20"/>
    <w:rsid w:val="00AB7B78"/>
    <w:rsid w:val="00AB7FCC"/>
    <w:rsid w:val="00AC3B41"/>
    <w:rsid w:val="00AC4151"/>
    <w:rsid w:val="00AC41DE"/>
    <w:rsid w:val="00AC4211"/>
    <w:rsid w:val="00AC46B5"/>
    <w:rsid w:val="00AC5109"/>
    <w:rsid w:val="00AC55C1"/>
    <w:rsid w:val="00AC5C32"/>
    <w:rsid w:val="00AC5CE4"/>
    <w:rsid w:val="00AC60FA"/>
    <w:rsid w:val="00AC708B"/>
    <w:rsid w:val="00AC7915"/>
    <w:rsid w:val="00AC7A56"/>
    <w:rsid w:val="00AC7CC8"/>
    <w:rsid w:val="00AC7CF1"/>
    <w:rsid w:val="00AD2109"/>
    <w:rsid w:val="00AD3F3B"/>
    <w:rsid w:val="00AD425A"/>
    <w:rsid w:val="00AD4A1C"/>
    <w:rsid w:val="00AD4F12"/>
    <w:rsid w:val="00AD60EE"/>
    <w:rsid w:val="00AD642E"/>
    <w:rsid w:val="00AD66AA"/>
    <w:rsid w:val="00AD6F5B"/>
    <w:rsid w:val="00AE0C43"/>
    <w:rsid w:val="00AE2493"/>
    <w:rsid w:val="00AE2FB6"/>
    <w:rsid w:val="00AE3207"/>
    <w:rsid w:val="00AE34CA"/>
    <w:rsid w:val="00AE3E29"/>
    <w:rsid w:val="00AE44FB"/>
    <w:rsid w:val="00AE4663"/>
    <w:rsid w:val="00AE588A"/>
    <w:rsid w:val="00AE59D0"/>
    <w:rsid w:val="00AE5FD4"/>
    <w:rsid w:val="00AE6B2C"/>
    <w:rsid w:val="00AE6C09"/>
    <w:rsid w:val="00AE6EA3"/>
    <w:rsid w:val="00AE7579"/>
    <w:rsid w:val="00AE7AD4"/>
    <w:rsid w:val="00AE7FDD"/>
    <w:rsid w:val="00AF0A4B"/>
    <w:rsid w:val="00AF0E27"/>
    <w:rsid w:val="00AF0F59"/>
    <w:rsid w:val="00AF124E"/>
    <w:rsid w:val="00AF15FF"/>
    <w:rsid w:val="00AF17D9"/>
    <w:rsid w:val="00AF239A"/>
    <w:rsid w:val="00AF37EF"/>
    <w:rsid w:val="00AF3F76"/>
    <w:rsid w:val="00AF46E4"/>
    <w:rsid w:val="00AF4803"/>
    <w:rsid w:val="00AF4B27"/>
    <w:rsid w:val="00AF54EF"/>
    <w:rsid w:val="00AF584F"/>
    <w:rsid w:val="00AF5C7F"/>
    <w:rsid w:val="00AF6AA3"/>
    <w:rsid w:val="00AF6EB7"/>
    <w:rsid w:val="00AF7B2A"/>
    <w:rsid w:val="00B0041D"/>
    <w:rsid w:val="00B00ADB"/>
    <w:rsid w:val="00B00E46"/>
    <w:rsid w:val="00B0127E"/>
    <w:rsid w:val="00B0210E"/>
    <w:rsid w:val="00B03126"/>
    <w:rsid w:val="00B031AA"/>
    <w:rsid w:val="00B035AA"/>
    <w:rsid w:val="00B04588"/>
    <w:rsid w:val="00B056CF"/>
    <w:rsid w:val="00B05A70"/>
    <w:rsid w:val="00B06BD2"/>
    <w:rsid w:val="00B06E80"/>
    <w:rsid w:val="00B07260"/>
    <w:rsid w:val="00B07336"/>
    <w:rsid w:val="00B11AFE"/>
    <w:rsid w:val="00B11BFA"/>
    <w:rsid w:val="00B12400"/>
    <w:rsid w:val="00B146FF"/>
    <w:rsid w:val="00B1495F"/>
    <w:rsid w:val="00B150D6"/>
    <w:rsid w:val="00B15281"/>
    <w:rsid w:val="00B156CD"/>
    <w:rsid w:val="00B16213"/>
    <w:rsid w:val="00B16415"/>
    <w:rsid w:val="00B16D3F"/>
    <w:rsid w:val="00B176F9"/>
    <w:rsid w:val="00B177F9"/>
    <w:rsid w:val="00B17911"/>
    <w:rsid w:val="00B20A27"/>
    <w:rsid w:val="00B21AF0"/>
    <w:rsid w:val="00B21CDA"/>
    <w:rsid w:val="00B22092"/>
    <w:rsid w:val="00B226E3"/>
    <w:rsid w:val="00B22DF8"/>
    <w:rsid w:val="00B232B5"/>
    <w:rsid w:val="00B24958"/>
    <w:rsid w:val="00B25119"/>
    <w:rsid w:val="00B253B3"/>
    <w:rsid w:val="00B254CD"/>
    <w:rsid w:val="00B25917"/>
    <w:rsid w:val="00B25D5F"/>
    <w:rsid w:val="00B26637"/>
    <w:rsid w:val="00B26D48"/>
    <w:rsid w:val="00B26E9E"/>
    <w:rsid w:val="00B27679"/>
    <w:rsid w:val="00B27E27"/>
    <w:rsid w:val="00B31208"/>
    <w:rsid w:val="00B31452"/>
    <w:rsid w:val="00B32816"/>
    <w:rsid w:val="00B32F63"/>
    <w:rsid w:val="00B332E5"/>
    <w:rsid w:val="00B33429"/>
    <w:rsid w:val="00B33627"/>
    <w:rsid w:val="00B33BCE"/>
    <w:rsid w:val="00B33D9B"/>
    <w:rsid w:val="00B34619"/>
    <w:rsid w:val="00B35169"/>
    <w:rsid w:val="00B35C7E"/>
    <w:rsid w:val="00B35D3C"/>
    <w:rsid w:val="00B35ECB"/>
    <w:rsid w:val="00B36403"/>
    <w:rsid w:val="00B37652"/>
    <w:rsid w:val="00B37772"/>
    <w:rsid w:val="00B37820"/>
    <w:rsid w:val="00B37C88"/>
    <w:rsid w:val="00B37DA1"/>
    <w:rsid w:val="00B37FA3"/>
    <w:rsid w:val="00B4029E"/>
    <w:rsid w:val="00B41264"/>
    <w:rsid w:val="00B418A0"/>
    <w:rsid w:val="00B42810"/>
    <w:rsid w:val="00B43680"/>
    <w:rsid w:val="00B459E6"/>
    <w:rsid w:val="00B46D6F"/>
    <w:rsid w:val="00B475D7"/>
    <w:rsid w:val="00B47657"/>
    <w:rsid w:val="00B50038"/>
    <w:rsid w:val="00B5065F"/>
    <w:rsid w:val="00B508AA"/>
    <w:rsid w:val="00B5091E"/>
    <w:rsid w:val="00B50FE0"/>
    <w:rsid w:val="00B5347F"/>
    <w:rsid w:val="00B54CF1"/>
    <w:rsid w:val="00B559E8"/>
    <w:rsid w:val="00B55E0C"/>
    <w:rsid w:val="00B56512"/>
    <w:rsid w:val="00B56938"/>
    <w:rsid w:val="00B56EB1"/>
    <w:rsid w:val="00B5709D"/>
    <w:rsid w:val="00B577A9"/>
    <w:rsid w:val="00B601AE"/>
    <w:rsid w:val="00B61445"/>
    <w:rsid w:val="00B61A03"/>
    <w:rsid w:val="00B61A5E"/>
    <w:rsid w:val="00B61A7C"/>
    <w:rsid w:val="00B62375"/>
    <w:rsid w:val="00B624D6"/>
    <w:rsid w:val="00B63C8A"/>
    <w:rsid w:val="00B642E9"/>
    <w:rsid w:val="00B64856"/>
    <w:rsid w:val="00B64C71"/>
    <w:rsid w:val="00B65980"/>
    <w:rsid w:val="00B664D0"/>
    <w:rsid w:val="00B66BB0"/>
    <w:rsid w:val="00B67BD8"/>
    <w:rsid w:val="00B70F83"/>
    <w:rsid w:val="00B70FB0"/>
    <w:rsid w:val="00B7178A"/>
    <w:rsid w:val="00B72084"/>
    <w:rsid w:val="00B72575"/>
    <w:rsid w:val="00B72F7E"/>
    <w:rsid w:val="00B73763"/>
    <w:rsid w:val="00B7404D"/>
    <w:rsid w:val="00B740B8"/>
    <w:rsid w:val="00B741D2"/>
    <w:rsid w:val="00B74640"/>
    <w:rsid w:val="00B74CB2"/>
    <w:rsid w:val="00B75A8E"/>
    <w:rsid w:val="00B75F30"/>
    <w:rsid w:val="00B76A27"/>
    <w:rsid w:val="00B772DF"/>
    <w:rsid w:val="00B7734F"/>
    <w:rsid w:val="00B773D1"/>
    <w:rsid w:val="00B776AE"/>
    <w:rsid w:val="00B77B13"/>
    <w:rsid w:val="00B77ECD"/>
    <w:rsid w:val="00B800B2"/>
    <w:rsid w:val="00B806B0"/>
    <w:rsid w:val="00B80927"/>
    <w:rsid w:val="00B813E7"/>
    <w:rsid w:val="00B81923"/>
    <w:rsid w:val="00B82D9D"/>
    <w:rsid w:val="00B83213"/>
    <w:rsid w:val="00B83FE7"/>
    <w:rsid w:val="00B84C68"/>
    <w:rsid w:val="00B84E59"/>
    <w:rsid w:val="00B8530F"/>
    <w:rsid w:val="00B85B13"/>
    <w:rsid w:val="00B86D3F"/>
    <w:rsid w:val="00B8739B"/>
    <w:rsid w:val="00B87FF7"/>
    <w:rsid w:val="00B90F62"/>
    <w:rsid w:val="00B91025"/>
    <w:rsid w:val="00B9167E"/>
    <w:rsid w:val="00B91C85"/>
    <w:rsid w:val="00B91FE7"/>
    <w:rsid w:val="00B92A49"/>
    <w:rsid w:val="00B92D4B"/>
    <w:rsid w:val="00B92D55"/>
    <w:rsid w:val="00B9357C"/>
    <w:rsid w:val="00B93CA1"/>
    <w:rsid w:val="00B943E8"/>
    <w:rsid w:val="00B962F1"/>
    <w:rsid w:val="00B969B3"/>
    <w:rsid w:val="00B96BCF"/>
    <w:rsid w:val="00BA1027"/>
    <w:rsid w:val="00BA1A67"/>
    <w:rsid w:val="00BA2AD4"/>
    <w:rsid w:val="00BA300F"/>
    <w:rsid w:val="00BA3773"/>
    <w:rsid w:val="00BA4762"/>
    <w:rsid w:val="00BA4AE7"/>
    <w:rsid w:val="00BA5A60"/>
    <w:rsid w:val="00BB0C60"/>
    <w:rsid w:val="00BB1096"/>
    <w:rsid w:val="00BB11C6"/>
    <w:rsid w:val="00BB1958"/>
    <w:rsid w:val="00BB26B8"/>
    <w:rsid w:val="00BB2DC3"/>
    <w:rsid w:val="00BB36FB"/>
    <w:rsid w:val="00BB3A10"/>
    <w:rsid w:val="00BB45AD"/>
    <w:rsid w:val="00BB4776"/>
    <w:rsid w:val="00BB6020"/>
    <w:rsid w:val="00BB7396"/>
    <w:rsid w:val="00BB76D6"/>
    <w:rsid w:val="00BC0153"/>
    <w:rsid w:val="00BC03FD"/>
    <w:rsid w:val="00BC043D"/>
    <w:rsid w:val="00BC0887"/>
    <w:rsid w:val="00BC1BFC"/>
    <w:rsid w:val="00BC3319"/>
    <w:rsid w:val="00BC4254"/>
    <w:rsid w:val="00BC42D9"/>
    <w:rsid w:val="00BC4491"/>
    <w:rsid w:val="00BC51E5"/>
    <w:rsid w:val="00BC5FEC"/>
    <w:rsid w:val="00BC65A1"/>
    <w:rsid w:val="00BC6B28"/>
    <w:rsid w:val="00BC7121"/>
    <w:rsid w:val="00BC78F2"/>
    <w:rsid w:val="00BC7FF4"/>
    <w:rsid w:val="00BD20C4"/>
    <w:rsid w:val="00BD34C2"/>
    <w:rsid w:val="00BD3A60"/>
    <w:rsid w:val="00BD3FF1"/>
    <w:rsid w:val="00BD432B"/>
    <w:rsid w:val="00BD4A07"/>
    <w:rsid w:val="00BD4CBF"/>
    <w:rsid w:val="00BD4EEE"/>
    <w:rsid w:val="00BD5505"/>
    <w:rsid w:val="00BD5877"/>
    <w:rsid w:val="00BD5BB9"/>
    <w:rsid w:val="00BD6384"/>
    <w:rsid w:val="00BD6D43"/>
    <w:rsid w:val="00BD7472"/>
    <w:rsid w:val="00BD75E0"/>
    <w:rsid w:val="00BD78DE"/>
    <w:rsid w:val="00BE03C8"/>
    <w:rsid w:val="00BE1B2D"/>
    <w:rsid w:val="00BE2585"/>
    <w:rsid w:val="00BE26AA"/>
    <w:rsid w:val="00BE273E"/>
    <w:rsid w:val="00BE2B05"/>
    <w:rsid w:val="00BE3FD3"/>
    <w:rsid w:val="00BE41B2"/>
    <w:rsid w:val="00BE46B5"/>
    <w:rsid w:val="00BE470F"/>
    <w:rsid w:val="00BE4DC0"/>
    <w:rsid w:val="00BE522F"/>
    <w:rsid w:val="00BE545B"/>
    <w:rsid w:val="00BE614B"/>
    <w:rsid w:val="00BE6C3F"/>
    <w:rsid w:val="00BE72CE"/>
    <w:rsid w:val="00BE7488"/>
    <w:rsid w:val="00BF1221"/>
    <w:rsid w:val="00BF1DDD"/>
    <w:rsid w:val="00BF239D"/>
    <w:rsid w:val="00BF3E88"/>
    <w:rsid w:val="00BF42D2"/>
    <w:rsid w:val="00BF46C3"/>
    <w:rsid w:val="00BF61FB"/>
    <w:rsid w:val="00BF787A"/>
    <w:rsid w:val="00BF7AD1"/>
    <w:rsid w:val="00C000CD"/>
    <w:rsid w:val="00C00275"/>
    <w:rsid w:val="00C002C3"/>
    <w:rsid w:val="00C00D30"/>
    <w:rsid w:val="00C01072"/>
    <w:rsid w:val="00C02B53"/>
    <w:rsid w:val="00C03187"/>
    <w:rsid w:val="00C03D5C"/>
    <w:rsid w:val="00C046CB"/>
    <w:rsid w:val="00C05757"/>
    <w:rsid w:val="00C05F56"/>
    <w:rsid w:val="00C05F87"/>
    <w:rsid w:val="00C06B83"/>
    <w:rsid w:val="00C06FB8"/>
    <w:rsid w:val="00C078B6"/>
    <w:rsid w:val="00C07AF3"/>
    <w:rsid w:val="00C07CD7"/>
    <w:rsid w:val="00C105A6"/>
    <w:rsid w:val="00C12975"/>
    <w:rsid w:val="00C13CC9"/>
    <w:rsid w:val="00C13DA7"/>
    <w:rsid w:val="00C14F00"/>
    <w:rsid w:val="00C156A8"/>
    <w:rsid w:val="00C1644F"/>
    <w:rsid w:val="00C16FE7"/>
    <w:rsid w:val="00C1761D"/>
    <w:rsid w:val="00C208CD"/>
    <w:rsid w:val="00C20ACB"/>
    <w:rsid w:val="00C216B9"/>
    <w:rsid w:val="00C220E5"/>
    <w:rsid w:val="00C225CF"/>
    <w:rsid w:val="00C229F6"/>
    <w:rsid w:val="00C23289"/>
    <w:rsid w:val="00C23479"/>
    <w:rsid w:val="00C236D9"/>
    <w:rsid w:val="00C2381D"/>
    <w:rsid w:val="00C2450B"/>
    <w:rsid w:val="00C2456B"/>
    <w:rsid w:val="00C24A3A"/>
    <w:rsid w:val="00C24DB7"/>
    <w:rsid w:val="00C2544F"/>
    <w:rsid w:val="00C256EE"/>
    <w:rsid w:val="00C26135"/>
    <w:rsid w:val="00C264B0"/>
    <w:rsid w:val="00C27572"/>
    <w:rsid w:val="00C279AE"/>
    <w:rsid w:val="00C309F5"/>
    <w:rsid w:val="00C323D7"/>
    <w:rsid w:val="00C32A1A"/>
    <w:rsid w:val="00C33045"/>
    <w:rsid w:val="00C332C2"/>
    <w:rsid w:val="00C33EDD"/>
    <w:rsid w:val="00C34B92"/>
    <w:rsid w:val="00C34C2B"/>
    <w:rsid w:val="00C3551B"/>
    <w:rsid w:val="00C358B9"/>
    <w:rsid w:val="00C36050"/>
    <w:rsid w:val="00C365A3"/>
    <w:rsid w:val="00C40A76"/>
    <w:rsid w:val="00C410E3"/>
    <w:rsid w:val="00C4177A"/>
    <w:rsid w:val="00C41C8E"/>
    <w:rsid w:val="00C41F02"/>
    <w:rsid w:val="00C42291"/>
    <w:rsid w:val="00C42DFD"/>
    <w:rsid w:val="00C44962"/>
    <w:rsid w:val="00C44A41"/>
    <w:rsid w:val="00C4505F"/>
    <w:rsid w:val="00C452B3"/>
    <w:rsid w:val="00C452DC"/>
    <w:rsid w:val="00C459D1"/>
    <w:rsid w:val="00C466A4"/>
    <w:rsid w:val="00C468C6"/>
    <w:rsid w:val="00C46D7B"/>
    <w:rsid w:val="00C46E7E"/>
    <w:rsid w:val="00C47C8B"/>
    <w:rsid w:val="00C505D2"/>
    <w:rsid w:val="00C50BC5"/>
    <w:rsid w:val="00C52AE9"/>
    <w:rsid w:val="00C52DFF"/>
    <w:rsid w:val="00C52FB0"/>
    <w:rsid w:val="00C53EF4"/>
    <w:rsid w:val="00C53F75"/>
    <w:rsid w:val="00C543BA"/>
    <w:rsid w:val="00C54754"/>
    <w:rsid w:val="00C54D07"/>
    <w:rsid w:val="00C5526D"/>
    <w:rsid w:val="00C554B8"/>
    <w:rsid w:val="00C55EE0"/>
    <w:rsid w:val="00C60879"/>
    <w:rsid w:val="00C62CA3"/>
    <w:rsid w:val="00C63276"/>
    <w:rsid w:val="00C6376F"/>
    <w:rsid w:val="00C648AD"/>
    <w:rsid w:val="00C64F43"/>
    <w:rsid w:val="00C64FD2"/>
    <w:rsid w:val="00C66918"/>
    <w:rsid w:val="00C6700C"/>
    <w:rsid w:val="00C67015"/>
    <w:rsid w:val="00C675E3"/>
    <w:rsid w:val="00C67CF0"/>
    <w:rsid w:val="00C70C2C"/>
    <w:rsid w:val="00C70EC2"/>
    <w:rsid w:val="00C711EE"/>
    <w:rsid w:val="00C7233A"/>
    <w:rsid w:val="00C73D35"/>
    <w:rsid w:val="00C741F8"/>
    <w:rsid w:val="00C74D26"/>
    <w:rsid w:val="00C7532B"/>
    <w:rsid w:val="00C75CB9"/>
    <w:rsid w:val="00C75F24"/>
    <w:rsid w:val="00C76F9C"/>
    <w:rsid w:val="00C7718A"/>
    <w:rsid w:val="00C804EC"/>
    <w:rsid w:val="00C8133E"/>
    <w:rsid w:val="00C813F9"/>
    <w:rsid w:val="00C81DA2"/>
    <w:rsid w:val="00C837C6"/>
    <w:rsid w:val="00C83D5F"/>
    <w:rsid w:val="00C843EF"/>
    <w:rsid w:val="00C85931"/>
    <w:rsid w:val="00C85E86"/>
    <w:rsid w:val="00C868BD"/>
    <w:rsid w:val="00C86931"/>
    <w:rsid w:val="00C86EE3"/>
    <w:rsid w:val="00C87444"/>
    <w:rsid w:val="00C87DE6"/>
    <w:rsid w:val="00C905D8"/>
    <w:rsid w:val="00C908A8"/>
    <w:rsid w:val="00C90C1F"/>
    <w:rsid w:val="00C91E54"/>
    <w:rsid w:val="00C9209B"/>
    <w:rsid w:val="00C920B1"/>
    <w:rsid w:val="00C92BAD"/>
    <w:rsid w:val="00C930CC"/>
    <w:rsid w:val="00C9375F"/>
    <w:rsid w:val="00C93D7F"/>
    <w:rsid w:val="00C94568"/>
    <w:rsid w:val="00C94605"/>
    <w:rsid w:val="00C95E2E"/>
    <w:rsid w:val="00C960F2"/>
    <w:rsid w:val="00C962A8"/>
    <w:rsid w:val="00C963BC"/>
    <w:rsid w:val="00C96A2D"/>
    <w:rsid w:val="00C96DA2"/>
    <w:rsid w:val="00CA01DD"/>
    <w:rsid w:val="00CA0D13"/>
    <w:rsid w:val="00CA20A8"/>
    <w:rsid w:val="00CA20AB"/>
    <w:rsid w:val="00CA20FD"/>
    <w:rsid w:val="00CA28E0"/>
    <w:rsid w:val="00CA28FB"/>
    <w:rsid w:val="00CA2982"/>
    <w:rsid w:val="00CA44B9"/>
    <w:rsid w:val="00CA4B34"/>
    <w:rsid w:val="00CA5C9A"/>
    <w:rsid w:val="00CA5CA3"/>
    <w:rsid w:val="00CA6031"/>
    <w:rsid w:val="00CA63CA"/>
    <w:rsid w:val="00CA7E8A"/>
    <w:rsid w:val="00CB00E9"/>
    <w:rsid w:val="00CB067B"/>
    <w:rsid w:val="00CB1107"/>
    <w:rsid w:val="00CB148D"/>
    <w:rsid w:val="00CB1E64"/>
    <w:rsid w:val="00CB2288"/>
    <w:rsid w:val="00CB2295"/>
    <w:rsid w:val="00CB30A7"/>
    <w:rsid w:val="00CB3C00"/>
    <w:rsid w:val="00CB3E90"/>
    <w:rsid w:val="00CB3EDF"/>
    <w:rsid w:val="00CB437D"/>
    <w:rsid w:val="00CB4BCB"/>
    <w:rsid w:val="00CB58A2"/>
    <w:rsid w:val="00CB5E45"/>
    <w:rsid w:val="00CB6A0B"/>
    <w:rsid w:val="00CB7306"/>
    <w:rsid w:val="00CB7AB1"/>
    <w:rsid w:val="00CB7DCA"/>
    <w:rsid w:val="00CB7E2C"/>
    <w:rsid w:val="00CC00A4"/>
    <w:rsid w:val="00CC01A9"/>
    <w:rsid w:val="00CC1263"/>
    <w:rsid w:val="00CC19CD"/>
    <w:rsid w:val="00CC239B"/>
    <w:rsid w:val="00CC2C2C"/>
    <w:rsid w:val="00CC3385"/>
    <w:rsid w:val="00CC4785"/>
    <w:rsid w:val="00CC47FB"/>
    <w:rsid w:val="00CC6463"/>
    <w:rsid w:val="00CC6A0B"/>
    <w:rsid w:val="00CD0036"/>
    <w:rsid w:val="00CD019B"/>
    <w:rsid w:val="00CD0433"/>
    <w:rsid w:val="00CD0489"/>
    <w:rsid w:val="00CD0845"/>
    <w:rsid w:val="00CD1D46"/>
    <w:rsid w:val="00CD329A"/>
    <w:rsid w:val="00CD4578"/>
    <w:rsid w:val="00CD49AB"/>
    <w:rsid w:val="00CD61F7"/>
    <w:rsid w:val="00CD6A77"/>
    <w:rsid w:val="00CD6B23"/>
    <w:rsid w:val="00CD7BBC"/>
    <w:rsid w:val="00CE0037"/>
    <w:rsid w:val="00CE008C"/>
    <w:rsid w:val="00CE0112"/>
    <w:rsid w:val="00CE0437"/>
    <w:rsid w:val="00CE1335"/>
    <w:rsid w:val="00CE144C"/>
    <w:rsid w:val="00CE27A8"/>
    <w:rsid w:val="00CE2FEB"/>
    <w:rsid w:val="00CE38E4"/>
    <w:rsid w:val="00CE506B"/>
    <w:rsid w:val="00CE60FA"/>
    <w:rsid w:val="00CE629C"/>
    <w:rsid w:val="00CE7C67"/>
    <w:rsid w:val="00CF0ADA"/>
    <w:rsid w:val="00CF0CDE"/>
    <w:rsid w:val="00CF16C3"/>
    <w:rsid w:val="00CF1AF9"/>
    <w:rsid w:val="00CF1C3B"/>
    <w:rsid w:val="00CF22BA"/>
    <w:rsid w:val="00CF243F"/>
    <w:rsid w:val="00CF318A"/>
    <w:rsid w:val="00CF3FE1"/>
    <w:rsid w:val="00CF4ACA"/>
    <w:rsid w:val="00CF500B"/>
    <w:rsid w:val="00CF58EF"/>
    <w:rsid w:val="00CF626E"/>
    <w:rsid w:val="00CF7B13"/>
    <w:rsid w:val="00D009D9"/>
    <w:rsid w:val="00D00C5A"/>
    <w:rsid w:val="00D00E21"/>
    <w:rsid w:val="00D00F9E"/>
    <w:rsid w:val="00D019C4"/>
    <w:rsid w:val="00D03522"/>
    <w:rsid w:val="00D03B09"/>
    <w:rsid w:val="00D03D10"/>
    <w:rsid w:val="00D03FB4"/>
    <w:rsid w:val="00D045CE"/>
    <w:rsid w:val="00D04C84"/>
    <w:rsid w:val="00D05DAD"/>
    <w:rsid w:val="00D06740"/>
    <w:rsid w:val="00D06D35"/>
    <w:rsid w:val="00D06D67"/>
    <w:rsid w:val="00D06E3A"/>
    <w:rsid w:val="00D0726C"/>
    <w:rsid w:val="00D133BE"/>
    <w:rsid w:val="00D13400"/>
    <w:rsid w:val="00D135C2"/>
    <w:rsid w:val="00D14344"/>
    <w:rsid w:val="00D143D0"/>
    <w:rsid w:val="00D14DB3"/>
    <w:rsid w:val="00D14E8A"/>
    <w:rsid w:val="00D15049"/>
    <w:rsid w:val="00D1590C"/>
    <w:rsid w:val="00D15F66"/>
    <w:rsid w:val="00D17886"/>
    <w:rsid w:val="00D17F19"/>
    <w:rsid w:val="00D20C15"/>
    <w:rsid w:val="00D20E81"/>
    <w:rsid w:val="00D20EFB"/>
    <w:rsid w:val="00D21D3D"/>
    <w:rsid w:val="00D22B7F"/>
    <w:rsid w:val="00D24297"/>
    <w:rsid w:val="00D243EC"/>
    <w:rsid w:val="00D25003"/>
    <w:rsid w:val="00D25C4B"/>
    <w:rsid w:val="00D26920"/>
    <w:rsid w:val="00D27054"/>
    <w:rsid w:val="00D300BA"/>
    <w:rsid w:val="00D31773"/>
    <w:rsid w:val="00D32642"/>
    <w:rsid w:val="00D3393A"/>
    <w:rsid w:val="00D33E9A"/>
    <w:rsid w:val="00D34CF7"/>
    <w:rsid w:val="00D35A15"/>
    <w:rsid w:val="00D362EB"/>
    <w:rsid w:val="00D3650E"/>
    <w:rsid w:val="00D36C41"/>
    <w:rsid w:val="00D36DC6"/>
    <w:rsid w:val="00D37BD5"/>
    <w:rsid w:val="00D401EB"/>
    <w:rsid w:val="00D4032A"/>
    <w:rsid w:val="00D40CA5"/>
    <w:rsid w:val="00D40DD1"/>
    <w:rsid w:val="00D41655"/>
    <w:rsid w:val="00D420F2"/>
    <w:rsid w:val="00D42725"/>
    <w:rsid w:val="00D43BD7"/>
    <w:rsid w:val="00D43E00"/>
    <w:rsid w:val="00D44D81"/>
    <w:rsid w:val="00D45134"/>
    <w:rsid w:val="00D45332"/>
    <w:rsid w:val="00D45938"/>
    <w:rsid w:val="00D45E2F"/>
    <w:rsid w:val="00D45E73"/>
    <w:rsid w:val="00D46BCF"/>
    <w:rsid w:val="00D478F8"/>
    <w:rsid w:val="00D47907"/>
    <w:rsid w:val="00D50354"/>
    <w:rsid w:val="00D51C47"/>
    <w:rsid w:val="00D51E1A"/>
    <w:rsid w:val="00D52E3B"/>
    <w:rsid w:val="00D54B73"/>
    <w:rsid w:val="00D55E8E"/>
    <w:rsid w:val="00D56040"/>
    <w:rsid w:val="00D568DA"/>
    <w:rsid w:val="00D56D82"/>
    <w:rsid w:val="00D579AD"/>
    <w:rsid w:val="00D601FB"/>
    <w:rsid w:val="00D60546"/>
    <w:rsid w:val="00D60845"/>
    <w:rsid w:val="00D60D2A"/>
    <w:rsid w:val="00D611DB"/>
    <w:rsid w:val="00D613E2"/>
    <w:rsid w:val="00D614AD"/>
    <w:rsid w:val="00D61764"/>
    <w:rsid w:val="00D61873"/>
    <w:rsid w:val="00D6209D"/>
    <w:rsid w:val="00D62DB7"/>
    <w:rsid w:val="00D62F1B"/>
    <w:rsid w:val="00D635BC"/>
    <w:rsid w:val="00D639D3"/>
    <w:rsid w:val="00D63BB6"/>
    <w:rsid w:val="00D649E7"/>
    <w:rsid w:val="00D64A14"/>
    <w:rsid w:val="00D64F9B"/>
    <w:rsid w:val="00D6550A"/>
    <w:rsid w:val="00D669F9"/>
    <w:rsid w:val="00D671AD"/>
    <w:rsid w:val="00D676D3"/>
    <w:rsid w:val="00D67FFC"/>
    <w:rsid w:val="00D70172"/>
    <w:rsid w:val="00D70BBA"/>
    <w:rsid w:val="00D70C93"/>
    <w:rsid w:val="00D712E6"/>
    <w:rsid w:val="00D71798"/>
    <w:rsid w:val="00D71C14"/>
    <w:rsid w:val="00D72ABB"/>
    <w:rsid w:val="00D72B72"/>
    <w:rsid w:val="00D72F49"/>
    <w:rsid w:val="00D72F8F"/>
    <w:rsid w:val="00D73882"/>
    <w:rsid w:val="00D73EAF"/>
    <w:rsid w:val="00D746E9"/>
    <w:rsid w:val="00D74DE4"/>
    <w:rsid w:val="00D7618B"/>
    <w:rsid w:val="00D7645C"/>
    <w:rsid w:val="00D7676A"/>
    <w:rsid w:val="00D775AC"/>
    <w:rsid w:val="00D7785D"/>
    <w:rsid w:val="00D778A3"/>
    <w:rsid w:val="00D77F1F"/>
    <w:rsid w:val="00D80504"/>
    <w:rsid w:val="00D807BB"/>
    <w:rsid w:val="00D80E0D"/>
    <w:rsid w:val="00D814E0"/>
    <w:rsid w:val="00D81636"/>
    <w:rsid w:val="00D81CE5"/>
    <w:rsid w:val="00D81F31"/>
    <w:rsid w:val="00D820CF"/>
    <w:rsid w:val="00D824B1"/>
    <w:rsid w:val="00D8312A"/>
    <w:rsid w:val="00D83924"/>
    <w:rsid w:val="00D83DDE"/>
    <w:rsid w:val="00D84D0C"/>
    <w:rsid w:val="00D84FDD"/>
    <w:rsid w:val="00D865B3"/>
    <w:rsid w:val="00D869C1"/>
    <w:rsid w:val="00D86B2B"/>
    <w:rsid w:val="00D8719D"/>
    <w:rsid w:val="00D8753E"/>
    <w:rsid w:val="00D8781A"/>
    <w:rsid w:val="00D87E89"/>
    <w:rsid w:val="00D9060D"/>
    <w:rsid w:val="00D908AF"/>
    <w:rsid w:val="00D90FD8"/>
    <w:rsid w:val="00D91A77"/>
    <w:rsid w:val="00D92E4D"/>
    <w:rsid w:val="00D93367"/>
    <w:rsid w:val="00D935D6"/>
    <w:rsid w:val="00D93EC5"/>
    <w:rsid w:val="00D94BF4"/>
    <w:rsid w:val="00D96424"/>
    <w:rsid w:val="00D97043"/>
    <w:rsid w:val="00D9731B"/>
    <w:rsid w:val="00D977DA"/>
    <w:rsid w:val="00DA0B0F"/>
    <w:rsid w:val="00DA16FF"/>
    <w:rsid w:val="00DA1B1C"/>
    <w:rsid w:val="00DA2051"/>
    <w:rsid w:val="00DA22A4"/>
    <w:rsid w:val="00DA2B9E"/>
    <w:rsid w:val="00DA2D7E"/>
    <w:rsid w:val="00DA2EDF"/>
    <w:rsid w:val="00DA2F73"/>
    <w:rsid w:val="00DA31A8"/>
    <w:rsid w:val="00DA33DE"/>
    <w:rsid w:val="00DA3DC6"/>
    <w:rsid w:val="00DA5125"/>
    <w:rsid w:val="00DA552B"/>
    <w:rsid w:val="00DA582D"/>
    <w:rsid w:val="00DA6C81"/>
    <w:rsid w:val="00DA7065"/>
    <w:rsid w:val="00DB0619"/>
    <w:rsid w:val="00DB08C7"/>
    <w:rsid w:val="00DB0940"/>
    <w:rsid w:val="00DB0CB3"/>
    <w:rsid w:val="00DB1213"/>
    <w:rsid w:val="00DB12BA"/>
    <w:rsid w:val="00DB13DC"/>
    <w:rsid w:val="00DB200C"/>
    <w:rsid w:val="00DB27A5"/>
    <w:rsid w:val="00DB368E"/>
    <w:rsid w:val="00DB3A11"/>
    <w:rsid w:val="00DB44F6"/>
    <w:rsid w:val="00DB4819"/>
    <w:rsid w:val="00DB4ADA"/>
    <w:rsid w:val="00DB4E1B"/>
    <w:rsid w:val="00DB6353"/>
    <w:rsid w:val="00DB6449"/>
    <w:rsid w:val="00DB69D2"/>
    <w:rsid w:val="00DB71A4"/>
    <w:rsid w:val="00DB7E00"/>
    <w:rsid w:val="00DC0094"/>
    <w:rsid w:val="00DC07AA"/>
    <w:rsid w:val="00DC0A60"/>
    <w:rsid w:val="00DC1424"/>
    <w:rsid w:val="00DC1FBA"/>
    <w:rsid w:val="00DC22BB"/>
    <w:rsid w:val="00DC23FF"/>
    <w:rsid w:val="00DC2561"/>
    <w:rsid w:val="00DC26EC"/>
    <w:rsid w:val="00DC366F"/>
    <w:rsid w:val="00DC3B00"/>
    <w:rsid w:val="00DC3B11"/>
    <w:rsid w:val="00DC4530"/>
    <w:rsid w:val="00DC4715"/>
    <w:rsid w:val="00DC4764"/>
    <w:rsid w:val="00DC7821"/>
    <w:rsid w:val="00DC7E3E"/>
    <w:rsid w:val="00DD0784"/>
    <w:rsid w:val="00DD07FE"/>
    <w:rsid w:val="00DD1448"/>
    <w:rsid w:val="00DD1656"/>
    <w:rsid w:val="00DD1C05"/>
    <w:rsid w:val="00DD298E"/>
    <w:rsid w:val="00DD471D"/>
    <w:rsid w:val="00DD4A70"/>
    <w:rsid w:val="00DD530D"/>
    <w:rsid w:val="00DD5DA1"/>
    <w:rsid w:val="00DD7654"/>
    <w:rsid w:val="00DE0219"/>
    <w:rsid w:val="00DE0554"/>
    <w:rsid w:val="00DE056B"/>
    <w:rsid w:val="00DE0617"/>
    <w:rsid w:val="00DE093A"/>
    <w:rsid w:val="00DE169A"/>
    <w:rsid w:val="00DE1A1D"/>
    <w:rsid w:val="00DE37A6"/>
    <w:rsid w:val="00DE4B69"/>
    <w:rsid w:val="00DE4E72"/>
    <w:rsid w:val="00DE4FD7"/>
    <w:rsid w:val="00DE51C1"/>
    <w:rsid w:val="00DE541A"/>
    <w:rsid w:val="00DE5421"/>
    <w:rsid w:val="00DE5640"/>
    <w:rsid w:val="00DE62A8"/>
    <w:rsid w:val="00DE70CB"/>
    <w:rsid w:val="00DE7651"/>
    <w:rsid w:val="00DE780E"/>
    <w:rsid w:val="00DE7A2D"/>
    <w:rsid w:val="00DF0753"/>
    <w:rsid w:val="00DF12A1"/>
    <w:rsid w:val="00DF1A83"/>
    <w:rsid w:val="00DF1F65"/>
    <w:rsid w:val="00DF1FD7"/>
    <w:rsid w:val="00DF2693"/>
    <w:rsid w:val="00DF284A"/>
    <w:rsid w:val="00DF32B7"/>
    <w:rsid w:val="00DF3DF0"/>
    <w:rsid w:val="00DF41A3"/>
    <w:rsid w:val="00DF44CD"/>
    <w:rsid w:val="00DF48EF"/>
    <w:rsid w:val="00DF5421"/>
    <w:rsid w:val="00DF5EF3"/>
    <w:rsid w:val="00DF5F1E"/>
    <w:rsid w:val="00DF79DF"/>
    <w:rsid w:val="00E00218"/>
    <w:rsid w:val="00E008E9"/>
    <w:rsid w:val="00E00EEA"/>
    <w:rsid w:val="00E01C7A"/>
    <w:rsid w:val="00E01F65"/>
    <w:rsid w:val="00E02838"/>
    <w:rsid w:val="00E0344D"/>
    <w:rsid w:val="00E03B0A"/>
    <w:rsid w:val="00E03F30"/>
    <w:rsid w:val="00E04AE6"/>
    <w:rsid w:val="00E0668C"/>
    <w:rsid w:val="00E068C0"/>
    <w:rsid w:val="00E06B9D"/>
    <w:rsid w:val="00E07213"/>
    <w:rsid w:val="00E077B4"/>
    <w:rsid w:val="00E10042"/>
    <w:rsid w:val="00E10C0E"/>
    <w:rsid w:val="00E1123E"/>
    <w:rsid w:val="00E127DF"/>
    <w:rsid w:val="00E12FD7"/>
    <w:rsid w:val="00E13CAD"/>
    <w:rsid w:val="00E143C1"/>
    <w:rsid w:val="00E14A64"/>
    <w:rsid w:val="00E155FF"/>
    <w:rsid w:val="00E15C70"/>
    <w:rsid w:val="00E15D94"/>
    <w:rsid w:val="00E1647C"/>
    <w:rsid w:val="00E169A3"/>
    <w:rsid w:val="00E17489"/>
    <w:rsid w:val="00E20102"/>
    <w:rsid w:val="00E212BA"/>
    <w:rsid w:val="00E213D2"/>
    <w:rsid w:val="00E218E7"/>
    <w:rsid w:val="00E21DCE"/>
    <w:rsid w:val="00E22588"/>
    <w:rsid w:val="00E22C02"/>
    <w:rsid w:val="00E22CC0"/>
    <w:rsid w:val="00E22F6B"/>
    <w:rsid w:val="00E2322C"/>
    <w:rsid w:val="00E23236"/>
    <w:rsid w:val="00E23FC8"/>
    <w:rsid w:val="00E24507"/>
    <w:rsid w:val="00E2524D"/>
    <w:rsid w:val="00E25729"/>
    <w:rsid w:val="00E2574D"/>
    <w:rsid w:val="00E25B4E"/>
    <w:rsid w:val="00E269DD"/>
    <w:rsid w:val="00E30F6B"/>
    <w:rsid w:val="00E3104D"/>
    <w:rsid w:val="00E31248"/>
    <w:rsid w:val="00E3149E"/>
    <w:rsid w:val="00E31716"/>
    <w:rsid w:val="00E31DE0"/>
    <w:rsid w:val="00E322FE"/>
    <w:rsid w:val="00E32AE6"/>
    <w:rsid w:val="00E32D0B"/>
    <w:rsid w:val="00E32F3D"/>
    <w:rsid w:val="00E33599"/>
    <w:rsid w:val="00E33F94"/>
    <w:rsid w:val="00E3458D"/>
    <w:rsid w:val="00E34D32"/>
    <w:rsid w:val="00E34F1E"/>
    <w:rsid w:val="00E35154"/>
    <w:rsid w:val="00E35482"/>
    <w:rsid w:val="00E355B4"/>
    <w:rsid w:val="00E355F2"/>
    <w:rsid w:val="00E356DD"/>
    <w:rsid w:val="00E36177"/>
    <w:rsid w:val="00E368E8"/>
    <w:rsid w:val="00E36CA4"/>
    <w:rsid w:val="00E370A9"/>
    <w:rsid w:val="00E3763F"/>
    <w:rsid w:val="00E376E5"/>
    <w:rsid w:val="00E40CEC"/>
    <w:rsid w:val="00E41293"/>
    <w:rsid w:val="00E42B29"/>
    <w:rsid w:val="00E42E09"/>
    <w:rsid w:val="00E432F6"/>
    <w:rsid w:val="00E43E26"/>
    <w:rsid w:val="00E4440D"/>
    <w:rsid w:val="00E44A4F"/>
    <w:rsid w:val="00E45BEF"/>
    <w:rsid w:val="00E45D91"/>
    <w:rsid w:val="00E46BCF"/>
    <w:rsid w:val="00E47599"/>
    <w:rsid w:val="00E47C02"/>
    <w:rsid w:val="00E503F0"/>
    <w:rsid w:val="00E504E4"/>
    <w:rsid w:val="00E509EF"/>
    <w:rsid w:val="00E50C4E"/>
    <w:rsid w:val="00E50D92"/>
    <w:rsid w:val="00E50E08"/>
    <w:rsid w:val="00E51141"/>
    <w:rsid w:val="00E51385"/>
    <w:rsid w:val="00E51755"/>
    <w:rsid w:val="00E517E2"/>
    <w:rsid w:val="00E51A75"/>
    <w:rsid w:val="00E51CB9"/>
    <w:rsid w:val="00E52808"/>
    <w:rsid w:val="00E53E4B"/>
    <w:rsid w:val="00E53FDD"/>
    <w:rsid w:val="00E54A45"/>
    <w:rsid w:val="00E55370"/>
    <w:rsid w:val="00E566A7"/>
    <w:rsid w:val="00E5697F"/>
    <w:rsid w:val="00E60191"/>
    <w:rsid w:val="00E60E75"/>
    <w:rsid w:val="00E6199E"/>
    <w:rsid w:val="00E61AFF"/>
    <w:rsid w:val="00E62A9D"/>
    <w:rsid w:val="00E63ADD"/>
    <w:rsid w:val="00E641E2"/>
    <w:rsid w:val="00E64678"/>
    <w:rsid w:val="00E6493B"/>
    <w:rsid w:val="00E64B0D"/>
    <w:rsid w:val="00E651D8"/>
    <w:rsid w:val="00E65BA8"/>
    <w:rsid w:val="00E65DE9"/>
    <w:rsid w:val="00E660DF"/>
    <w:rsid w:val="00E67380"/>
    <w:rsid w:val="00E67DB5"/>
    <w:rsid w:val="00E7013C"/>
    <w:rsid w:val="00E7023A"/>
    <w:rsid w:val="00E708B2"/>
    <w:rsid w:val="00E70E32"/>
    <w:rsid w:val="00E7180C"/>
    <w:rsid w:val="00E71D1D"/>
    <w:rsid w:val="00E728F2"/>
    <w:rsid w:val="00E7323E"/>
    <w:rsid w:val="00E740DC"/>
    <w:rsid w:val="00E75039"/>
    <w:rsid w:val="00E751E0"/>
    <w:rsid w:val="00E751EE"/>
    <w:rsid w:val="00E75543"/>
    <w:rsid w:val="00E7581D"/>
    <w:rsid w:val="00E75B02"/>
    <w:rsid w:val="00E760E6"/>
    <w:rsid w:val="00E76198"/>
    <w:rsid w:val="00E76931"/>
    <w:rsid w:val="00E76B3C"/>
    <w:rsid w:val="00E76CB5"/>
    <w:rsid w:val="00E775D2"/>
    <w:rsid w:val="00E77782"/>
    <w:rsid w:val="00E80034"/>
    <w:rsid w:val="00E8008E"/>
    <w:rsid w:val="00E804B0"/>
    <w:rsid w:val="00E80B2A"/>
    <w:rsid w:val="00E8190C"/>
    <w:rsid w:val="00E824EE"/>
    <w:rsid w:val="00E82664"/>
    <w:rsid w:val="00E828D3"/>
    <w:rsid w:val="00E83211"/>
    <w:rsid w:val="00E838AE"/>
    <w:rsid w:val="00E83947"/>
    <w:rsid w:val="00E84884"/>
    <w:rsid w:val="00E84BFE"/>
    <w:rsid w:val="00E84D3D"/>
    <w:rsid w:val="00E85AE9"/>
    <w:rsid w:val="00E86172"/>
    <w:rsid w:val="00E8703F"/>
    <w:rsid w:val="00E87D15"/>
    <w:rsid w:val="00E902F2"/>
    <w:rsid w:val="00E9083D"/>
    <w:rsid w:val="00E908FE"/>
    <w:rsid w:val="00E90A5B"/>
    <w:rsid w:val="00E91CFD"/>
    <w:rsid w:val="00E9263F"/>
    <w:rsid w:val="00E92F7E"/>
    <w:rsid w:val="00E937F4"/>
    <w:rsid w:val="00E93AC9"/>
    <w:rsid w:val="00E94EDB"/>
    <w:rsid w:val="00E95976"/>
    <w:rsid w:val="00E9619E"/>
    <w:rsid w:val="00E96CFA"/>
    <w:rsid w:val="00E96E3F"/>
    <w:rsid w:val="00E97020"/>
    <w:rsid w:val="00E977EA"/>
    <w:rsid w:val="00EA010D"/>
    <w:rsid w:val="00EA01D3"/>
    <w:rsid w:val="00EA1E1F"/>
    <w:rsid w:val="00EA256F"/>
    <w:rsid w:val="00EA2835"/>
    <w:rsid w:val="00EA2CF4"/>
    <w:rsid w:val="00EA3863"/>
    <w:rsid w:val="00EA437F"/>
    <w:rsid w:val="00EA4563"/>
    <w:rsid w:val="00EA4945"/>
    <w:rsid w:val="00EA5075"/>
    <w:rsid w:val="00EA5A6A"/>
    <w:rsid w:val="00EA6BE4"/>
    <w:rsid w:val="00EA6F29"/>
    <w:rsid w:val="00EA7E0B"/>
    <w:rsid w:val="00EB008A"/>
    <w:rsid w:val="00EB043F"/>
    <w:rsid w:val="00EB152D"/>
    <w:rsid w:val="00EB1A8A"/>
    <w:rsid w:val="00EB21C9"/>
    <w:rsid w:val="00EB31A6"/>
    <w:rsid w:val="00EB3B49"/>
    <w:rsid w:val="00EB3B9C"/>
    <w:rsid w:val="00EB4918"/>
    <w:rsid w:val="00EB7C9A"/>
    <w:rsid w:val="00EC0919"/>
    <w:rsid w:val="00EC1330"/>
    <w:rsid w:val="00EC166D"/>
    <w:rsid w:val="00EC1ACF"/>
    <w:rsid w:val="00EC3442"/>
    <w:rsid w:val="00EC3DA8"/>
    <w:rsid w:val="00EC422A"/>
    <w:rsid w:val="00EC4769"/>
    <w:rsid w:val="00EC4CBE"/>
    <w:rsid w:val="00EC57A3"/>
    <w:rsid w:val="00EC5D4D"/>
    <w:rsid w:val="00EC5D7B"/>
    <w:rsid w:val="00EC6AC9"/>
    <w:rsid w:val="00EC736A"/>
    <w:rsid w:val="00ED1846"/>
    <w:rsid w:val="00ED21E9"/>
    <w:rsid w:val="00ED24CC"/>
    <w:rsid w:val="00ED30B6"/>
    <w:rsid w:val="00ED3573"/>
    <w:rsid w:val="00ED3BBC"/>
    <w:rsid w:val="00ED3F80"/>
    <w:rsid w:val="00ED4043"/>
    <w:rsid w:val="00ED5116"/>
    <w:rsid w:val="00ED6F40"/>
    <w:rsid w:val="00ED73AE"/>
    <w:rsid w:val="00ED753E"/>
    <w:rsid w:val="00ED75EA"/>
    <w:rsid w:val="00ED7724"/>
    <w:rsid w:val="00EE08F6"/>
    <w:rsid w:val="00EE197C"/>
    <w:rsid w:val="00EE3502"/>
    <w:rsid w:val="00EE4F72"/>
    <w:rsid w:val="00EE54CB"/>
    <w:rsid w:val="00EE60B0"/>
    <w:rsid w:val="00EE637B"/>
    <w:rsid w:val="00EE6B00"/>
    <w:rsid w:val="00EE6FF6"/>
    <w:rsid w:val="00EE78FA"/>
    <w:rsid w:val="00EE7F3E"/>
    <w:rsid w:val="00EF0BF7"/>
    <w:rsid w:val="00EF0C52"/>
    <w:rsid w:val="00EF1650"/>
    <w:rsid w:val="00EF1667"/>
    <w:rsid w:val="00EF2922"/>
    <w:rsid w:val="00EF3099"/>
    <w:rsid w:val="00EF3155"/>
    <w:rsid w:val="00EF3E94"/>
    <w:rsid w:val="00EF440B"/>
    <w:rsid w:val="00EF4496"/>
    <w:rsid w:val="00EF5203"/>
    <w:rsid w:val="00EF6CC4"/>
    <w:rsid w:val="00EF700A"/>
    <w:rsid w:val="00EF73A7"/>
    <w:rsid w:val="00EF73D8"/>
    <w:rsid w:val="00EF762D"/>
    <w:rsid w:val="00EF77EC"/>
    <w:rsid w:val="00F004CA"/>
    <w:rsid w:val="00F00ACA"/>
    <w:rsid w:val="00F016B8"/>
    <w:rsid w:val="00F019CA"/>
    <w:rsid w:val="00F01C9F"/>
    <w:rsid w:val="00F02D2A"/>
    <w:rsid w:val="00F03222"/>
    <w:rsid w:val="00F04250"/>
    <w:rsid w:val="00F047E1"/>
    <w:rsid w:val="00F05082"/>
    <w:rsid w:val="00F05425"/>
    <w:rsid w:val="00F05FCD"/>
    <w:rsid w:val="00F0609F"/>
    <w:rsid w:val="00F068F0"/>
    <w:rsid w:val="00F07281"/>
    <w:rsid w:val="00F074A9"/>
    <w:rsid w:val="00F07A9C"/>
    <w:rsid w:val="00F07D8D"/>
    <w:rsid w:val="00F1029B"/>
    <w:rsid w:val="00F1079D"/>
    <w:rsid w:val="00F10C47"/>
    <w:rsid w:val="00F1147D"/>
    <w:rsid w:val="00F114D8"/>
    <w:rsid w:val="00F12D62"/>
    <w:rsid w:val="00F1318A"/>
    <w:rsid w:val="00F13355"/>
    <w:rsid w:val="00F141DE"/>
    <w:rsid w:val="00F14FD1"/>
    <w:rsid w:val="00F1567B"/>
    <w:rsid w:val="00F1568D"/>
    <w:rsid w:val="00F15F5F"/>
    <w:rsid w:val="00F15F6B"/>
    <w:rsid w:val="00F16427"/>
    <w:rsid w:val="00F16584"/>
    <w:rsid w:val="00F20247"/>
    <w:rsid w:val="00F20F49"/>
    <w:rsid w:val="00F2255A"/>
    <w:rsid w:val="00F226BE"/>
    <w:rsid w:val="00F23139"/>
    <w:rsid w:val="00F2372B"/>
    <w:rsid w:val="00F237A4"/>
    <w:rsid w:val="00F23E15"/>
    <w:rsid w:val="00F2410A"/>
    <w:rsid w:val="00F2492F"/>
    <w:rsid w:val="00F2499D"/>
    <w:rsid w:val="00F25063"/>
    <w:rsid w:val="00F2511C"/>
    <w:rsid w:val="00F263A2"/>
    <w:rsid w:val="00F267B6"/>
    <w:rsid w:val="00F26CD5"/>
    <w:rsid w:val="00F27434"/>
    <w:rsid w:val="00F27783"/>
    <w:rsid w:val="00F27E5B"/>
    <w:rsid w:val="00F3090A"/>
    <w:rsid w:val="00F3098C"/>
    <w:rsid w:val="00F31966"/>
    <w:rsid w:val="00F320D8"/>
    <w:rsid w:val="00F33B0E"/>
    <w:rsid w:val="00F33C09"/>
    <w:rsid w:val="00F34704"/>
    <w:rsid w:val="00F34A37"/>
    <w:rsid w:val="00F34C97"/>
    <w:rsid w:val="00F3503B"/>
    <w:rsid w:val="00F35466"/>
    <w:rsid w:val="00F3578C"/>
    <w:rsid w:val="00F3664B"/>
    <w:rsid w:val="00F367F4"/>
    <w:rsid w:val="00F36D2D"/>
    <w:rsid w:val="00F36F1C"/>
    <w:rsid w:val="00F372C0"/>
    <w:rsid w:val="00F374D4"/>
    <w:rsid w:val="00F3786C"/>
    <w:rsid w:val="00F37876"/>
    <w:rsid w:val="00F378CD"/>
    <w:rsid w:val="00F4005E"/>
    <w:rsid w:val="00F407F0"/>
    <w:rsid w:val="00F40D39"/>
    <w:rsid w:val="00F40F52"/>
    <w:rsid w:val="00F40FCA"/>
    <w:rsid w:val="00F4141D"/>
    <w:rsid w:val="00F4209F"/>
    <w:rsid w:val="00F447E5"/>
    <w:rsid w:val="00F44C45"/>
    <w:rsid w:val="00F44F20"/>
    <w:rsid w:val="00F45EB4"/>
    <w:rsid w:val="00F46306"/>
    <w:rsid w:val="00F46A05"/>
    <w:rsid w:val="00F47053"/>
    <w:rsid w:val="00F504A3"/>
    <w:rsid w:val="00F511D4"/>
    <w:rsid w:val="00F514B1"/>
    <w:rsid w:val="00F51664"/>
    <w:rsid w:val="00F51783"/>
    <w:rsid w:val="00F51E0B"/>
    <w:rsid w:val="00F523E7"/>
    <w:rsid w:val="00F524BA"/>
    <w:rsid w:val="00F53333"/>
    <w:rsid w:val="00F53506"/>
    <w:rsid w:val="00F5362D"/>
    <w:rsid w:val="00F54697"/>
    <w:rsid w:val="00F54E37"/>
    <w:rsid w:val="00F55442"/>
    <w:rsid w:val="00F5654E"/>
    <w:rsid w:val="00F57087"/>
    <w:rsid w:val="00F575C4"/>
    <w:rsid w:val="00F57ED6"/>
    <w:rsid w:val="00F60E67"/>
    <w:rsid w:val="00F611F6"/>
    <w:rsid w:val="00F61A08"/>
    <w:rsid w:val="00F61AAE"/>
    <w:rsid w:val="00F634FE"/>
    <w:rsid w:val="00F63515"/>
    <w:rsid w:val="00F63DFD"/>
    <w:rsid w:val="00F641BC"/>
    <w:rsid w:val="00F643B5"/>
    <w:rsid w:val="00F64B03"/>
    <w:rsid w:val="00F64C94"/>
    <w:rsid w:val="00F65474"/>
    <w:rsid w:val="00F65931"/>
    <w:rsid w:val="00F66053"/>
    <w:rsid w:val="00F6649E"/>
    <w:rsid w:val="00F665DD"/>
    <w:rsid w:val="00F66692"/>
    <w:rsid w:val="00F669E4"/>
    <w:rsid w:val="00F6767B"/>
    <w:rsid w:val="00F67DA1"/>
    <w:rsid w:val="00F67E41"/>
    <w:rsid w:val="00F7004B"/>
    <w:rsid w:val="00F70DE4"/>
    <w:rsid w:val="00F71349"/>
    <w:rsid w:val="00F718CF"/>
    <w:rsid w:val="00F7219E"/>
    <w:rsid w:val="00F72FEE"/>
    <w:rsid w:val="00F732B9"/>
    <w:rsid w:val="00F73546"/>
    <w:rsid w:val="00F735C6"/>
    <w:rsid w:val="00F73B2F"/>
    <w:rsid w:val="00F73EEA"/>
    <w:rsid w:val="00F74B80"/>
    <w:rsid w:val="00F75030"/>
    <w:rsid w:val="00F7599B"/>
    <w:rsid w:val="00F7670A"/>
    <w:rsid w:val="00F77662"/>
    <w:rsid w:val="00F77FED"/>
    <w:rsid w:val="00F81276"/>
    <w:rsid w:val="00F82087"/>
    <w:rsid w:val="00F82245"/>
    <w:rsid w:val="00F831CB"/>
    <w:rsid w:val="00F8371F"/>
    <w:rsid w:val="00F84329"/>
    <w:rsid w:val="00F84AA5"/>
    <w:rsid w:val="00F84C7E"/>
    <w:rsid w:val="00F84FD2"/>
    <w:rsid w:val="00F85D39"/>
    <w:rsid w:val="00F86E5A"/>
    <w:rsid w:val="00F87161"/>
    <w:rsid w:val="00F87282"/>
    <w:rsid w:val="00F90073"/>
    <w:rsid w:val="00F90683"/>
    <w:rsid w:val="00F9186B"/>
    <w:rsid w:val="00F918E3"/>
    <w:rsid w:val="00F91946"/>
    <w:rsid w:val="00F91A6A"/>
    <w:rsid w:val="00F91CBF"/>
    <w:rsid w:val="00F92096"/>
    <w:rsid w:val="00F92230"/>
    <w:rsid w:val="00F927BC"/>
    <w:rsid w:val="00F93B11"/>
    <w:rsid w:val="00F93B99"/>
    <w:rsid w:val="00F94703"/>
    <w:rsid w:val="00F94ADC"/>
    <w:rsid w:val="00F9505E"/>
    <w:rsid w:val="00F962D5"/>
    <w:rsid w:val="00F97924"/>
    <w:rsid w:val="00F97ABE"/>
    <w:rsid w:val="00FA09AF"/>
    <w:rsid w:val="00FA0F21"/>
    <w:rsid w:val="00FA1EAF"/>
    <w:rsid w:val="00FA1FD3"/>
    <w:rsid w:val="00FA23DE"/>
    <w:rsid w:val="00FA2411"/>
    <w:rsid w:val="00FA370D"/>
    <w:rsid w:val="00FA3D78"/>
    <w:rsid w:val="00FA3DE9"/>
    <w:rsid w:val="00FA408C"/>
    <w:rsid w:val="00FA437C"/>
    <w:rsid w:val="00FA4A14"/>
    <w:rsid w:val="00FA5360"/>
    <w:rsid w:val="00FA59E1"/>
    <w:rsid w:val="00FA5CAF"/>
    <w:rsid w:val="00FA5EA4"/>
    <w:rsid w:val="00FA68F0"/>
    <w:rsid w:val="00FA73D8"/>
    <w:rsid w:val="00FB0484"/>
    <w:rsid w:val="00FB08A5"/>
    <w:rsid w:val="00FB0F0A"/>
    <w:rsid w:val="00FB1175"/>
    <w:rsid w:val="00FB11CD"/>
    <w:rsid w:val="00FB3166"/>
    <w:rsid w:val="00FB364B"/>
    <w:rsid w:val="00FB398F"/>
    <w:rsid w:val="00FB41E4"/>
    <w:rsid w:val="00FB456B"/>
    <w:rsid w:val="00FB4636"/>
    <w:rsid w:val="00FB4975"/>
    <w:rsid w:val="00FB4BAF"/>
    <w:rsid w:val="00FB4C63"/>
    <w:rsid w:val="00FB4E64"/>
    <w:rsid w:val="00FB51E1"/>
    <w:rsid w:val="00FB563F"/>
    <w:rsid w:val="00FB57AF"/>
    <w:rsid w:val="00FB5864"/>
    <w:rsid w:val="00FB6370"/>
    <w:rsid w:val="00FB643B"/>
    <w:rsid w:val="00FB6774"/>
    <w:rsid w:val="00FC005E"/>
    <w:rsid w:val="00FC05D0"/>
    <w:rsid w:val="00FC11AB"/>
    <w:rsid w:val="00FC1252"/>
    <w:rsid w:val="00FC1A9D"/>
    <w:rsid w:val="00FC2A59"/>
    <w:rsid w:val="00FC3B38"/>
    <w:rsid w:val="00FC4516"/>
    <w:rsid w:val="00FC4609"/>
    <w:rsid w:val="00FC6993"/>
    <w:rsid w:val="00FC6FB0"/>
    <w:rsid w:val="00FC7DA5"/>
    <w:rsid w:val="00FD0446"/>
    <w:rsid w:val="00FD0690"/>
    <w:rsid w:val="00FD0ED0"/>
    <w:rsid w:val="00FD1297"/>
    <w:rsid w:val="00FD1740"/>
    <w:rsid w:val="00FD33B8"/>
    <w:rsid w:val="00FD4141"/>
    <w:rsid w:val="00FD48CE"/>
    <w:rsid w:val="00FD5A73"/>
    <w:rsid w:val="00FD616B"/>
    <w:rsid w:val="00FD627A"/>
    <w:rsid w:val="00FD62DF"/>
    <w:rsid w:val="00FD6BB6"/>
    <w:rsid w:val="00FD6C14"/>
    <w:rsid w:val="00FD6CA0"/>
    <w:rsid w:val="00FD7FC5"/>
    <w:rsid w:val="00FE00B5"/>
    <w:rsid w:val="00FE027C"/>
    <w:rsid w:val="00FE02B2"/>
    <w:rsid w:val="00FE0556"/>
    <w:rsid w:val="00FE1041"/>
    <w:rsid w:val="00FE15A3"/>
    <w:rsid w:val="00FE3147"/>
    <w:rsid w:val="00FE32F9"/>
    <w:rsid w:val="00FE37D6"/>
    <w:rsid w:val="00FE3ECE"/>
    <w:rsid w:val="00FE44F1"/>
    <w:rsid w:val="00FE5112"/>
    <w:rsid w:val="00FE6C37"/>
    <w:rsid w:val="00FE780F"/>
    <w:rsid w:val="00FE7C50"/>
    <w:rsid w:val="00FE7ED8"/>
    <w:rsid w:val="00FF25A8"/>
    <w:rsid w:val="00FF2869"/>
    <w:rsid w:val="00FF3DC4"/>
    <w:rsid w:val="00FF40E3"/>
    <w:rsid w:val="00FF4F72"/>
    <w:rsid w:val="00FF52BA"/>
    <w:rsid w:val="00FF52C2"/>
    <w:rsid w:val="00FF57D3"/>
    <w:rsid w:val="00FF59A2"/>
    <w:rsid w:val="00FF656E"/>
    <w:rsid w:val="00FF68A7"/>
    <w:rsid w:val="00FF6C1A"/>
    <w:rsid w:val="00FF6E39"/>
    <w:rsid w:val="00FF7228"/>
    <w:rsid w:val="00FF7389"/>
    <w:rsid w:val="00FF771F"/>
    <w:rsid w:val="00FF79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f">
      <v:fill color="white"/>
      <v:stroke on="f"/>
    </o:shapedefaults>
    <o:shapelayout v:ext="edit">
      <o:idmap v:ext="edit" data="1"/>
    </o:shapelayout>
  </w:shapeDefaults>
  <w:decimalSymbol w:val="."/>
  <w:listSeparator w:val=","/>
  <w14:docId w14:val="31C796C3"/>
  <w15:docId w15:val="{D56DE0DA-334F-48BD-B1A6-82524209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53FF"/>
    <w:rPr>
      <w:sz w:val="22"/>
    </w:rPr>
  </w:style>
  <w:style w:type="paragraph" w:styleId="Heading1">
    <w:name w:val="heading 1"/>
    <w:basedOn w:val="Normal"/>
    <w:next w:val="BodyText"/>
    <w:link w:val="Heading1Char"/>
    <w:autoRedefine/>
    <w:uiPriority w:val="99"/>
    <w:qFormat/>
    <w:rsid w:val="00D56040"/>
    <w:pPr>
      <w:keepNext/>
      <w:pageBreakBefore/>
      <w:spacing w:before="120" w:after="240"/>
      <w:outlineLvl w:val="0"/>
    </w:pPr>
    <w:rPr>
      <w:rFonts w:ascii="Arial" w:hAnsi="Arial" w:cs="Arial"/>
      <w:b/>
      <w:bCs/>
      <w:kern w:val="32"/>
      <w:sz w:val="32"/>
      <w:szCs w:val="32"/>
    </w:rPr>
  </w:style>
  <w:style w:type="paragraph" w:styleId="Heading2">
    <w:name w:val="heading 2"/>
    <w:basedOn w:val="Normal"/>
    <w:next w:val="BodyText"/>
    <w:link w:val="Heading2Char"/>
    <w:uiPriority w:val="99"/>
    <w:qFormat/>
    <w:rsid w:val="00F3090A"/>
    <w:pPr>
      <w:keepNext/>
      <w:numPr>
        <w:ilvl w:val="1"/>
        <w:numId w:val="60"/>
      </w:numPr>
      <w:spacing w:before="240" w:after="240"/>
      <w:outlineLvl w:val="1"/>
    </w:pPr>
    <w:rPr>
      <w:rFonts w:ascii="Arial" w:hAnsi="Arial" w:cs="Arial"/>
      <w:b/>
      <w:bCs/>
      <w:iCs/>
      <w:sz w:val="26"/>
      <w:szCs w:val="28"/>
    </w:rPr>
  </w:style>
  <w:style w:type="paragraph" w:styleId="Heading3">
    <w:name w:val="heading 3"/>
    <w:basedOn w:val="Normal"/>
    <w:next w:val="BodyText"/>
    <w:link w:val="Heading3Char"/>
    <w:autoRedefine/>
    <w:uiPriority w:val="99"/>
    <w:qFormat/>
    <w:rsid w:val="00A40189"/>
    <w:pPr>
      <w:keepNext/>
      <w:numPr>
        <w:ilvl w:val="2"/>
        <w:numId w:val="60"/>
      </w:numPr>
      <w:spacing w:before="240" w:after="240"/>
      <w:outlineLvl w:val="2"/>
    </w:pPr>
    <w:rPr>
      <w:rFonts w:ascii="Arial" w:hAnsi="Arial" w:cs="Arial"/>
      <w:b/>
      <w:bCs/>
      <w:szCs w:val="26"/>
    </w:rPr>
  </w:style>
  <w:style w:type="paragraph" w:styleId="Heading4">
    <w:name w:val="heading 4"/>
    <w:basedOn w:val="Normal"/>
    <w:next w:val="Normal"/>
    <w:link w:val="Heading4Char"/>
    <w:uiPriority w:val="99"/>
    <w:qFormat/>
    <w:rsid w:val="002071DA"/>
    <w:pPr>
      <w:keepNext/>
      <w:numPr>
        <w:ilvl w:val="3"/>
        <w:numId w:val="60"/>
      </w:numPr>
      <w:tabs>
        <w:tab w:val="left" w:pos="1008"/>
      </w:tabs>
      <w:spacing w:after="180"/>
      <w:outlineLvl w:val="3"/>
    </w:pPr>
    <w:rPr>
      <w:rFonts w:ascii="Arial" w:hAnsi="Arial"/>
      <w:b/>
      <w:bCs/>
      <w:sz w:val="20"/>
      <w:szCs w:val="28"/>
    </w:rPr>
  </w:style>
  <w:style w:type="paragraph" w:styleId="Heading5">
    <w:name w:val="heading 5"/>
    <w:basedOn w:val="Normal"/>
    <w:next w:val="Normal"/>
    <w:link w:val="Heading5Char"/>
    <w:uiPriority w:val="99"/>
    <w:unhideWhenUsed/>
    <w:qFormat/>
    <w:rsid w:val="002071DA"/>
    <w:pPr>
      <w:keepNext/>
      <w:keepLines/>
      <w:numPr>
        <w:ilvl w:val="4"/>
        <w:numId w:val="60"/>
      </w:numPr>
      <w:tabs>
        <w:tab w:val="left" w:pos="1008"/>
      </w:tabs>
      <w:spacing w:after="120"/>
      <w:outlineLvl w:val="4"/>
    </w:pPr>
    <w:rPr>
      <w:rFonts w:ascii="Arial" w:hAnsi="Arial"/>
      <w:b/>
      <w:bCs/>
      <w:iCs/>
      <w:sz w:val="20"/>
      <w:szCs w:val="26"/>
    </w:rPr>
  </w:style>
  <w:style w:type="paragraph" w:styleId="Heading6">
    <w:name w:val="heading 6"/>
    <w:basedOn w:val="Normal"/>
    <w:next w:val="Normal"/>
    <w:link w:val="Heading6Char"/>
    <w:uiPriority w:val="99"/>
    <w:unhideWhenUsed/>
    <w:qFormat/>
    <w:rsid w:val="002071DA"/>
    <w:pPr>
      <w:numPr>
        <w:ilvl w:val="5"/>
        <w:numId w:val="60"/>
      </w:numPr>
      <w:spacing w:after="120"/>
      <w:outlineLvl w:val="5"/>
    </w:pPr>
    <w:rPr>
      <w:rFonts w:ascii="Arial" w:hAnsi="Arial"/>
      <w:b/>
      <w:bCs/>
      <w:sz w:val="20"/>
      <w:szCs w:val="22"/>
    </w:rPr>
  </w:style>
  <w:style w:type="paragraph" w:styleId="Heading7">
    <w:name w:val="heading 7"/>
    <w:basedOn w:val="Normal"/>
    <w:next w:val="Normal"/>
    <w:link w:val="Heading7Char"/>
    <w:uiPriority w:val="99"/>
    <w:unhideWhenUsed/>
    <w:qFormat/>
    <w:rsid w:val="002071DA"/>
    <w:pPr>
      <w:numPr>
        <w:ilvl w:val="6"/>
        <w:numId w:val="60"/>
      </w:numPr>
      <w:spacing w:before="240" w:after="60"/>
      <w:outlineLvl w:val="6"/>
    </w:pPr>
    <w:rPr>
      <w:rFonts w:ascii="Calibri" w:hAnsi="Calibri"/>
      <w:sz w:val="24"/>
      <w:szCs w:val="24"/>
    </w:rPr>
  </w:style>
  <w:style w:type="paragraph" w:styleId="Heading8">
    <w:name w:val="heading 8"/>
    <w:basedOn w:val="Normal"/>
    <w:next w:val="Normal"/>
    <w:link w:val="Heading8Char"/>
    <w:uiPriority w:val="99"/>
    <w:unhideWhenUsed/>
    <w:qFormat/>
    <w:rsid w:val="002071DA"/>
    <w:pPr>
      <w:numPr>
        <w:ilvl w:val="7"/>
        <w:numId w:val="6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unhideWhenUsed/>
    <w:qFormat/>
    <w:rsid w:val="002071DA"/>
    <w:pPr>
      <w:numPr>
        <w:ilvl w:val="8"/>
        <w:numId w:val="60"/>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56040"/>
    <w:rPr>
      <w:rFonts w:ascii="Arial" w:hAnsi="Arial" w:cs="Arial"/>
      <w:b/>
      <w:bCs/>
      <w:kern w:val="32"/>
      <w:sz w:val="32"/>
      <w:szCs w:val="32"/>
    </w:rPr>
  </w:style>
  <w:style w:type="character" w:customStyle="1" w:styleId="Heading2Char">
    <w:name w:val="Heading 2 Char"/>
    <w:link w:val="Heading2"/>
    <w:uiPriority w:val="99"/>
    <w:rsid w:val="00F3090A"/>
    <w:rPr>
      <w:rFonts w:ascii="Arial" w:hAnsi="Arial" w:cs="Arial"/>
      <w:b/>
      <w:bCs/>
      <w:iCs/>
      <w:sz w:val="26"/>
      <w:szCs w:val="28"/>
    </w:rPr>
  </w:style>
  <w:style w:type="character" w:customStyle="1" w:styleId="Heading3Char">
    <w:name w:val="Heading 3 Char"/>
    <w:link w:val="Heading3"/>
    <w:uiPriority w:val="99"/>
    <w:rsid w:val="00A40189"/>
    <w:rPr>
      <w:rFonts w:ascii="Arial" w:hAnsi="Arial" w:cs="Arial"/>
      <w:b/>
      <w:bCs/>
      <w:sz w:val="22"/>
      <w:szCs w:val="26"/>
    </w:rPr>
  </w:style>
  <w:style w:type="character" w:customStyle="1" w:styleId="Heading4Char">
    <w:name w:val="Heading 4 Char"/>
    <w:link w:val="Heading4"/>
    <w:uiPriority w:val="99"/>
    <w:locked/>
    <w:rsid w:val="002071DA"/>
    <w:rPr>
      <w:rFonts w:ascii="Arial" w:hAnsi="Arial"/>
      <w:b/>
      <w:bCs/>
      <w:szCs w:val="28"/>
    </w:rPr>
  </w:style>
  <w:style w:type="character" w:customStyle="1" w:styleId="Heading5Char">
    <w:name w:val="Heading 5 Char"/>
    <w:link w:val="Heading5"/>
    <w:uiPriority w:val="99"/>
    <w:rsid w:val="002071DA"/>
    <w:rPr>
      <w:rFonts w:ascii="Arial" w:hAnsi="Arial"/>
      <w:b/>
      <w:bCs/>
      <w:iCs/>
      <w:szCs w:val="26"/>
    </w:rPr>
  </w:style>
  <w:style w:type="character" w:customStyle="1" w:styleId="Heading6Char">
    <w:name w:val="Heading 6 Char"/>
    <w:link w:val="Heading6"/>
    <w:uiPriority w:val="99"/>
    <w:rsid w:val="002071DA"/>
    <w:rPr>
      <w:rFonts w:ascii="Arial" w:hAnsi="Arial"/>
      <w:b/>
      <w:bCs/>
      <w:szCs w:val="22"/>
    </w:rPr>
  </w:style>
  <w:style w:type="character" w:customStyle="1" w:styleId="Heading7Char">
    <w:name w:val="Heading 7 Char"/>
    <w:link w:val="Heading7"/>
    <w:uiPriority w:val="99"/>
    <w:rsid w:val="002071DA"/>
    <w:rPr>
      <w:rFonts w:ascii="Calibri" w:hAnsi="Calibri"/>
      <w:sz w:val="24"/>
      <w:szCs w:val="24"/>
    </w:rPr>
  </w:style>
  <w:style w:type="character" w:customStyle="1" w:styleId="Heading8Char">
    <w:name w:val="Heading 8 Char"/>
    <w:link w:val="Heading8"/>
    <w:uiPriority w:val="99"/>
    <w:rsid w:val="002071DA"/>
    <w:rPr>
      <w:rFonts w:ascii="Calibri" w:hAnsi="Calibri"/>
      <w:i/>
      <w:iCs/>
      <w:sz w:val="24"/>
      <w:szCs w:val="24"/>
    </w:rPr>
  </w:style>
  <w:style w:type="character" w:customStyle="1" w:styleId="Heading9Char">
    <w:name w:val="Heading 9 Char"/>
    <w:link w:val="Heading9"/>
    <w:uiPriority w:val="99"/>
    <w:rsid w:val="002071DA"/>
    <w:rPr>
      <w:rFonts w:ascii="Cambria" w:hAnsi="Cambria"/>
      <w:sz w:val="22"/>
      <w:szCs w:val="22"/>
    </w:rPr>
  </w:style>
  <w:style w:type="paragraph" w:styleId="Header">
    <w:name w:val="header"/>
    <w:basedOn w:val="Normal"/>
    <w:link w:val="HeaderChar"/>
    <w:rsid w:val="002071DA"/>
    <w:pPr>
      <w:tabs>
        <w:tab w:val="center" w:pos="4320"/>
        <w:tab w:val="right" w:pos="8640"/>
      </w:tabs>
    </w:pPr>
  </w:style>
  <w:style w:type="character" w:customStyle="1" w:styleId="HeaderChar">
    <w:name w:val="Header Char"/>
    <w:link w:val="Header"/>
    <w:rsid w:val="002071DA"/>
    <w:rPr>
      <w:sz w:val="22"/>
    </w:rPr>
  </w:style>
  <w:style w:type="paragraph" w:customStyle="1" w:styleId="Headg1-TOC">
    <w:name w:val="Headg 1 -#+TOC"/>
    <w:basedOn w:val="Normal"/>
    <w:next w:val="BodyText"/>
    <w:link w:val="Headg1-TOCChar"/>
    <w:autoRedefine/>
    <w:uiPriority w:val="3"/>
    <w:qFormat/>
    <w:rsid w:val="00D865B3"/>
    <w:pPr>
      <w:keepNext/>
      <w:spacing w:before="120" w:after="120"/>
    </w:pPr>
    <w:rPr>
      <w:rFonts w:ascii="Arial" w:hAnsi="Arial"/>
      <w:b/>
      <w:sz w:val="32"/>
      <w:szCs w:val="32"/>
    </w:rPr>
  </w:style>
  <w:style w:type="character" w:customStyle="1" w:styleId="Headg1-TOCChar">
    <w:name w:val="Headg 1 -#+TOC Char"/>
    <w:link w:val="Headg1-TOC"/>
    <w:uiPriority w:val="3"/>
    <w:rsid w:val="00D865B3"/>
    <w:rPr>
      <w:rFonts w:ascii="Arial" w:hAnsi="Arial"/>
      <w:b/>
      <w:sz w:val="32"/>
      <w:szCs w:val="32"/>
    </w:rPr>
  </w:style>
  <w:style w:type="paragraph" w:styleId="DocumentMap">
    <w:name w:val="Document Map"/>
    <w:basedOn w:val="Normal"/>
    <w:link w:val="DocumentMapChar"/>
    <w:semiHidden/>
    <w:rsid w:val="002071DA"/>
    <w:pPr>
      <w:shd w:val="clear" w:color="auto" w:fill="000080"/>
    </w:pPr>
    <w:rPr>
      <w:rFonts w:ascii="Tahoma" w:hAnsi="Tahoma" w:cs="Tahoma"/>
      <w:sz w:val="20"/>
    </w:rPr>
  </w:style>
  <w:style w:type="paragraph" w:styleId="TOCHeading">
    <w:name w:val="TOC Heading"/>
    <w:basedOn w:val="Heading1"/>
    <w:next w:val="Normal"/>
    <w:uiPriority w:val="39"/>
    <w:unhideWhenUsed/>
    <w:qFormat/>
    <w:rsid w:val="00905367"/>
    <w:pPr>
      <w:keepLines/>
      <w:pageBreakBefore w:val="0"/>
      <w:spacing w:before="240"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NoteHeading">
    <w:name w:val="Note Heading"/>
    <w:basedOn w:val="Normal"/>
    <w:next w:val="Normal"/>
    <w:link w:val="NoteHeadingChar"/>
    <w:rsid w:val="002071DA"/>
    <w:rPr>
      <w:rFonts w:ascii="Arial" w:hAnsi="Arial"/>
      <w:sz w:val="16"/>
    </w:rPr>
  </w:style>
  <w:style w:type="character" w:customStyle="1" w:styleId="NoteHeadingChar">
    <w:name w:val="Note Heading Char"/>
    <w:link w:val="NoteHeading"/>
    <w:rsid w:val="002071DA"/>
    <w:rPr>
      <w:rFonts w:ascii="Arial" w:hAnsi="Arial"/>
      <w:sz w:val="16"/>
    </w:rPr>
  </w:style>
  <w:style w:type="paragraph" w:styleId="Footer">
    <w:name w:val="footer"/>
    <w:basedOn w:val="Normal"/>
    <w:link w:val="FooterChar"/>
    <w:uiPriority w:val="99"/>
    <w:rsid w:val="002071DA"/>
    <w:pPr>
      <w:tabs>
        <w:tab w:val="center" w:pos="4320"/>
        <w:tab w:val="right" w:pos="8640"/>
      </w:tabs>
    </w:pPr>
    <w:rPr>
      <w:szCs w:val="24"/>
    </w:rPr>
  </w:style>
  <w:style w:type="character" w:customStyle="1" w:styleId="FooterChar">
    <w:name w:val="Footer Char"/>
    <w:link w:val="Footer"/>
    <w:uiPriority w:val="99"/>
    <w:rsid w:val="002071DA"/>
    <w:rPr>
      <w:sz w:val="22"/>
      <w:szCs w:val="24"/>
    </w:rPr>
  </w:style>
  <w:style w:type="paragraph" w:styleId="Caption">
    <w:name w:val="caption"/>
    <w:aliases w:val="Fig and table caption"/>
    <w:basedOn w:val="Normal"/>
    <w:next w:val="Normal"/>
    <w:link w:val="CaptionChar"/>
    <w:qFormat/>
    <w:rsid w:val="001369B0"/>
    <w:pPr>
      <w:keepNext/>
      <w:keepLines/>
      <w:tabs>
        <w:tab w:val="left" w:pos="1080"/>
      </w:tabs>
      <w:spacing w:after="120"/>
      <w:ind w:left="1080" w:hanging="1080"/>
    </w:pPr>
    <w:rPr>
      <w:rFonts w:ascii="Arial" w:hAnsi="Arial" w:cs="Arial"/>
      <w:b/>
      <w:bCs/>
      <w:sz w:val="18"/>
      <w:szCs w:val="18"/>
    </w:rPr>
  </w:style>
  <w:style w:type="character" w:customStyle="1" w:styleId="CaptionChar">
    <w:name w:val="Caption Char"/>
    <w:aliases w:val="Fig and table caption Char"/>
    <w:link w:val="Caption"/>
    <w:rsid w:val="001369B0"/>
    <w:rPr>
      <w:rFonts w:ascii="Arial" w:hAnsi="Arial" w:cs="Arial"/>
      <w:b/>
      <w:bCs/>
      <w:sz w:val="18"/>
      <w:szCs w:val="18"/>
    </w:rPr>
  </w:style>
  <w:style w:type="paragraph" w:customStyle="1" w:styleId="arial">
    <w:name w:val="arial"/>
    <w:basedOn w:val="Normal"/>
    <w:link w:val="arialChar"/>
    <w:rsid w:val="002071DA"/>
    <w:pPr>
      <w:autoSpaceDE w:val="0"/>
      <w:autoSpaceDN w:val="0"/>
      <w:adjustRightInd w:val="0"/>
      <w:spacing w:before="100" w:after="56"/>
    </w:pPr>
    <w:rPr>
      <w:b/>
      <w:sz w:val="20"/>
    </w:rPr>
  </w:style>
  <w:style w:type="character" w:customStyle="1" w:styleId="arialChar">
    <w:name w:val="arial Char"/>
    <w:link w:val="arial"/>
    <w:rsid w:val="002071DA"/>
    <w:rPr>
      <w:b/>
    </w:rPr>
  </w:style>
  <w:style w:type="table" w:styleId="TableGrid">
    <w:name w:val="Table Grid"/>
    <w:aliases w:val="@ Table"/>
    <w:basedOn w:val="TableNormal"/>
    <w:uiPriority w:val="59"/>
    <w:rsid w:val="002071DA"/>
    <w:pPr>
      <w:jc w:val="center"/>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Pr>
  </w:style>
  <w:style w:type="character" w:styleId="PageNumber">
    <w:name w:val="page number"/>
    <w:basedOn w:val="DefaultParagraphFont"/>
    <w:rsid w:val="002071DA"/>
  </w:style>
  <w:style w:type="table" w:styleId="TableClassic1">
    <w:name w:val="Table Classic 1"/>
    <w:basedOn w:val="TableNormal"/>
    <w:rsid w:val="002071D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2071DA"/>
    <w:rPr>
      <w:rFonts w:ascii="Tahoma" w:hAnsi="Tahoma" w:cs="Tahoma"/>
      <w:sz w:val="16"/>
      <w:szCs w:val="16"/>
    </w:rPr>
  </w:style>
  <w:style w:type="character" w:customStyle="1" w:styleId="BalloonTextChar">
    <w:name w:val="Balloon Text Char"/>
    <w:link w:val="BalloonText"/>
    <w:rsid w:val="002071DA"/>
    <w:rPr>
      <w:rFonts w:ascii="Tahoma" w:hAnsi="Tahoma" w:cs="Tahoma"/>
      <w:sz w:val="16"/>
      <w:szCs w:val="16"/>
    </w:rPr>
  </w:style>
  <w:style w:type="character" w:styleId="Hyperlink">
    <w:name w:val="Hyperlink"/>
    <w:uiPriority w:val="99"/>
    <w:rsid w:val="002071DA"/>
    <w:rPr>
      <w:color w:val="0000FF"/>
      <w:u w:val="single"/>
    </w:rPr>
  </w:style>
  <w:style w:type="paragraph" w:styleId="TableofFigures">
    <w:name w:val="table of figures"/>
    <w:basedOn w:val="Normal"/>
    <w:next w:val="Normal"/>
    <w:uiPriority w:val="99"/>
    <w:rsid w:val="002071DA"/>
    <w:pPr>
      <w:tabs>
        <w:tab w:val="left" w:pos="1080"/>
        <w:tab w:val="right" w:leader="dot" w:pos="9360"/>
      </w:tabs>
      <w:spacing w:after="40"/>
      <w:ind w:left="1080" w:right="360" w:hanging="1080"/>
    </w:pPr>
    <w:rPr>
      <w:rFonts w:ascii="Arial" w:hAnsi="Arial"/>
      <w:sz w:val="18"/>
    </w:rPr>
  </w:style>
  <w:style w:type="paragraph" w:customStyle="1" w:styleId="References">
    <w:name w:val="References"/>
    <w:basedOn w:val="Normal"/>
    <w:autoRedefine/>
    <w:qFormat/>
    <w:rsid w:val="002071DA"/>
    <w:pPr>
      <w:spacing w:after="120"/>
      <w:ind w:left="720" w:hanging="720"/>
    </w:pPr>
    <w:rPr>
      <w:sz w:val="20"/>
      <w:szCs w:val="22"/>
    </w:rPr>
  </w:style>
  <w:style w:type="paragraph" w:styleId="TOC1">
    <w:name w:val="toc 1"/>
    <w:basedOn w:val="Normal"/>
    <w:next w:val="Normal"/>
    <w:autoRedefine/>
    <w:uiPriority w:val="39"/>
    <w:qFormat/>
    <w:rsid w:val="00D865B3"/>
    <w:pPr>
      <w:tabs>
        <w:tab w:val="left" w:pos="1350"/>
        <w:tab w:val="right" w:leader="dot" w:pos="9350"/>
      </w:tabs>
      <w:spacing w:before="60"/>
      <w:ind w:left="360" w:hanging="360"/>
    </w:pPr>
    <w:rPr>
      <w:rFonts w:ascii="Arial" w:hAnsi="Arial" w:cs="Calibri"/>
      <w:bCs/>
      <w:i/>
      <w:iCs/>
      <w:noProof/>
      <w:sz w:val="18"/>
      <w:szCs w:val="24"/>
    </w:rPr>
  </w:style>
  <w:style w:type="paragraph" w:styleId="TOC2">
    <w:name w:val="toc 2"/>
    <w:basedOn w:val="Normal"/>
    <w:next w:val="Normal"/>
    <w:autoRedefine/>
    <w:uiPriority w:val="39"/>
    <w:qFormat/>
    <w:rsid w:val="002071DA"/>
    <w:pPr>
      <w:tabs>
        <w:tab w:val="left" w:pos="880"/>
        <w:tab w:val="right" w:leader="dot" w:pos="9350"/>
      </w:tabs>
      <w:ind w:left="720" w:hanging="360"/>
    </w:pPr>
    <w:rPr>
      <w:rFonts w:ascii="Arial" w:hAnsi="Arial" w:cs="Calibri"/>
      <w:bCs/>
      <w:noProof/>
      <w:sz w:val="18"/>
      <w:szCs w:val="22"/>
    </w:rPr>
  </w:style>
  <w:style w:type="paragraph" w:styleId="Subtitle">
    <w:name w:val="Subtitle"/>
    <w:basedOn w:val="Normal"/>
    <w:link w:val="SubtitleChar"/>
    <w:uiPriority w:val="99"/>
    <w:qFormat/>
    <w:rsid w:val="00581BC6"/>
    <w:pPr>
      <w:spacing w:after="240"/>
      <w:jc w:val="center"/>
      <w:outlineLvl w:val="1"/>
    </w:pPr>
    <w:rPr>
      <w:rFonts w:ascii="Arial" w:hAnsi="Arial" w:cs="Arial"/>
      <w:b/>
      <w:sz w:val="28"/>
      <w:szCs w:val="28"/>
    </w:rPr>
  </w:style>
  <w:style w:type="character" w:customStyle="1" w:styleId="SubtitleChar">
    <w:name w:val="Subtitle Char"/>
    <w:link w:val="Subtitle"/>
    <w:uiPriority w:val="99"/>
    <w:rsid w:val="00581BC6"/>
    <w:rPr>
      <w:rFonts w:ascii="Arial" w:hAnsi="Arial" w:cs="Arial"/>
      <w:b/>
      <w:sz w:val="28"/>
      <w:szCs w:val="28"/>
    </w:rPr>
  </w:style>
  <w:style w:type="paragraph" w:styleId="Title">
    <w:name w:val="Title"/>
    <w:basedOn w:val="Normal"/>
    <w:next w:val="Normal"/>
    <w:link w:val="TitleChar"/>
    <w:uiPriority w:val="7"/>
    <w:qFormat/>
    <w:rsid w:val="00AF4803"/>
    <w:pPr>
      <w:contextualSpacing/>
      <w:jc w:val="center"/>
    </w:pPr>
    <w:rPr>
      <w:rFonts w:ascii="Arial" w:eastAsiaTheme="majorEastAsia" w:hAnsi="Arial" w:cstheme="majorBidi"/>
      <w:b/>
      <w:spacing w:val="-10"/>
      <w:kern w:val="28"/>
      <w:sz w:val="28"/>
      <w:szCs w:val="56"/>
    </w:rPr>
  </w:style>
  <w:style w:type="character" w:customStyle="1" w:styleId="TitleChar">
    <w:name w:val="Title Char"/>
    <w:basedOn w:val="DefaultParagraphFont"/>
    <w:link w:val="Title"/>
    <w:uiPriority w:val="7"/>
    <w:rsid w:val="00AF4803"/>
    <w:rPr>
      <w:rFonts w:ascii="Arial" w:eastAsiaTheme="majorEastAsia" w:hAnsi="Arial" w:cstheme="majorBidi"/>
      <w:b/>
      <w:spacing w:val="-10"/>
      <w:kern w:val="28"/>
      <w:sz w:val="28"/>
      <w:szCs w:val="56"/>
    </w:rPr>
  </w:style>
  <w:style w:type="character" w:styleId="CommentReference">
    <w:name w:val="annotation reference"/>
    <w:uiPriority w:val="99"/>
    <w:rsid w:val="002071DA"/>
    <w:rPr>
      <w:sz w:val="16"/>
      <w:szCs w:val="16"/>
    </w:rPr>
  </w:style>
  <w:style w:type="paragraph" w:styleId="CommentText">
    <w:name w:val="annotation text"/>
    <w:basedOn w:val="Normal"/>
    <w:link w:val="CommentTextChar"/>
    <w:uiPriority w:val="99"/>
    <w:rsid w:val="002071DA"/>
    <w:rPr>
      <w:sz w:val="20"/>
    </w:rPr>
  </w:style>
  <w:style w:type="character" w:customStyle="1" w:styleId="CommentTextChar">
    <w:name w:val="Comment Text Char"/>
    <w:link w:val="CommentText"/>
    <w:uiPriority w:val="99"/>
    <w:rsid w:val="002071DA"/>
  </w:style>
  <w:style w:type="paragraph" w:styleId="CommentSubject">
    <w:name w:val="annotation subject"/>
    <w:basedOn w:val="CommentText"/>
    <w:next w:val="CommentText"/>
    <w:link w:val="CommentSubjectChar"/>
    <w:rsid w:val="002071DA"/>
    <w:rPr>
      <w:b/>
      <w:bCs/>
    </w:rPr>
  </w:style>
  <w:style w:type="character" w:customStyle="1" w:styleId="CommentSubjectChar">
    <w:name w:val="Comment Subject Char"/>
    <w:link w:val="CommentSubject"/>
    <w:rsid w:val="002071DA"/>
    <w:rPr>
      <w:b/>
      <w:bCs/>
    </w:rPr>
  </w:style>
  <w:style w:type="paragraph" w:styleId="BodyText">
    <w:name w:val="Body Text"/>
    <w:basedOn w:val="Normal"/>
    <w:link w:val="BodyTextChar"/>
    <w:qFormat/>
    <w:rsid w:val="00AC41DE"/>
    <w:pPr>
      <w:spacing w:after="200"/>
    </w:pPr>
    <w:rPr>
      <w:rFonts w:cs="Arial"/>
      <w:szCs w:val="24"/>
    </w:rPr>
  </w:style>
  <w:style w:type="character" w:customStyle="1" w:styleId="BodyTextChar">
    <w:name w:val="Body Text Char"/>
    <w:basedOn w:val="DefaultParagraphFont"/>
    <w:link w:val="BodyText"/>
    <w:rsid w:val="00AC41DE"/>
    <w:rPr>
      <w:rFonts w:cs="Arial"/>
      <w:sz w:val="22"/>
      <w:szCs w:val="24"/>
    </w:rPr>
  </w:style>
  <w:style w:type="paragraph" w:styleId="FootnoteText">
    <w:name w:val="footnote text"/>
    <w:basedOn w:val="Normal"/>
    <w:link w:val="FootnoteTextChar"/>
    <w:uiPriority w:val="99"/>
    <w:rsid w:val="002071DA"/>
    <w:rPr>
      <w:rFonts w:ascii="Arial" w:hAnsi="Arial"/>
      <w:sz w:val="18"/>
    </w:rPr>
  </w:style>
  <w:style w:type="character" w:customStyle="1" w:styleId="FootnoteTextChar">
    <w:name w:val="Footnote Text Char"/>
    <w:link w:val="FootnoteText"/>
    <w:uiPriority w:val="99"/>
    <w:locked/>
    <w:rsid w:val="002071DA"/>
    <w:rPr>
      <w:rFonts w:ascii="Arial" w:hAnsi="Arial"/>
      <w:sz w:val="18"/>
    </w:rPr>
  </w:style>
  <w:style w:type="character" w:styleId="FootnoteReference">
    <w:name w:val="footnote reference"/>
    <w:uiPriority w:val="99"/>
    <w:rsid w:val="002071DA"/>
    <w:rPr>
      <w:vertAlign w:val="superscript"/>
    </w:rPr>
  </w:style>
  <w:style w:type="paragraph" w:customStyle="1" w:styleId="SourceNoteText">
    <w:name w:val="SourceNote Text"/>
    <w:basedOn w:val="FootnoteText"/>
    <w:link w:val="SourceNoteTextChar"/>
    <w:rsid w:val="002071DA"/>
    <w:pPr>
      <w:spacing w:before="60" w:after="240"/>
    </w:pPr>
    <w:rPr>
      <w:rFonts w:eastAsia="SimSun"/>
      <w:szCs w:val="22"/>
      <w:lang w:eastAsia="zh-CN"/>
    </w:rPr>
  </w:style>
  <w:style w:type="paragraph" w:styleId="TOC3">
    <w:name w:val="toc 3"/>
    <w:basedOn w:val="Normal"/>
    <w:next w:val="Normal"/>
    <w:autoRedefine/>
    <w:uiPriority w:val="39"/>
    <w:qFormat/>
    <w:rsid w:val="002071DA"/>
    <w:pPr>
      <w:tabs>
        <w:tab w:val="left" w:pos="1260"/>
        <w:tab w:val="right" w:leader="dot" w:pos="9350"/>
      </w:tabs>
      <w:ind w:left="720"/>
    </w:pPr>
    <w:rPr>
      <w:rFonts w:ascii="Calibri" w:hAnsi="Calibri" w:cs="Calibri"/>
      <w:noProof/>
      <w:sz w:val="20"/>
    </w:rPr>
  </w:style>
  <w:style w:type="paragraph" w:styleId="TOC4">
    <w:name w:val="toc 4"/>
    <w:basedOn w:val="Normal"/>
    <w:next w:val="Normal"/>
    <w:autoRedefine/>
    <w:uiPriority w:val="39"/>
    <w:qFormat/>
    <w:rsid w:val="002071DA"/>
    <w:pPr>
      <w:tabs>
        <w:tab w:val="left" w:pos="1890"/>
        <w:tab w:val="right" w:leader="dot" w:pos="9346"/>
      </w:tabs>
      <w:ind w:left="1890" w:right="288" w:hanging="648"/>
    </w:pPr>
    <w:rPr>
      <w:rFonts w:ascii="Arial" w:hAnsi="Arial"/>
      <w:noProof/>
      <w:sz w:val="16"/>
      <w:szCs w:val="18"/>
    </w:rPr>
  </w:style>
  <w:style w:type="paragraph" w:styleId="TOC5">
    <w:name w:val="toc 5"/>
    <w:basedOn w:val="Normal"/>
    <w:next w:val="Normal"/>
    <w:autoRedefine/>
    <w:uiPriority w:val="39"/>
    <w:rsid w:val="002071DA"/>
    <w:pPr>
      <w:ind w:left="960"/>
    </w:pPr>
    <w:rPr>
      <w:sz w:val="18"/>
      <w:szCs w:val="18"/>
    </w:rPr>
  </w:style>
  <w:style w:type="paragraph" w:styleId="TOC6">
    <w:name w:val="toc 6"/>
    <w:basedOn w:val="Normal"/>
    <w:next w:val="Normal"/>
    <w:autoRedefine/>
    <w:uiPriority w:val="39"/>
    <w:rsid w:val="002071DA"/>
    <w:pPr>
      <w:ind w:left="1200"/>
    </w:pPr>
    <w:rPr>
      <w:sz w:val="18"/>
      <w:szCs w:val="18"/>
    </w:rPr>
  </w:style>
  <w:style w:type="paragraph" w:styleId="TOC7">
    <w:name w:val="toc 7"/>
    <w:basedOn w:val="Normal"/>
    <w:next w:val="Normal"/>
    <w:autoRedefine/>
    <w:uiPriority w:val="39"/>
    <w:rsid w:val="002071DA"/>
    <w:pPr>
      <w:ind w:left="1440"/>
    </w:pPr>
    <w:rPr>
      <w:sz w:val="18"/>
      <w:szCs w:val="18"/>
    </w:rPr>
  </w:style>
  <w:style w:type="paragraph" w:styleId="TOC8">
    <w:name w:val="toc 8"/>
    <w:basedOn w:val="Normal"/>
    <w:next w:val="Normal"/>
    <w:autoRedefine/>
    <w:uiPriority w:val="39"/>
    <w:rsid w:val="002071DA"/>
    <w:pPr>
      <w:ind w:left="1680"/>
    </w:pPr>
    <w:rPr>
      <w:sz w:val="18"/>
      <w:szCs w:val="18"/>
    </w:rPr>
  </w:style>
  <w:style w:type="paragraph" w:styleId="TOC9">
    <w:name w:val="toc 9"/>
    <w:basedOn w:val="Normal"/>
    <w:next w:val="Normal"/>
    <w:autoRedefine/>
    <w:uiPriority w:val="39"/>
    <w:rsid w:val="002071DA"/>
    <w:pPr>
      <w:ind w:left="1920"/>
    </w:pPr>
    <w:rPr>
      <w:sz w:val="18"/>
      <w:szCs w:val="18"/>
    </w:rPr>
  </w:style>
  <w:style w:type="character" w:styleId="FollowedHyperlink">
    <w:name w:val="FollowedHyperlink"/>
    <w:rsid w:val="002071DA"/>
    <w:rPr>
      <w:color w:val="800080"/>
      <w:u w:val="single"/>
    </w:rPr>
  </w:style>
  <w:style w:type="paragraph" w:styleId="HTMLPreformatted">
    <w:name w:val="HTML Preformatted"/>
    <w:basedOn w:val="Normal"/>
    <w:link w:val="HTMLPreformattedChar"/>
    <w:uiPriority w:val="99"/>
    <w:rsid w:val="00207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2071DA"/>
    <w:rPr>
      <w:rFonts w:ascii="Courier New" w:hAnsi="Courier New" w:cs="Courier New"/>
    </w:rPr>
  </w:style>
  <w:style w:type="paragraph" w:customStyle="1" w:styleId="Default">
    <w:name w:val="Default"/>
    <w:rsid w:val="002071DA"/>
    <w:pPr>
      <w:autoSpaceDE w:val="0"/>
      <w:autoSpaceDN w:val="0"/>
      <w:adjustRightInd w:val="0"/>
    </w:pPr>
    <w:rPr>
      <w:color w:val="000000"/>
      <w:sz w:val="24"/>
      <w:szCs w:val="24"/>
    </w:rPr>
  </w:style>
  <w:style w:type="paragraph" w:styleId="ListParagraph">
    <w:name w:val="List Paragraph"/>
    <w:basedOn w:val="Normal"/>
    <w:uiPriority w:val="34"/>
    <w:qFormat/>
    <w:rsid w:val="00AC41DE"/>
    <w:pPr>
      <w:spacing w:before="40" w:after="200"/>
      <w:ind w:left="720"/>
      <w:contextualSpacing/>
    </w:pPr>
    <w:rPr>
      <w:rFonts w:eastAsia="MS Mincho"/>
      <w:szCs w:val="22"/>
    </w:rPr>
  </w:style>
  <w:style w:type="paragraph" w:styleId="BodyText2">
    <w:name w:val="Body Text 2"/>
    <w:basedOn w:val="Normal"/>
    <w:link w:val="BodyText2Char"/>
    <w:rsid w:val="002071DA"/>
    <w:pPr>
      <w:spacing w:after="120" w:line="480" w:lineRule="auto"/>
    </w:pPr>
  </w:style>
  <w:style w:type="character" w:customStyle="1" w:styleId="BodyText2Char">
    <w:name w:val="Body Text 2 Char"/>
    <w:link w:val="BodyText2"/>
    <w:rsid w:val="002071DA"/>
    <w:rPr>
      <w:sz w:val="22"/>
    </w:rPr>
  </w:style>
  <w:style w:type="paragraph" w:styleId="BodyTextFirstIndent">
    <w:name w:val="Body Text First Indent"/>
    <w:basedOn w:val="BodyText"/>
    <w:link w:val="BodyTextFirstIndentChar"/>
    <w:rsid w:val="007C77CF"/>
    <w:pPr>
      <w:spacing w:after="0"/>
      <w:ind w:firstLine="360"/>
    </w:pPr>
    <w:rPr>
      <w:rFonts w:cs="Times New Roman"/>
      <w:szCs w:val="20"/>
    </w:rPr>
  </w:style>
  <w:style w:type="paragraph" w:customStyle="1" w:styleId="Headg1noTOC">
    <w:name w:val="Headg 1 no TOC"/>
    <w:basedOn w:val="Normal"/>
    <w:next w:val="Normal"/>
    <w:link w:val="Headg1noTOCChar"/>
    <w:autoRedefine/>
    <w:qFormat/>
    <w:rsid w:val="005C307F"/>
    <w:pPr>
      <w:keepNext/>
      <w:spacing w:after="120"/>
    </w:pPr>
    <w:rPr>
      <w:rFonts w:ascii="Arial" w:hAnsi="Arial"/>
      <w:b/>
      <w:sz w:val="24"/>
    </w:rPr>
  </w:style>
  <w:style w:type="character" w:customStyle="1" w:styleId="Headg1noTOCChar">
    <w:name w:val="Headg 1 no TOC Char"/>
    <w:link w:val="Headg1noTOC"/>
    <w:rsid w:val="005C307F"/>
    <w:rPr>
      <w:rFonts w:ascii="Arial" w:hAnsi="Arial"/>
      <w:b/>
      <w:sz w:val="24"/>
    </w:rPr>
  </w:style>
  <w:style w:type="paragraph" w:customStyle="1" w:styleId="Headg2noTOC">
    <w:name w:val="Headg 2 no TOC"/>
    <w:basedOn w:val="Normal"/>
    <w:next w:val="BodyText"/>
    <w:link w:val="Headg2noTOCChar"/>
    <w:autoRedefine/>
    <w:qFormat/>
    <w:rsid w:val="00AC41DE"/>
    <w:pPr>
      <w:keepNext/>
      <w:keepLines/>
      <w:spacing w:before="220" w:after="220"/>
    </w:pPr>
    <w:rPr>
      <w:rFonts w:ascii="Arial" w:hAnsi="Arial"/>
      <w:b/>
      <w:sz w:val="20"/>
      <w:szCs w:val="22"/>
    </w:rPr>
  </w:style>
  <w:style w:type="character" w:customStyle="1" w:styleId="Headg2noTOCChar">
    <w:name w:val="Headg 2 no TOC Char"/>
    <w:link w:val="Headg2noTOC"/>
    <w:rsid w:val="00AC41DE"/>
    <w:rPr>
      <w:rFonts w:ascii="Arial" w:hAnsi="Arial"/>
      <w:b/>
      <w:szCs w:val="22"/>
    </w:rPr>
  </w:style>
  <w:style w:type="paragraph" w:styleId="NormalWeb">
    <w:name w:val="Normal (Web)"/>
    <w:basedOn w:val="Normal"/>
    <w:uiPriority w:val="99"/>
    <w:rsid w:val="002071DA"/>
    <w:pPr>
      <w:spacing w:before="100" w:beforeAutospacing="1" w:after="100" w:afterAutospacing="1" w:line="300" w:lineRule="atLeast"/>
      <w:ind w:firstLine="360"/>
    </w:pPr>
    <w:rPr>
      <w:rFonts w:ascii="Arial" w:hAnsi="Arial" w:cs="Arial"/>
      <w:sz w:val="19"/>
      <w:szCs w:val="19"/>
      <w:lang w:bidi="en-US"/>
    </w:rPr>
  </w:style>
  <w:style w:type="character" w:styleId="Emphasis">
    <w:name w:val="Emphasis"/>
    <w:qFormat/>
    <w:rsid w:val="002071DA"/>
    <w:rPr>
      <w:b/>
      <w:bCs/>
      <w:i/>
      <w:iCs/>
      <w:color w:val="auto"/>
    </w:rPr>
  </w:style>
  <w:style w:type="paragraph" w:styleId="Quote">
    <w:name w:val="Quote"/>
    <w:basedOn w:val="Normal"/>
    <w:next w:val="Normal"/>
    <w:link w:val="QuoteChar"/>
    <w:uiPriority w:val="29"/>
    <w:qFormat/>
    <w:rsid w:val="002071DA"/>
    <w:pPr>
      <w:spacing w:after="240" w:line="480" w:lineRule="auto"/>
      <w:ind w:firstLine="360"/>
    </w:pPr>
    <w:rPr>
      <w:rFonts w:ascii="Calibri" w:hAnsi="Calibri"/>
      <w:color w:val="5A5A5A"/>
      <w:szCs w:val="22"/>
      <w:lang w:bidi="en-US"/>
    </w:rPr>
  </w:style>
  <w:style w:type="character" w:customStyle="1" w:styleId="QuoteChar">
    <w:name w:val="Quote Char"/>
    <w:link w:val="Quote"/>
    <w:uiPriority w:val="29"/>
    <w:rsid w:val="002071DA"/>
    <w:rPr>
      <w:rFonts w:ascii="Calibri" w:hAnsi="Calibri"/>
      <w:color w:val="5A5A5A"/>
      <w:sz w:val="22"/>
      <w:szCs w:val="22"/>
      <w:lang w:bidi="en-US"/>
    </w:rPr>
  </w:style>
  <w:style w:type="paragraph" w:styleId="IntenseQuote">
    <w:name w:val="Intense Quote"/>
    <w:basedOn w:val="Normal"/>
    <w:next w:val="Normal"/>
    <w:link w:val="IntenseQuoteChar"/>
    <w:uiPriority w:val="30"/>
    <w:qFormat/>
    <w:rsid w:val="002071DA"/>
    <w:pPr>
      <w:spacing w:before="320" w:after="480"/>
      <w:ind w:left="720" w:right="720"/>
      <w:jc w:val="center"/>
    </w:pPr>
    <w:rPr>
      <w:rFonts w:ascii="Cambria" w:hAnsi="Cambria"/>
      <w:i/>
      <w:iCs/>
      <w:sz w:val="20"/>
      <w:lang w:bidi="en-US"/>
    </w:rPr>
  </w:style>
  <w:style w:type="character" w:customStyle="1" w:styleId="IntenseQuoteChar">
    <w:name w:val="Intense Quote Char"/>
    <w:link w:val="IntenseQuote"/>
    <w:uiPriority w:val="30"/>
    <w:rsid w:val="002071DA"/>
    <w:rPr>
      <w:rFonts w:ascii="Cambria" w:hAnsi="Cambria"/>
      <w:i/>
      <w:iCs/>
      <w:lang w:bidi="en-US"/>
    </w:rPr>
  </w:style>
  <w:style w:type="character" w:styleId="SubtleEmphasis">
    <w:name w:val="Subtle Emphasis"/>
    <w:uiPriority w:val="19"/>
    <w:qFormat/>
    <w:rsid w:val="002071DA"/>
    <w:rPr>
      <w:i/>
      <w:iCs/>
      <w:color w:val="5A5A5A"/>
    </w:rPr>
  </w:style>
  <w:style w:type="character" w:styleId="IntenseEmphasis">
    <w:name w:val="Intense Emphasis"/>
    <w:uiPriority w:val="21"/>
    <w:qFormat/>
    <w:rsid w:val="002071DA"/>
    <w:rPr>
      <w:b/>
      <w:bCs/>
      <w:i/>
      <w:iCs/>
      <w:color w:val="auto"/>
      <w:u w:val="single"/>
    </w:rPr>
  </w:style>
  <w:style w:type="character" w:styleId="SubtleReference">
    <w:name w:val="Subtle Reference"/>
    <w:uiPriority w:val="31"/>
    <w:qFormat/>
    <w:rsid w:val="002071DA"/>
    <w:rPr>
      <w:smallCaps/>
    </w:rPr>
  </w:style>
  <w:style w:type="character" w:styleId="IntenseReference">
    <w:name w:val="Intense Reference"/>
    <w:uiPriority w:val="32"/>
    <w:qFormat/>
    <w:rsid w:val="002071DA"/>
    <w:rPr>
      <w:b/>
      <w:bCs/>
      <w:smallCaps/>
      <w:color w:val="auto"/>
    </w:rPr>
  </w:style>
  <w:style w:type="character" w:styleId="BookTitle">
    <w:name w:val="Book Title"/>
    <w:uiPriority w:val="33"/>
    <w:qFormat/>
    <w:rsid w:val="002071DA"/>
    <w:rPr>
      <w:rFonts w:ascii="Cambria" w:eastAsia="Times New Roman" w:hAnsi="Cambria" w:cs="Times New Roman"/>
      <w:b/>
      <w:bCs/>
      <w:smallCaps/>
      <w:color w:val="auto"/>
      <w:u w:val="single"/>
    </w:rPr>
  </w:style>
  <w:style w:type="paragraph" w:styleId="BodyTextIndent">
    <w:name w:val="Body Text Indent"/>
    <w:basedOn w:val="Normal"/>
    <w:link w:val="BodyTextIndentChar"/>
    <w:rsid w:val="002071DA"/>
    <w:pPr>
      <w:spacing w:after="120"/>
      <w:ind w:left="360"/>
    </w:pPr>
  </w:style>
  <w:style w:type="character" w:customStyle="1" w:styleId="BodyTextIndentChar">
    <w:name w:val="Body Text Indent Char"/>
    <w:link w:val="BodyTextIndent"/>
    <w:rsid w:val="002071DA"/>
    <w:rPr>
      <w:sz w:val="22"/>
    </w:rPr>
  </w:style>
  <w:style w:type="paragraph" w:customStyle="1" w:styleId="TableNote">
    <w:name w:val="Table Note"/>
    <w:basedOn w:val="Normal"/>
    <w:next w:val="Normal"/>
    <w:link w:val="TableNoteChar"/>
    <w:qFormat/>
    <w:rsid w:val="002071DA"/>
    <w:pPr>
      <w:keepLines/>
      <w:spacing w:after="240"/>
      <w:contextualSpacing/>
    </w:pPr>
    <w:rPr>
      <w:rFonts w:ascii="Arial" w:hAnsi="Arial"/>
      <w:sz w:val="16"/>
      <w:szCs w:val="24"/>
    </w:rPr>
  </w:style>
  <w:style w:type="paragraph" w:styleId="ListNumber">
    <w:name w:val="List Number"/>
    <w:basedOn w:val="Normal"/>
    <w:rsid w:val="002071DA"/>
    <w:pPr>
      <w:tabs>
        <w:tab w:val="num" w:pos="0"/>
      </w:tabs>
      <w:ind w:left="720" w:hanging="360"/>
    </w:pPr>
    <w:rPr>
      <w:szCs w:val="22"/>
    </w:rPr>
  </w:style>
  <w:style w:type="paragraph" w:customStyle="1" w:styleId="Figure">
    <w:name w:val="Figure"/>
    <w:basedOn w:val="Normal"/>
    <w:qFormat/>
    <w:rsid w:val="002071DA"/>
    <w:pPr>
      <w:keepNext/>
      <w:pBdr>
        <w:top w:val="single" w:sz="4" w:space="1" w:color="auto"/>
        <w:left w:val="single" w:sz="4" w:space="4" w:color="auto"/>
        <w:bottom w:val="single" w:sz="4" w:space="1" w:color="auto"/>
        <w:right w:val="single" w:sz="4" w:space="4" w:color="auto"/>
      </w:pBdr>
      <w:spacing w:after="120"/>
      <w:jc w:val="center"/>
    </w:pPr>
    <w:rPr>
      <w:noProof/>
      <w:szCs w:val="24"/>
    </w:rPr>
  </w:style>
  <w:style w:type="paragraph" w:customStyle="1" w:styleId="BlankLine">
    <w:name w:val="Blank Line"/>
    <w:basedOn w:val="BodyText"/>
    <w:next w:val="BodyText"/>
    <w:rsid w:val="002071DA"/>
  </w:style>
  <w:style w:type="paragraph" w:customStyle="1" w:styleId="NOTES">
    <w:name w:val="NOTES"/>
    <w:basedOn w:val="Normal"/>
    <w:rsid w:val="002071DA"/>
    <w:pPr>
      <w:spacing w:after="240"/>
    </w:pPr>
    <w:rPr>
      <w:b/>
      <w:color w:val="FF0000"/>
      <w:sz w:val="32"/>
      <w:szCs w:val="28"/>
    </w:rPr>
  </w:style>
  <w:style w:type="paragraph" w:customStyle="1" w:styleId="Subtitle2">
    <w:name w:val="Subtitle 2"/>
    <w:basedOn w:val="Subtitle"/>
    <w:next w:val="Normal"/>
    <w:rsid w:val="002071DA"/>
    <w:pPr>
      <w:keepNext/>
      <w:spacing w:after="120"/>
    </w:pPr>
    <w:rPr>
      <w:rFonts w:ascii="Times New Roman" w:hAnsi="Times New Roman"/>
      <w:b w:val="0"/>
      <w:sz w:val="22"/>
      <w:szCs w:val="24"/>
    </w:rPr>
  </w:style>
  <w:style w:type="paragraph" w:customStyle="1" w:styleId="Notes0">
    <w:name w:val="Notes"/>
    <w:basedOn w:val="NOTES"/>
    <w:rsid w:val="002071DA"/>
    <w:pPr>
      <w:spacing w:after="0"/>
    </w:pPr>
    <w:rPr>
      <w:b w:val="0"/>
      <w:color w:val="auto"/>
      <w:sz w:val="18"/>
      <w:szCs w:val="18"/>
    </w:rPr>
  </w:style>
  <w:style w:type="paragraph" w:customStyle="1" w:styleId="Tablecaption">
    <w:name w:val="Table caption"/>
    <w:basedOn w:val="Caption"/>
    <w:next w:val="Normal"/>
    <w:link w:val="TablecaptionChar"/>
    <w:rsid w:val="002071DA"/>
    <w:pPr>
      <w:tabs>
        <w:tab w:val="clear" w:pos="1080"/>
      </w:tabs>
      <w:ind w:left="1224" w:hanging="1224"/>
    </w:pPr>
    <w:rPr>
      <w:rFonts w:cs="Times New Roman"/>
    </w:rPr>
  </w:style>
  <w:style w:type="character" w:customStyle="1" w:styleId="TablecaptionChar">
    <w:name w:val="Table caption Char"/>
    <w:link w:val="Tablecaption"/>
    <w:rsid w:val="002071DA"/>
    <w:rPr>
      <w:rFonts w:ascii="Arial" w:hAnsi="Arial"/>
      <w:b/>
      <w:bCs/>
      <w:sz w:val="18"/>
      <w:szCs w:val="18"/>
    </w:rPr>
  </w:style>
  <w:style w:type="paragraph" w:customStyle="1" w:styleId="Bodytabletext">
    <w:name w:val="Body table text"/>
    <w:basedOn w:val="BodyText"/>
    <w:link w:val="BodytabletextChar"/>
    <w:rsid w:val="002071DA"/>
  </w:style>
  <w:style w:type="character" w:customStyle="1" w:styleId="BodytabletextChar">
    <w:name w:val="Body table text Char"/>
    <w:link w:val="Bodytabletext"/>
    <w:rsid w:val="002071DA"/>
    <w:rPr>
      <w:sz w:val="22"/>
      <w:szCs w:val="24"/>
    </w:rPr>
  </w:style>
  <w:style w:type="paragraph" w:styleId="EndnoteText">
    <w:name w:val="endnote text"/>
    <w:basedOn w:val="Normal"/>
    <w:link w:val="EndnoteTextChar"/>
    <w:rsid w:val="002071DA"/>
    <w:rPr>
      <w:sz w:val="20"/>
    </w:rPr>
  </w:style>
  <w:style w:type="character" w:customStyle="1" w:styleId="EndnoteTextChar">
    <w:name w:val="Endnote Text Char"/>
    <w:basedOn w:val="DefaultParagraphFont"/>
    <w:link w:val="EndnoteText"/>
    <w:rsid w:val="002071DA"/>
  </w:style>
  <w:style w:type="character" w:styleId="EndnoteReference">
    <w:name w:val="endnote reference"/>
    <w:rsid w:val="002071DA"/>
    <w:rPr>
      <w:vertAlign w:val="superscript"/>
    </w:rPr>
  </w:style>
  <w:style w:type="character" w:customStyle="1" w:styleId="SourceNoteTextChar">
    <w:name w:val="SourceNote Text Char"/>
    <w:link w:val="SourceNoteText"/>
    <w:rsid w:val="002071DA"/>
    <w:rPr>
      <w:rFonts w:ascii="Arial" w:eastAsia="SimSun" w:hAnsi="Arial"/>
      <w:sz w:val="18"/>
      <w:szCs w:val="22"/>
      <w:lang w:eastAsia="zh-CN"/>
    </w:rPr>
  </w:style>
  <w:style w:type="paragraph" w:customStyle="1" w:styleId="Heading2Introheaders">
    <w:name w:val="Heading 2 + Intro headers"/>
    <w:basedOn w:val="Heading2"/>
    <w:next w:val="Normal"/>
    <w:rsid w:val="002071DA"/>
    <w:pPr>
      <w:numPr>
        <w:ilvl w:val="0"/>
        <w:numId w:val="0"/>
      </w:numPr>
      <w:spacing w:before="120"/>
      <w:jc w:val="center"/>
    </w:pPr>
    <w:rPr>
      <w:rFonts w:cs="Times New Roman"/>
      <w:sz w:val="24"/>
      <w:szCs w:val="20"/>
    </w:rPr>
  </w:style>
  <w:style w:type="paragraph" w:customStyle="1" w:styleId="Tablenote0">
    <w:name w:val="Table note"/>
    <w:basedOn w:val="TableNote"/>
    <w:next w:val="Normal"/>
    <w:link w:val="TablenoteChar0"/>
    <w:qFormat/>
    <w:rsid w:val="002071DA"/>
  </w:style>
  <w:style w:type="numbering" w:customStyle="1" w:styleId="Style1">
    <w:name w:val="Style1"/>
    <w:uiPriority w:val="99"/>
    <w:rsid w:val="002071DA"/>
    <w:pPr>
      <w:numPr>
        <w:numId w:val="19"/>
      </w:numPr>
    </w:pPr>
  </w:style>
  <w:style w:type="character" w:customStyle="1" w:styleId="TableNoteChar">
    <w:name w:val="Table Note Char"/>
    <w:link w:val="TableNote"/>
    <w:rsid w:val="002071DA"/>
    <w:rPr>
      <w:rFonts w:ascii="Arial" w:hAnsi="Arial"/>
      <w:sz w:val="16"/>
      <w:szCs w:val="24"/>
    </w:rPr>
  </w:style>
  <w:style w:type="character" w:customStyle="1" w:styleId="TablenoteChar0">
    <w:name w:val="Table note Char"/>
    <w:basedOn w:val="TableNoteChar"/>
    <w:link w:val="Tablenote0"/>
    <w:rsid w:val="002071DA"/>
    <w:rPr>
      <w:rFonts w:ascii="Arial" w:hAnsi="Arial"/>
      <w:sz w:val="16"/>
      <w:szCs w:val="24"/>
    </w:rPr>
  </w:style>
  <w:style w:type="character" w:styleId="PlaceholderText">
    <w:name w:val="Placeholder Text"/>
    <w:uiPriority w:val="99"/>
    <w:semiHidden/>
    <w:rsid w:val="002071DA"/>
    <w:rPr>
      <w:color w:val="808080"/>
    </w:rPr>
  </w:style>
  <w:style w:type="paragraph" w:customStyle="1" w:styleId="Style2">
    <w:name w:val="Style2"/>
    <w:basedOn w:val="Heading3"/>
    <w:link w:val="Style2Char"/>
    <w:autoRedefine/>
    <w:qFormat/>
    <w:rsid w:val="002071DA"/>
    <w:pPr>
      <w:keepLines/>
      <w:numPr>
        <w:ilvl w:val="0"/>
        <w:numId w:val="0"/>
      </w:numPr>
      <w:spacing w:before="200" w:after="0"/>
      <w:ind w:left="360" w:hanging="360"/>
      <w:jc w:val="both"/>
    </w:pPr>
    <w:rPr>
      <w:rFonts w:ascii="Cambria" w:hAnsi="Cambria" w:cs="Times New Roman"/>
      <w:color w:val="000000"/>
      <w:szCs w:val="24"/>
    </w:rPr>
  </w:style>
  <w:style w:type="character" w:customStyle="1" w:styleId="Style2Char">
    <w:name w:val="Style2 Char"/>
    <w:link w:val="Style2"/>
    <w:rsid w:val="002071DA"/>
    <w:rPr>
      <w:rFonts w:ascii="Cambria" w:hAnsi="Cambria"/>
      <w:b/>
      <w:bCs/>
      <w:color w:val="000000"/>
      <w:sz w:val="22"/>
      <w:szCs w:val="24"/>
    </w:rPr>
  </w:style>
  <w:style w:type="paragraph" w:styleId="TableofAuthorities">
    <w:name w:val="table of authorities"/>
    <w:basedOn w:val="Normal"/>
    <w:next w:val="Normal"/>
    <w:rsid w:val="002071DA"/>
    <w:pPr>
      <w:ind w:left="220" w:hanging="220"/>
    </w:pPr>
  </w:style>
  <w:style w:type="paragraph" w:customStyle="1" w:styleId="Headg3noTOC">
    <w:name w:val="Headg 3 no TOC"/>
    <w:basedOn w:val="Normal"/>
    <w:next w:val="Normal"/>
    <w:link w:val="Headg3noTOCChar"/>
    <w:qFormat/>
    <w:rsid w:val="002071DA"/>
    <w:pPr>
      <w:keepNext/>
      <w:keepLines/>
      <w:spacing w:after="120"/>
    </w:pPr>
    <w:rPr>
      <w:rFonts w:ascii="Arial" w:hAnsi="Arial"/>
      <w:sz w:val="20"/>
      <w:u w:val="single"/>
    </w:rPr>
  </w:style>
  <w:style w:type="character" w:customStyle="1" w:styleId="citation">
    <w:name w:val="citation"/>
    <w:uiPriority w:val="99"/>
    <w:rsid w:val="002071DA"/>
  </w:style>
  <w:style w:type="character" w:customStyle="1" w:styleId="Headg3noTOCChar">
    <w:name w:val="Headg 3 no TOC Char"/>
    <w:link w:val="Headg3noTOC"/>
    <w:rsid w:val="002071DA"/>
    <w:rPr>
      <w:rFonts w:ascii="Arial" w:hAnsi="Arial"/>
      <w:u w:val="single"/>
    </w:rPr>
  </w:style>
  <w:style w:type="character" w:customStyle="1" w:styleId="printonly">
    <w:name w:val="printonly"/>
    <w:uiPriority w:val="99"/>
    <w:rsid w:val="002071DA"/>
    <w:rPr>
      <w:rFonts w:cs="Times New Roman"/>
    </w:rPr>
  </w:style>
  <w:style w:type="paragraph" w:styleId="Revision">
    <w:name w:val="Revision"/>
    <w:hidden/>
    <w:uiPriority w:val="99"/>
    <w:semiHidden/>
    <w:rsid w:val="00874365"/>
    <w:rPr>
      <w:sz w:val="22"/>
    </w:rPr>
  </w:style>
  <w:style w:type="paragraph" w:customStyle="1" w:styleId="Normal9pt">
    <w:name w:val="Normal + 9 pt"/>
    <w:basedOn w:val="Normal"/>
    <w:rsid w:val="002071DA"/>
    <w:pPr>
      <w:spacing w:before="100" w:after="52"/>
      <w:jc w:val="center"/>
    </w:pPr>
    <w:rPr>
      <w:sz w:val="18"/>
      <w:szCs w:val="18"/>
    </w:rPr>
  </w:style>
  <w:style w:type="paragraph" w:styleId="ListBullet">
    <w:name w:val="List Bullet"/>
    <w:basedOn w:val="Normal"/>
    <w:autoRedefine/>
    <w:unhideWhenUsed/>
    <w:qFormat/>
    <w:rsid w:val="002071DA"/>
    <w:pPr>
      <w:numPr>
        <w:numId w:val="17"/>
      </w:numPr>
      <w:tabs>
        <w:tab w:val="clear" w:pos="360"/>
        <w:tab w:val="num" w:pos="720"/>
      </w:tabs>
      <w:spacing w:after="240"/>
      <w:contextualSpacing/>
    </w:pPr>
  </w:style>
  <w:style w:type="paragraph" w:styleId="BlockText">
    <w:name w:val="Block Text"/>
    <w:basedOn w:val="Normal"/>
    <w:unhideWhenUsed/>
    <w:qFormat/>
    <w:rsid w:val="002071DA"/>
    <w:pPr>
      <w:spacing w:after="240"/>
      <w:ind w:left="720" w:right="720"/>
    </w:pPr>
    <w:rPr>
      <w:rFonts w:eastAsiaTheme="minorEastAsia"/>
      <w:iCs/>
      <w:szCs w:val="22"/>
    </w:rPr>
  </w:style>
  <w:style w:type="paragraph" w:customStyle="1" w:styleId="AgendaHeader">
    <w:name w:val="Agenda Header"/>
    <w:basedOn w:val="Header"/>
    <w:qFormat/>
    <w:rsid w:val="002071DA"/>
    <w:pPr>
      <w:tabs>
        <w:tab w:val="clear" w:pos="4320"/>
        <w:tab w:val="clear" w:pos="8640"/>
        <w:tab w:val="center" w:pos="4680"/>
        <w:tab w:val="right" w:pos="9360"/>
      </w:tabs>
      <w:jc w:val="right"/>
    </w:pPr>
    <w:rPr>
      <w:rFonts w:ascii="Arial" w:hAnsi="Arial" w:cs="Arial"/>
      <w:sz w:val="20"/>
    </w:rPr>
  </w:style>
  <w:style w:type="paragraph" w:customStyle="1" w:styleId="FigureCaption">
    <w:name w:val="Figure Caption"/>
    <w:basedOn w:val="Caption"/>
    <w:qFormat/>
    <w:rsid w:val="002071DA"/>
    <w:pPr>
      <w:keepLines w:val="0"/>
      <w:spacing w:after="240"/>
    </w:pPr>
    <w:rPr>
      <w:rFonts w:cs="Times New Roman"/>
      <w:b w:val="0"/>
      <w:szCs w:val="20"/>
    </w:rPr>
  </w:style>
  <w:style w:type="character" w:customStyle="1" w:styleId="DocumentMapChar">
    <w:name w:val="Document Map Char"/>
    <w:basedOn w:val="DefaultParagraphFont"/>
    <w:link w:val="DocumentMap"/>
    <w:semiHidden/>
    <w:rsid w:val="00B64856"/>
    <w:rPr>
      <w:rFonts w:ascii="Tahoma" w:hAnsi="Tahoma" w:cs="Tahoma"/>
      <w:shd w:val="clear" w:color="auto" w:fill="000080"/>
    </w:rPr>
  </w:style>
  <w:style w:type="paragraph" w:customStyle="1" w:styleId="EndNoteBibliographyTitle">
    <w:name w:val="EndNote Bibliography Title"/>
    <w:basedOn w:val="Normal"/>
    <w:link w:val="EndNoteBibliographyTitleChar"/>
    <w:rsid w:val="00B64856"/>
    <w:pPr>
      <w:jc w:val="center"/>
    </w:pPr>
    <w:rPr>
      <w:noProof/>
    </w:rPr>
  </w:style>
  <w:style w:type="character" w:customStyle="1" w:styleId="EndNoteBibliographyTitleChar">
    <w:name w:val="EndNote Bibliography Title Char"/>
    <w:basedOn w:val="DefaultParagraphFont"/>
    <w:link w:val="EndNoteBibliographyTitle"/>
    <w:rsid w:val="00B64856"/>
    <w:rPr>
      <w:noProof/>
      <w:sz w:val="22"/>
    </w:rPr>
  </w:style>
  <w:style w:type="paragraph" w:customStyle="1" w:styleId="EndNoteBibliography">
    <w:name w:val="EndNote Bibliography"/>
    <w:basedOn w:val="Normal"/>
    <w:link w:val="EndNoteBibliographyChar"/>
    <w:rsid w:val="00B64856"/>
    <w:rPr>
      <w:noProof/>
    </w:rPr>
  </w:style>
  <w:style w:type="character" w:customStyle="1" w:styleId="EndNoteBibliographyChar">
    <w:name w:val="EndNote Bibliography Char"/>
    <w:basedOn w:val="DefaultParagraphFont"/>
    <w:link w:val="EndNoteBibliography"/>
    <w:rsid w:val="00B64856"/>
    <w:rPr>
      <w:noProof/>
      <w:sz w:val="22"/>
    </w:rPr>
  </w:style>
  <w:style w:type="paragraph" w:customStyle="1" w:styleId="AppendixHeading">
    <w:name w:val="Appendix Heading"/>
    <w:basedOn w:val="Heading1"/>
    <w:next w:val="BodyText"/>
    <w:link w:val="AppendixHeadingChar"/>
    <w:qFormat/>
    <w:rsid w:val="00D865B3"/>
    <w:pPr>
      <w:keepLines/>
      <w:ind w:left="2160" w:hanging="2160"/>
    </w:pPr>
  </w:style>
  <w:style w:type="paragraph" w:styleId="BodyTextIndent3">
    <w:name w:val="Body Text Indent 3"/>
    <w:basedOn w:val="Normal"/>
    <w:link w:val="BodyTextIndent3Char"/>
    <w:unhideWhenUsed/>
    <w:rsid w:val="002B0DD9"/>
    <w:pPr>
      <w:spacing w:after="120"/>
      <w:ind w:left="360"/>
    </w:pPr>
    <w:rPr>
      <w:sz w:val="16"/>
      <w:szCs w:val="16"/>
    </w:rPr>
  </w:style>
  <w:style w:type="character" w:customStyle="1" w:styleId="AppendixHeadingChar">
    <w:name w:val="Appendix Heading Char"/>
    <w:basedOn w:val="Heading1Char"/>
    <w:link w:val="AppendixHeading"/>
    <w:rsid w:val="00D865B3"/>
    <w:rPr>
      <w:rFonts w:ascii="Arial" w:hAnsi="Arial" w:cs="Arial"/>
      <w:b/>
      <w:bCs/>
      <w:kern w:val="32"/>
      <w:sz w:val="32"/>
      <w:szCs w:val="32"/>
    </w:rPr>
  </w:style>
  <w:style w:type="character" w:customStyle="1" w:styleId="BodyTextIndent3Char">
    <w:name w:val="Body Text Indent 3 Char"/>
    <w:basedOn w:val="DefaultParagraphFont"/>
    <w:link w:val="BodyTextIndent3"/>
    <w:rsid w:val="002B0DD9"/>
    <w:rPr>
      <w:sz w:val="16"/>
      <w:szCs w:val="16"/>
    </w:rPr>
  </w:style>
  <w:style w:type="paragraph" w:styleId="BodyTextIndent2">
    <w:name w:val="Body Text Indent 2"/>
    <w:basedOn w:val="Normal"/>
    <w:link w:val="BodyTextIndent2Char"/>
    <w:unhideWhenUsed/>
    <w:rsid w:val="002B0DD9"/>
    <w:pPr>
      <w:spacing w:after="120" w:line="480" w:lineRule="auto"/>
      <w:ind w:left="360"/>
    </w:pPr>
  </w:style>
  <w:style w:type="character" w:customStyle="1" w:styleId="BodyTextIndent2Char">
    <w:name w:val="Body Text Indent 2 Char"/>
    <w:basedOn w:val="DefaultParagraphFont"/>
    <w:link w:val="BodyTextIndent2"/>
    <w:rsid w:val="002B0DD9"/>
    <w:rPr>
      <w:sz w:val="22"/>
    </w:rPr>
  </w:style>
  <w:style w:type="character" w:customStyle="1" w:styleId="BodyTextFirstIndentChar">
    <w:name w:val="Body Text First Indent Char"/>
    <w:basedOn w:val="BodyTextChar"/>
    <w:link w:val="BodyTextFirstIndent"/>
    <w:rsid w:val="007C77CF"/>
    <w:rPr>
      <w:rFonts w:cs="Arial"/>
      <w:sz w:val="22"/>
      <w:szCs w:val="24"/>
    </w:rPr>
  </w:style>
  <w:style w:type="paragraph" w:styleId="BodyText3">
    <w:name w:val="Body Text 3"/>
    <w:basedOn w:val="Normal"/>
    <w:link w:val="BodyText3Char"/>
    <w:unhideWhenUsed/>
    <w:rsid w:val="007C77CF"/>
    <w:pPr>
      <w:spacing w:after="120"/>
    </w:pPr>
    <w:rPr>
      <w:sz w:val="16"/>
      <w:szCs w:val="16"/>
    </w:rPr>
  </w:style>
  <w:style w:type="character" w:customStyle="1" w:styleId="BodyText3Char">
    <w:name w:val="Body Text 3 Char"/>
    <w:basedOn w:val="DefaultParagraphFont"/>
    <w:link w:val="BodyText3"/>
    <w:rsid w:val="007C7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99098">
      <w:bodyDiv w:val="1"/>
      <w:marLeft w:val="0"/>
      <w:marRight w:val="0"/>
      <w:marTop w:val="0"/>
      <w:marBottom w:val="0"/>
      <w:divBdr>
        <w:top w:val="none" w:sz="0" w:space="0" w:color="auto"/>
        <w:left w:val="none" w:sz="0" w:space="0" w:color="auto"/>
        <w:bottom w:val="none" w:sz="0" w:space="0" w:color="auto"/>
        <w:right w:val="none" w:sz="0" w:space="0" w:color="auto"/>
      </w:divBdr>
      <w:divsChild>
        <w:div w:id="1607152139">
          <w:marLeft w:val="0"/>
          <w:marRight w:val="0"/>
          <w:marTop w:val="0"/>
          <w:marBottom w:val="0"/>
          <w:divBdr>
            <w:top w:val="none" w:sz="0" w:space="0" w:color="auto"/>
            <w:left w:val="none" w:sz="0" w:space="0" w:color="auto"/>
            <w:bottom w:val="none" w:sz="0" w:space="0" w:color="auto"/>
            <w:right w:val="none" w:sz="0" w:space="0" w:color="auto"/>
          </w:divBdr>
        </w:div>
        <w:div w:id="1438596514">
          <w:marLeft w:val="0"/>
          <w:marRight w:val="0"/>
          <w:marTop w:val="0"/>
          <w:marBottom w:val="0"/>
          <w:divBdr>
            <w:top w:val="none" w:sz="0" w:space="0" w:color="auto"/>
            <w:left w:val="none" w:sz="0" w:space="0" w:color="auto"/>
            <w:bottom w:val="none" w:sz="0" w:space="0" w:color="auto"/>
            <w:right w:val="none" w:sz="0" w:space="0" w:color="auto"/>
          </w:divBdr>
        </w:div>
      </w:divsChild>
    </w:div>
    <w:div w:id="66997854">
      <w:bodyDiv w:val="1"/>
      <w:marLeft w:val="0"/>
      <w:marRight w:val="0"/>
      <w:marTop w:val="0"/>
      <w:marBottom w:val="0"/>
      <w:divBdr>
        <w:top w:val="none" w:sz="0" w:space="0" w:color="auto"/>
        <w:left w:val="none" w:sz="0" w:space="0" w:color="auto"/>
        <w:bottom w:val="none" w:sz="0" w:space="0" w:color="auto"/>
        <w:right w:val="none" w:sz="0" w:space="0" w:color="auto"/>
      </w:divBdr>
    </w:div>
    <w:div w:id="122113620">
      <w:bodyDiv w:val="1"/>
      <w:marLeft w:val="0"/>
      <w:marRight w:val="0"/>
      <w:marTop w:val="0"/>
      <w:marBottom w:val="0"/>
      <w:divBdr>
        <w:top w:val="none" w:sz="0" w:space="0" w:color="auto"/>
        <w:left w:val="none" w:sz="0" w:space="0" w:color="auto"/>
        <w:bottom w:val="none" w:sz="0" w:space="0" w:color="auto"/>
        <w:right w:val="none" w:sz="0" w:space="0" w:color="auto"/>
      </w:divBdr>
    </w:div>
    <w:div w:id="189077942">
      <w:bodyDiv w:val="1"/>
      <w:marLeft w:val="0"/>
      <w:marRight w:val="0"/>
      <w:marTop w:val="0"/>
      <w:marBottom w:val="0"/>
      <w:divBdr>
        <w:top w:val="none" w:sz="0" w:space="0" w:color="auto"/>
        <w:left w:val="none" w:sz="0" w:space="0" w:color="auto"/>
        <w:bottom w:val="none" w:sz="0" w:space="0" w:color="auto"/>
        <w:right w:val="none" w:sz="0" w:space="0" w:color="auto"/>
      </w:divBdr>
    </w:div>
    <w:div w:id="205340793">
      <w:bodyDiv w:val="1"/>
      <w:marLeft w:val="0"/>
      <w:marRight w:val="0"/>
      <w:marTop w:val="0"/>
      <w:marBottom w:val="0"/>
      <w:divBdr>
        <w:top w:val="none" w:sz="0" w:space="0" w:color="auto"/>
        <w:left w:val="none" w:sz="0" w:space="0" w:color="auto"/>
        <w:bottom w:val="none" w:sz="0" w:space="0" w:color="auto"/>
        <w:right w:val="none" w:sz="0" w:space="0" w:color="auto"/>
      </w:divBdr>
    </w:div>
    <w:div w:id="221718927">
      <w:bodyDiv w:val="1"/>
      <w:marLeft w:val="0"/>
      <w:marRight w:val="0"/>
      <w:marTop w:val="0"/>
      <w:marBottom w:val="0"/>
      <w:divBdr>
        <w:top w:val="none" w:sz="0" w:space="0" w:color="auto"/>
        <w:left w:val="none" w:sz="0" w:space="0" w:color="auto"/>
        <w:bottom w:val="none" w:sz="0" w:space="0" w:color="auto"/>
        <w:right w:val="none" w:sz="0" w:space="0" w:color="auto"/>
      </w:divBdr>
    </w:div>
    <w:div w:id="240526128">
      <w:bodyDiv w:val="1"/>
      <w:marLeft w:val="0"/>
      <w:marRight w:val="0"/>
      <w:marTop w:val="0"/>
      <w:marBottom w:val="0"/>
      <w:divBdr>
        <w:top w:val="none" w:sz="0" w:space="0" w:color="auto"/>
        <w:left w:val="none" w:sz="0" w:space="0" w:color="auto"/>
        <w:bottom w:val="none" w:sz="0" w:space="0" w:color="auto"/>
        <w:right w:val="none" w:sz="0" w:space="0" w:color="auto"/>
      </w:divBdr>
    </w:div>
    <w:div w:id="345252114">
      <w:bodyDiv w:val="1"/>
      <w:marLeft w:val="0"/>
      <w:marRight w:val="0"/>
      <w:marTop w:val="0"/>
      <w:marBottom w:val="0"/>
      <w:divBdr>
        <w:top w:val="none" w:sz="0" w:space="0" w:color="auto"/>
        <w:left w:val="none" w:sz="0" w:space="0" w:color="auto"/>
        <w:bottom w:val="none" w:sz="0" w:space="0" w:color="auto"/>
        <w:right w:val="none" w:sz="0" w:space="0" w:color="auto"/>
      </w:divBdr>
    </w:div>
    <w:div w:id="416093340">
      <w:bodyDiv w:val="1"/>
      <w:marLeft w:val="0"/>
      <w:marRight w:val="0"/>
      <w:marTop w:val="0"/>
      <w:marBottom w:val="0"/>
      <w:divBdr>
        <w:top w:val="none" w:sz="0" w:space="0" w:color="auto"/>
        <w:left w:val="none" w:sz="0" w:space="0" w:color="auto"/>
        <w:bottom w:val="none" w:sz="0" w:space="0" w:color="auto"/>
        <w:right w:val="none" w:sz="0" w:space="0" w:color="auto"/>
      </w:divBdr>
    </w:div>
    <w:div w:id="429618157">
      <w:bodyDiv w:val="1"/>
      <w:marLeft w:val="0"/>
      <w:marRight w:val="0"/>
      <w:marTop w:val="0"/>
      <w:marBottom w:val="0"/>
      <w:divBdr>
        <w:top w:val="none" w:sz="0" w:space="0" w:color="auto"/>
        <w:left w:val="none" w:sz="0" w:space="0" w:color="auto"/>
        <w:bottom w:val="none" w:sz="0" w:space="0" w:color="auto"/>
        <w:right w:val="none" w:sz="0" w:space="0" w:color="auto"/>
      </w:divBdr>
    </w:div>
    <w:div w:id="516165569">
      <w:bodyDiv w:val="1"/>
      <w:marLeft w:val="0"/>
      <w:marRight w:val="0"/>
      <w:marTop w:val="0"/>
      <w:marBottom w:val="0"/>
      <w:divBdr>
        <w:top w:val="none" w:sz="0" w:space="0" w:color="auto"/>
        <w:left w:val="none" w:sz="0" w:space="0" w:color="auto"/>
        <w:bottom w:val="none" w:sz="0" w:space="0" w:color="auto"/>
        <w:right w:val="none" w:sz="0" w:space="0" w:color="auto"/>
      </w:divBdr>
    </w:div>
    <w:div w:id="533153581">
      <w:bodyDiv w:val="1"/>
      <w:marLeft w:val="0"/>
      <w:marRight w:val="0"/>
      <w:marTop w:val="0"/>
      <w:marBottom w:val="0"/>
      <w:divBdr>
        <w:top w:val="none" w:sz="0" w:space="0" w:color="auto"/>
        <w:left w:val="none" w:sz="0" w:space="0" w:color="auto"/>
        <w:bottom w:val="none" w:sz="0" w:space="0" w:color="auto"/>
        <w:right w:val="none" w:sz="0" w:space="0" w:color="auto"/>
      </w:divBdr>
    </w:div>
    <w:div w:id="533201628">
      <w:bodyDiv w:val="1"/>
      <w:marLeft w:val="0"/>
      <w:marRight w:val="0"/>
      <w:marTop w:val="0"/>
      <w:marBottom w:val="0"/>
      <w:divBdr>
        <w:top w:val="none" w:sz="0" w:space="0" w:color="auto"/>
        <w:left w:val="none" w:sz="0" w:space="0" w:color="auto"/>
        <w:bottom w:val="none" w:sz="0" w:space="0" w:color="auto"/>
        <w:right w:val="none" w:sz="0" w:space="0" w:color="auto"/>
      </w:divBdr>
    </w:div>
    <w:div w:id="534388190">
      <w:bodyDiv w:val="1"/>
      <w:marLeft w:val="0"/>
      <w:marRight w:val="0"/>
      <w:marTop w:val="0"/>
      <w:marBottom w:val="0"/>
      <w:divBdr>
        <w:top w:val="none" w:sz="0" w:space="0" w:color="auto"/>
        <w:left w:val="none" w:sz="0" w:space="0" w:color="auto"/>
        <w:bottom w:val="none" w:sz="0" w:space="0" w:color="auto"/>
        <w:right w:val="none" w:sz="0" w:space="0" w:color="auto"/>
      </w:divBdr>
    </w:div>
    <w:div w:id="571158790">
      <w:bodyDiv w:val="1"/>
      <w:marLeft w:val="0"/>
      <w:marRight w:val="0"/>
      <w:marTop w:val="0"/>
      <w:marBottom w:val="0"/>
      <w:divBdr>
        <w:top w:val="none" w:sz="0" w:space="0" w:color="auto"/>
        <w:left w:val="none" w:sz="0" w:space="0" w:color="auto"/>
        <w:bottom w:val="none" w:sz="0" w:space="0" w:color="auto"/>
        <w:right w:val="none" w:sz="0" w:space="0" w:color="auto"/>
      </w:divBdr>
    </w:div>
    <w:div w:id="584608726">
      <w:bodyDiv w:val="1"/>
      <w:marLeft w:val="0"/>
      <w:marRight w:val="0"/>
      <w:marTop w:val="0"/>
      <w:marBottom w:val="0"/>
      <w:divBdr>
        <w:top w:val="none" w:sz="0" w:space="0" w:color="auto"/>
        <w:left w:val="none" w:sz="0" w:space="0" w:color="auto"/>
        <w:bottom w:val="none" w:sz="0" w:space="0" w:color="auto"/>
        <w:right w:val="none" w:sz="0" w:space="0" w:color="auto"/>
      </w:divBdr>
    </w:div>
    <w:div w:id="645816676">
      <w:bodyDiv w:val="1"/>
      <w:marLeft w:val="0"/>
      <w:marRight w:val="0"/>
      <w:marTop w:val="0"/>
      <w:marBottom w:val="0"/>
      <w:divBdr>
        <w:top w:val="none" w:sz="0" w:space="0" w:color="auto"/>
        <w:left w:val="none" w:sz="0" w:space="0" w:color="auto"/>
        <w:bottom w:val="none" w:sz="0" w:space="0" w:color="auto"/>
        <w:right w:val="none" w:sz="0" w:space="0" w:color="auto"/>
      </w:divBdr>
    </w:div>
    <w:div w:id="745151835">
      <w:bodyDiv w:val="1"/>
      <w:marLeft w:val="0"/>
      <w:marRight w:val="0"/>
      <w:marTop w:val="0"/>
      <w:marBottom w:val="0"/>
      <w:divBdr>
        <w:top w:val="none" w:sz="0" w:space="0" w:color="auto"/>
        <w:left w:val="none" w:sz="0" w:space="0" w:color="auto"/>
        <w:bottom w:val="none" w:sz="0" w:space="0" w:color="auto"/>
        <w:right w:val="none" w:sz="0" w:space="0" w:color="auto"/>
      </w:divBdr>
    </w:div>
    <w:div w:id="746197474">
      <w:bodyDiv w:val="1"/>
      <w:marLeft w:val="0"/>
      <w:marRight w:val="0"/>
      <w:marTop w:val="0"/>
      <w:marBottom w:val="0"/>
      <w:divBdr>
        <w:top w:val="none" w:sz="0" w:space="0" w:color="auto"/>
        <w:left w:val="none" w:sz="0" w:space="0" w:color="auto"/>
        <w:bottom w:val="none" w:sz="0" w:space="0" w:color="auto"/>
        <w:right w:val="none" w:sz="0" w:space="0" w:color="auto"/>
      </w:divBdr>
    </w:div>
    <w:div w:id="752969250">
      <w:bodyDiv w:val="1"/>
      <w:marLeft w:val="0"/>
      <w:marRight w:val="0"/>
      <w:marTop w:val="0"/>
      <w:marBottom w:val="0"/>
      <w:divBdr>
        <w:top w:val="none" w:sz="0" w:space="0" w:color="auto"/>
        <w:left w:val="none" w:sz="0" w:space="0" w:color="auto"/>
        <w:bottom w:val="none" w:sz="0" w:space="0" w:color="auto"/>
        <w:right w:val="none" w:sz="0" w:space="0" w:color="auto"/>
      </w:divBdr>
    </w:div>
    <w:div w:id="770854973">
      <w:bodyDiv w:val="1"/>
      <w:marLeft w:val="0"/>
      <w:marRight w:val="0"/>
      <w:marTop w:val="0"/>
      <w:marBottom w:val="0"/>
      <w:divBdr>
        <w:top w:val="none" w:sz="0" w:space="0" w:color="auto"/>
        <w:left w:val="none" w:sz="0" w:space="0" w:color="auto"/>
        <w:bottom w:val="none" w:sz="0" w:space="0" w:color="auto"/>
        <w:right w:val="none" w:sz="0" w:space="0" w:color="auto"/>
      </w:divBdr>
    </w:div>
    <w:div w:id="810556628">
      <w:bodyDiv w:val="1"/>
      <w:marLeft w:val="0"/>
      <w:marRight w:val="0"/>
      <w:marTop w:val="0"/>
      <w:marBottom w:val="0"/>
      <w:divBdr>
        <w:top w:val="none" w:sz="0" w:space="0" w:color="auto"/>
        <w:left w:val="none" w:sz="0" w:space="0" w:color="auto"/>
        <w:bottom w:val="none" w:sz="0" w:space="0" w:color="auto"/>
        <w:right w:val="none" w:sz="0" w:space="0" w:color="auto"/>
      </w:divBdr>
    </w:div>
    <w:div w:id="823550410">
      <w:bodyDiv w:val="1"/>
      <w:marLeft w:val="0"/>
      <w:marRight w:val="0"/>
      <w:marTop w:val="0"/>
      <w:marBottom w:val="0"/>
      <w:divBdr>
        <w:top w:val="none" w:sz="0" w:space="0" w:color="auto"/>
        <w:left w:val="none" w:sz="0" w:space="0" w:color="auto"/>
        <w:bottom w:val="none" w:sz="0" w:space="0" w:color="auto"/>
        <w:right w:val="none" w:sz="0" w:space="0" w:color="auto"/>
      </w:divBdr>
    </w:div>
    <w:div w:id="879584924">
      <w:bodyDiv w:val="1"/>
      <w:marLeft w:val="0"/>
      <w:marRight w:val="0"/>
      <w:marTop w:val="0"/>
      <w:marBottom w:val="0"/>
      <w:divBdr>
        <w:top w:val="none" w:sz="0" w:space="0" w:color="auto"/>
        <w:left w:val="none" w:sz="0" w:space="0" w:color="auto"/>
        <w:bottom w:val="none" w:sz="0" w:space="0" w:color="auto"/>
        <w:right w:val="none" w:sz="0" w:space="0" w:color="auto"/>
      </w:divBdr>
    </w:div>
    <w:div w:id="918369388">
      <w:bodyDiv w:val="1"/>
      <w:marLeft w:val="0"/>
      <w:marRight w:val="0"/>
      <w:marTop w:val="0"/>
      <w:marBottom w:val="0"/>
      <w:divBdr>
        <w:top w:val="none" w:sz="0" w:space="0" w:color="auto"/>
        <w:left w:val="none" w:sz="0" w:space="0" w:color="auto"/>
        <w:bottom w:val="none" w:sz="0" w:space="0" w:color="auto"/>
        <w:right w:val="none" w:sz="0" w:space="0" w:color="auto"/>
      </w:divBdr>
      <w:divsChild>
        <w:div w:id="40592873">
          <w:marLeft w:val="0"/>
          <w:marRight w:val="0"/>
          <w:marTop w:val="0"/>
          <w:marBottom w:val="0"/>
          <w:divBdr>
            <w:top w:val="none" w:sz="0" w:space="0" w:color="auto"/>
            <w:left w:val="none" w:sz="0" w:space="0" w:color="auto"/>
            <w:bottom w:val="none" w:sz="0" w:space="0" w:color="auto"/>
            <w:right w:val="none" w:sz="0" w:space="0" w:color="auto"/>
          </w:divBdr>
        </w:div>
        <w:div w:id="1325623005">
          <w:marLeft w:val="0"/>
          <w:marRight w:val="0"/>
          <w:marTop w:val="0"/>
          <w:marBottom w:val="0"/>
          <w:divBdr>
            <w:top w:val="none" w:sz="0" w:space="0" w:color="auto"/>
            <w:left w:val="none" w:sz="0" w:space="0" w:color="auto"/>
            <w:bottom w:val="none" w:sz="0" w:space="0" w:color="auto"/>
            <w:right w:val="none" w:sz="0" w:space="0" w:color="auto"/>
          </w:divBdr>
        </w:div>
        <w:div w:id="1154762114">
          <w:marLeft w:val="0"/>
          <w:marRight w:val="0"/>
          <w:marTop w:val="0"/>
          <w:marBottom w:val="0"/>
          <w:divBdr>
            <w:top w:val="none" w:sz="0" w:space="0" w:color="auto"/>
            <w:left w:val="none" w:sz="0" w:space="0" w:color="auto"/>
            <w:bottom w:val="none" w:sz="0" w:space="0" w:color="auto"/>
            <w:right w:val="none" w:sz="0" w:space="0" w:color="auto"/>
          </w:divBdr>
        </w:div>
        <w:div w:id="403142557">
          <w:marLeft w:val="0"/>
          <w:marRight w:val="0"/>
          <w:marTop w:val="0"/>
          <w:marBottom w:val="0"/>
          <w:divBdr>
            <w:top w:val="none" w:sz="0" w:space="0" w:color="auto"/>
            <w:left w:val="none" w:sz="0" w:space="0" w:color="auto"/>
            <w:bottom w:val="none" w:sz="0" w:space="0" w:color="auto"/>
            <w:right w:val="none" w:sz="0" w:space="0" w:color="auto"/>
          </w:divBdr>
        </w:div>
        <w:div w:id="2007587389">
          <w:marLeft w:val="0"/>
          <w:marRight w:val="0"/>
          <w:marTop w:val="0"/>
          <w:marBottom w:val="0"/>
          <w:divBdr>
            <w:top w:val="none" w:sz="0" w:space="0" w:color="auto"/>
            <w:left w:val="none" w:sz="0" w:space="0" w:color="auto"/>
            <w:bottom w:val="none" w:sz="0" w:space="0" w:color="auto"/>
            <w:right w:val="none" w:sz="0" w:space="0" w:color="auto"/>
          </w:divBdr>
        </w:div>
        <w:div w:id="1961763973">
          <w:marLeft w:val="0"/>
          <w:marRight w:val="0"/>
          <w:marTop w:val="0"/>
          <w:marBottom w:val="0"/>
          <w:divBdr>
            <w:top w:val="none" w:sz="0" w:space="0" w:color="auto"/>
            <w:left w:val="none" w:sz="0" w:space="0" w:color="auto"/>
            <w:bottom w:val="none" w:sz="0" w:space="0" w:color="auto"/>
            <w:right w:val="none" w:sz="0" w:space="0" w:color="auto"/>
          </w:divBdr>
        </w:div>
        <w:div w:id="370766394">
          <w:marLeft w:val="0"/>
          <w:marRight w:val="0"/>
          <w:marTop w:val="0"/>
          <w:marBottom w:val="0"/>
          <w:divBdr>
            <w:top w:val="none" w:sz="0" w:space="0" w:color="auto"/>
            <w:left w:val="none" w:sz="0" w:space="0" w:color="auto"/>
            <w:bottom w:val="none" w:sz="0" w:space="0" w:color="auto"/>
            <w:right w:val="none" w:sz="0" w:space="0" w:color="auto"/>
          </w:divBdr>
        </w:div>
      </w:divsChild>
    </w:div>
    <w:div w:id="1030258242">
      <w:bodyDiv w:val="1"/>
      <w:marLeft w:val="0"/>
      <w:marRight w:val="0"/>
      <w:marTop w:val="0"/>
      <w:marBottom w:val="0"/>
      <w:divBdr>
        <w:top w:val="none" w:sz="0" w:space="0" w:color="auto"/>
        <w:left w:val="none" w:sz="0" w:space="0" w:color="auto"/>
        <w:bottom w:val="none" w:sz="0" w:space="0" w:color="auto"/>
        <w:right w:val="none" w:sz="0" w:space="0" w:color="auto"/>
      </w:divBdr>
    </w:div>
    <w:div w:id="1055664308">
      <w:bodyDiv w:val="1"/>
      <w:marLeft w:val="0"/>
      <w:marRight w:val="0"/>
      <w:marTop w:val="0"/>
      <w:marBottom w:val="0"/>
      <w:divBdr>
        <w:top w:val="none" w:sz="0" w:space="0" w:color="auto"/>
        <w:left w:val="none" w:sz="0" w:space="0" w:color="auto"/>
        <w:bottom w:val="none" w:sz="0" w:space="0" w:color="auto"/>
        <w:right w:val="none" w:sz="0" w:space="0" w:color="auto"/>
      </w:divBdr>
    </w:div>
    <w:div w:id="1199440531">
      <w:bodyDiv w:val="1"/>
      <w:marLeft w:val="0"/>
      <w:marRight w:val="0"/>
      <w:marTop w:val="0"/>
      <w:marBottom w:val="0"/>
      <w:divBdr>
        <w:top w:val="none" w:sz="0" w:space="0" w:color="auto"/>
        <w:left w:val="none" w:sz="0" w:space="0" w:color="auto"/>
        <w:bottom w:val="none" w:sz="0" w:space="0" w:color="auto"/>
        <w:right w:val="none" w:sz="0" w:space="0" w:color="auto"/>
      </w:divBdr>
    </w:div>
    <w:div w:id="1234123798">
      <w:bodyDiv w:val="1"/>
      <w:marLeft w:val="0"/>
      <w:marRight w:val="0"/>
      <w:marTop w:val="0"/>
      <w:marBottom w:val="0"/>
      <w:divBdr>
        <w:top w:val="none" w:sz="0" w:space="0" w:color="auto"/>
        <w:left w:val="none" w:sz="0" w:space="0" w:color="auto"/>
        <w:bottom w:val="none" w:sz="0" w:space="0" w:color="auto"/>
        <w:right w:val="none" w:sz="0" w:space="0" w:color="auto"/>
      </w:divBdr>
    </w:div>
    <w:div w:id="1250192282">
      <w:bodyDiv w:val="1"/>
      <w:marLeft w:val="0"/>
      <w:marRight w:val="0"/>
      <w:marTop w:val="0"/>
      <w:marBottom w:val="0"/>
      <w:divBdr>
        <w:top w:val="none" w:sz="0" w:space="0" w:color="auto"/>
        <w:left w:val="none" w:sz="0" w:space="0" w:color="auto"/>
        <w:bottom w:val="none" w:sz="0" w:space="0" w:color="auto"/>
        <w:right w:val="none" w:sz="0" w:space="0" w:color="auto"/>
      </w:divBdr>
    </w:div>
    <w:div w:id="1294140724">
      <w:bodyDiv w:val="1"/>
      <w:marLeft w:val="0"/>
      <w:marRight w:val="0"/>
      <w:marTop w:val="0"/>
      <w:marBottom w:val="0"/>
      <w:divBdr>
        <w:top w:val="none" w:sz="0" w:space="0" w:color="auto"/>
        <w:left w:val="none" w:sz="0" w:space="0" w:color="auto"/>
        <w:bottom w:val="none" w:sz="0" w:space="0" w:color="auto"/>
        <w:right w:val="none" w:sz="0" w:space="0" w:color="auto"/>
      </w:divBdr>
    </w:div>
    <w:div w:id="1325083984">
      <w:bodyDiv w:val="1"/>
      <w:marLeft w:val="0"/>
      <w:marRight w:val="0"/>
      <w:marTop w:val="0"/>
      <w:marBottom w:val="0"/>
      <w:divBdr>
        <w:top w:val="none" w:sz="0" w:space="0" w:color="auto"/>
        <w:left w:val="none" w:sz="0" w:space="0" w:color="auto"/>
        <w:bottom w:val="none" w:sz="0" w:space="0" w:color="auto"/>
        <w:right w:val="none" w:sz="0" w:space="0" w:color="auto"/>
      </w:divBdr>
    </w:div>
    <w:div w:id="1376002115">
      <w:bodyDiv w:val="1"/>
      <w:marLeft w:val="0"/>
      <w:marRight w:val="0"/>
      <w:marTop w:val="0"/>
      <w:marBottom w:val="0"/>
      <w:divBdr>
        <w:top w:val="none" w:sz="0" w:space="0" w:color="auto"/>
        <w:left w:val="none" w:sz="0" w:space="0" w:color="auto"/>
        <w:bottom w:val="none" w:sz="0" w:space="0" w:color="auto"/>
        <w:right w:val="none" w:sz="0" w:space="0" w:color="auto"/>
      </w:divBdr>
    </w:div>
    <w:div w:id="1402606075">
      <w:bodyDiv w:val="1"/>
      <w:marLeft w:val="0"/>
      <w:marRight w:val="0"/>
      <w:marTop w:val="0"/>
      <w:marBottom w:val="0"/>
      <w:divBdr>
        <w:top w:val="none" w:sz="0" w:space="0" w:color="auto"/>
        <w:left w:val="none" w:sz="0" w:space="0" w:color="auto"/>
        <w:bottom w:val="none" w:sz="0" w:space="0" w:color="auto"/>
        <w:right w:val="none" w:sz="0" w:space="0" w:color="auto"/>
      </w:divBdr>
    </w:div>
    <w:div w:id="1424492085">
      <w:bodyDiv w:val="1"/>
      <w:marLeft w:val="0"/>
      <w:marRight w:val="0"/>
      <w:marTop w:val="0"/>
      <w:marBottom w:val="0"/>
      <w:divBdr>
        <w:top w:val="none" w:sz="0" w:space="0" w:color="auto"/>
        <w:left w:val="none" w:sz="0" w:space="0" w:color="auto"/>
        <w:bottom w:val="none" w:sz="0" w:space="0" w:color="auto"/>
        <w:right w:val="none" w:sz="0" w:space="0" w:color="auto"/>
      </w:divBdr>
    </w:div>
    <w:div w:id="1486584890">
      <w:bodyDiv w:val="1"/>
      <w:marLeft w:val="4"/>
      <w:marRight w:val="4"/>
      <w:marTop w:val="0"/>
      <w:marBottom w:val="0"/>
      <w:divBdr>
        <w:top w:val="none" w:sz="0" w:space="0" w:color="auto"/>
        <w:left w:val="none" w:sz="0" w:space="0" w:color="auto"/>
        <w:bottom w:val="none" w:sz="0" w:space="0" w:color="auto"/>
        <w:right w:val="none" w:sz="0" w:space="0" w:color="auto"/>
      </w:divBdr>
    </w:div>
    <w:div w:id="1506823971">
      <w:bodyDiv w:val="1"/>
      <w:marLeft w:val="0"/>
      <w:marRight w:val="0"/>
      <w:marTop w:val="0"/>
      <w:marBottom w:val="0"/>
      <w:divBdr>
        <w:top w:val="none" w:sz="0" w:space="0" w:color="auto"/>
        <w:left w:val="none" w:sz="0" w:space="0" w:color="auto"/>
        <w:bottom w:val="none" w:sz="0" w:space="0" w:color="auto"/>
        <w:right w:val="none" w:sz="0" w:space="0" w:color="auto"/>
      </w:divBdr>
    </w:div>
    <w:div w:id="1572809315">
      <w:bodyDiv w:val="1"/>
      <w:marLeft w:val="0"/>
      <w:marRight w:val="0"/>
      <w:marTop w:val="0"/>
      <w:marBottom w:val="0"/>
      <w:divBdr>
        <w:top w:val="none" w:sz="0" w:space="0" w:color="auto"/>
        <w:left w:val="none" w:sz="0" w:space="0" w:color="auto"/>
        <w:bottom w:val="none" w:sz="0" w:space="0" w:color="auto"/>
        <w:right w:val="none" w:sz="0" w:space="0" w:color="auto"/>
      </w:divBdr>
    </w:div>
    <w:div w:id="1590432423">
      <w:bodyDiv w:val="1"/>
      <w:marLeft w:val="0"/>
      <w:marRight w:val="0"/>
      <w:marTop w:val="0"/>
      <w:marBottom w:val="0"/>
      <w:divBdr>
        <w:top w:val="none" w:sz="0" w:space="0" w:color="auto"/>
        <w:left w:val="none" w:sz="0" w:space="0" w:color="auto"/>
        <w:bottom w:val="none" w:sz="0" w:space="0" w:color="auto"/>
        <w:right w:val="none" w:sz="0" w:space="0" w:color="auto"/>
      </w:divBdr>
    </w:div>
    <w:div w:id="1602571659">
      <w:bodyDiv w:val="1"/>
      <w:marLeft w:val="0"/>
      <w:marRight w:val="0"/>
      <w:marTop w:val="0"/>
      <w:marBottom w:val="0"/>
      <w:divBdr>
        <w:top w:val="none" w:sz="0" w:space="0" w:color="auto"/>
        <w:left w:val="none" w:sz="0" w:space="0" w:color="auto"/>
        <w:bottom w:val="none" w:sz="0" w:space="0" w:color="auto"/>
        <w:right w:val="none" w:sz="0" w:space="0" w:color="auto"/>
      </w:divBdr>
    </w:div>
    <w:div w:id="1606770781">
      <w:bodyDiv w:val="1"/>
      <w:marLeft w:val="0"/>
      <w:marRight w:val="0"/>
      <w:marTop w:val="0"/>
      <w:marBottom w:val="0"/>
      <w:divBdr>
        <w:top w:val="none" w:sz="0" w:space="0" w:color="auto"/>
        <w:left w:val="none" w:sz="0" w:space="0" w:color="auto"/>
        <w:bottom w:val="none" w:sz="0" w:space="0" w:color="auto"/>
        <w:right w:val="none" w:sz="0" w:space="0" w:color="auto"/>
      </w:divBdr>
    </w:div>
    <w:div w:id="1609314441">
      <w:bodyDiv w:val="1"/>
      <w:marLeft w:val="0"/>
      <w:marRight w:val="0"/>
      <w:marTop w:val="0"/>
      <w:marBottom w:val="0"/>
      <w:divBdr>
        <w:top w:val="none" w:sz="0" w:space="0" w:color="auto"/>
        <w:left w:val="none" w:sz="0" w:space="0" w:color="auto"/>
        <w:bottom w:val="none" w:sz="0" w:space="0" w:color="auto"/>
        <w:right w:val="none" w:sz="0" w:space="0" w:color="auto"/>
      </w:divBdr>
    </w:div>
    <w:div w:id="1624113549">
      <w:bodyDiv w:val="1"/>
      <w:marLeft w:val="0"/>
      <w:marRight w:val="0"/>
      <w:marTop w:val="0"/>
      <w:marBottom w:val="0"/>
      <w:divBdr>
        <w:top w:val="none" w:sz="0" w:space="0" w:color="auto"/>
        <w:left w:val="none" w:sz="0" w:space="0" w:color="auto"/>
        <w:bottom w:val="none" w:sz="0" w:space="0" w:color="auto"/>
        <w:right w:val="none" w:sz="0" w:space="0" w:color="auto"/>
      </w:divBdr>
    </w:div>
    <w:div w:id="1688676941">
      <w:bodyDiv w:val="1"/>
      <w:marLeft w:val="0"/>
      <w:marRight w:val="0"/>
      <w:marTop w:val="0"/>
      <w:marBottom w:val="0"/>
      <w:divBdr>
        <w:top w:val="none" w:sz="0" w:space="0" w:color="auto"/>
        <w:left w:val="none" w:sz="0" w:space="0" w:color="auto"/>
        <w:bottom w:val="none" w:sz="0" w:space="0" w:color="auto"/>
        <w:right w:val="none" w:sz="0" w:space="0" w:color="auto"/>
      </w:divBdr>
    </w:div>
    <w:div w:id="1705642248">
      <w:bodyDiv w:val="1"/>
      <w:marLeft w:val="0"/>
      <w:marRight w:val="0"/>
      <w:marTop w:val="0"/>
      <w:marBottom w:val="0"/>
      <w:divBdr>
        <w:top w:val="none" w:sz="0" w:space="0" w:color="auto"/>
        <w:left w:val="none" w:sz="0" w:space="0" w:color="auto"/>
        <w:bottom w:val="none" w:sz="0" w:space="0" w:color="auto"/>
        <w:right w:val="none" w:sz="0" w:space="0" w:color="auto"/>
      </w:divBdr>
    </w:div>
    <w:div w:id="1706324376">
      <w:bodyDiv w:val="1"/>
      <w:marLeft w:val="0"/>
      <w:marRight w:val="0"/>
      <w:marTop w:val="0"/>
      <w:marBottom w:val="0"/>
      <w:divBdr>
        <w:top w:val="none" w:sz="0" w:space="0" w:color="auto"/>
        <w:left w:val="none" w:sz="0" w:space="0" w:color="auto"/>
        <w:bottom w:val="none" w:sz="0" w:space="0" w:color="auto"/>
        <w:right w:val="none" w:sz="0" w:space="0" w:color="auto"/>
      </w:divBdr>
    </w:div>
    <w:div w:id="1742406757">
      <w:bodyDiv w:val="1"/>
      <w:marLeft w:val="0"/>
      <w:marRight w:val="0"/>
      <w:marTop w:val="0"/>
      <w:marBottom w:val="0"/>
      <w:divBdr>
        <w:top w:val="none" w:sz="0" w:space="0" w:color="auto"/>
        <w:left w:val="none" w:sz="0" w:space="0" w:color="auto"/>
        <w:bottom w:val="none" w:sz="0" w:space="0" w:color="auto"/>
        <w:right w:val="none" w:sz="0" w:space="0" w:color="auto"/>
      </w:divBdr>
    </w:div>
    <w:div w:id="1818301243">
      <w:bodyDiv w:val="1"/>
      <w:marLeft w:val="0"/>
      <w:marRight w:val="0"/>
      <w:marTop w:val="0"/>
      <w:marBottom w:val="0"/>
      <w:divBdr>
        <w:top w:val="none" w:sz="0" w:space="0" w:color="auto"/>
        <w:left w:val="none" w:sz="0" w:space="0" w:color="auto"/>
        <w:bottom w:val="none" w:sz="0" w:space="0" w:color="auto"/>
        <w:right w:val="none" w:sz="0" w:space="0" w:color="auto"/>
      </w:divBdr>
    </w:div>
    <w:div w:id="1846674099">
      <w:bodyDiv w:val="1"/>
      <w:marLeft w:val="0"/>
      <w:marRight w:val="0"/>
      <w:marTop w:val="0"/>
      <w:marBottom w:val="0"/>
      <w:divBdr>
        <w:top w:val="none" w:sz="0" w:space="0" w:color="auto"/>
        <w:left w:val="none" w:sz="0" w:space="0" w:color="auto"/>
        <w:bottom w:val="none" w:sz="0" w:space="0" w:color="auto"/>
        <w:right w:val="none" w:sz="0" w:space="0" w:color="auto"/>
      </w:divBdr>
    </w:div>
    <w:div w:id="1863204428">
      <w:bodyDiv w:val="1"/>
      <w:marLeft w:val="0"/>
      <w:marRight w:val="0"/>
      <w:marTop w:val="0"/>
      <w:marBottom w:val="0"/>
      <w:divBdr>
        <w:top w:val="none" w:sz="0" w:space="0" w:color="auto"/>
        <w:left w:val="none" w:sz="0" w:space="0" w:color="auto"/>
        <w:bottom w:val="none" w:sz="0" w:space="0" w:color="auto"/>
        <w:right w:val="none" w:sz="0" w:space="0" w:color="auto"/>
      </w:divBdr>
    </w:div>
    <w:div w:id="1954361748">
      <w:bodyDiv w:val="1"/>
      <w:marLeft w:val="0"/>
      <w:marRight w:val="0"/>
      <w:marTop w:val="0"/>
      <w:marBottom w:val="0"/>
      <w:divBdr>
        <w:top w:val="none" w:sz="0" w:space="0" w:color="auto"/>
        <w:left w:val="none" w:sz="0" w:space="0" w:color="auto"/>
        <w:bottom w:val="none" w:sz="0" w:space="0" w:color="auto"/>
        <w:right w:val="none" w:sz="0" w:space="0" w:color="auto"/>
      </w:divBdr>
    </w:div>
    <w:div w:id="1974022995">
      <w:bodyDiv w:val="1"/>
      <w:marLeft w:val="0"/>
      <w:marRight w:val="0"/>
      <w:marTop w:val="0"/>
      <w:marBottom w:val="0"/>
      <w:divBdr>
        <w:top w:val="none" w:sz="0" w:space="0" w:color="auto"/>
        <w:left w:val="none" w:sz="0" w:space="0" w:color="auto"/>
        <w:bottom w:val="none" w:sz="0" w:space="0" w:color="auto"/>
        <w:right w:val="none" w:sz="0" w:space="0" w:color="auto"/>
      </w:divBdr>
    </w:div>
    <w:div w:id="1995840826">
      <w:bodyDiv w:val="1"/>
      <w:marLeft w:val="0"/>
      <w:marRight w:val="0"/>
      <w:marTop w:val="0"/>
      <w:marBottom w:val="0"/>
      <w:divBdr>
        <w:top w:val="none" w:sz="0" w:space="0" w:color="auto"/>
        <w:left w:val="none" w:sz="0" w:space="0" w:color="auto"/>
        <w:bottom w:val="none" w:sz="0" w:space="0" w:color="auto"/>
        <w:right w:val="none" w:sz="0" w:space="0" w:color="auto"/>
      </w:divBdr>
    </w:div>
    <w:div w:id="2004966839">
      <w:bodyDiv w:val="1"/>
      <w:marLeft w:val="0"/>
      <w:marRight w:val="0"/>
      <w:marTop w:val="0"/>
      <w:marBottom w:val="0"/>
      <w:divBdr>
        <w:top w:val="none" w:sz="0" w:space="0" w:color="auto"/>
        <w:left w:val="none" w:sz="0" w:space="0" w:color="auto"/>
        <w:bottom w:val="none" w:sz="0" w:space="0" w:color="auto"/>
        <w:right w:val="none" w:sz="0" w:space="0" w:color="auto"/>
      </w:divBdr>
      <w:divsChild>
        <w:div w:id="142700540">
          <w:marLeft w:val="0"/>
          <w:marRight w:val="0"/>
          <w:marTop w:val="15"/>
          <w:marBottom w:val="0"/>
          <w:divBdr>
            <w:top w:val="none" w:sz="0" w:space="0" w:color="auto"/>
            <w:left w:val="none" w:sz="0" w:space="0" w:color="auto"/>
            <w:bottom w:val="none" w:sz="0" w:space="0" w:color="auto"/>
            <w:right w:val="none" w:sz="0" w:space="0" w:color="auto"/>
          </w:divBdr>
          <w:divsChild>
            <w:div w:id="1757163640">
              <w:marLeft w:val="0"/>
              <w:marRight w:val="0"/>
              <w:marTop w:val="0"/>
              <w:marBottom w:val="0"/>
              <w:divBdr>
                <w:top w:val="none" w:sz="0" w:space="0" w:color="auto"/>
                <w:left w:val="none" w:sz="0" w:space="0" w:color="auto"/>
                <w:bottom w:val="none" w:sz="0" w:space="0" w:color="auto"/>
                <w:right w:val="none" w:sz="0" w:space="0" w:color="auto"/>
              </w:divBdr>
              <w:divsChild>
                <w:div w:id="1268078187">
                  <w:marLeft w:val="0"/>
                  <w:marRight w:val="0"/>
                  <w:marTop w:val="0"/>
                  <w:marBottom w:val="0"/>
                  <w:divBdr>
                    <w:top w:val="none" w:sz="0" w:space="0" w:color="auto"/>
                    <w:left w:val="none" w:sz="0" w:space="0" w:color="auto"/>
                    <w:bottom w:val="none" w:sz="0" w:space="0" w:color="auto"/>
                    <w:right w:val="none" w:sz="0" w:space="0" w:color="auto"/>
                  </w:divBdr>
                </w:div>
                <w:div w:id="1519343666">
                  <w:marLeft w:val="0"/>
                  <w:marRight w:val="0"/>
                  <w:marTop w:val="0"/>
                  <w:marBottom w:val="0"/>
                  <w:divBdr>
                    <w:top w:val="none" w:sz="0" w:space="0" w:color="auto"/>
                    <w:left w:val="none" w:sz="0" w:space="0" w:color="auto"/>
                    <w:bottom w:val="none" w:sz="0" w:space="0" w:color="auto"/>
                    <w:right w:val="none" w:sz="0" w:space="0" w:color="auto"/>
                  </w:divBdr>
                </w:div>
                <w:div w:id="643048440">
                  <w:marLeft w:val="0"/>
                  <w:marRight w:val="0"/>
                  <w:marTop w:val="0"/>
                  <w:marBottom w:val="0"/>
                  <w:divBdr>
                    <w:top w:val="none" w:sz="0" w:space="0" w:color="auto"/>
                    <w:left w:val="none" w:sz="0" w:space="0" w:color="auto"/>
                    <w:bottom w:val="none" w:sz="0" w:space="0" w:color="auto"/>
                    <w:right w:val="none" w:sz="0" w:space="0" w:color="auto"/>
                  </w:divBdr>
                </w:div>
                <w:div w:id="1741976913">
                  <w:marLeft w:val="0"/>
                  <w:marRight w:val="0"/>
                  <w:marTop w:val="0"/>
                  <w:marBottom w:val="0"/>
                  <w:divBdr>
                    <w:top w:val="none" w:sz="0" w:space="0" w:color="auto"/>
                    <w:left w:val="none" w:sz="0" w:space="0" w:color="auto"/>
                    <w:bottom w:val="none" w:sz="0" w:space="0" w:color="auto"/>
                    <w:right w:val="none" w:sz="0" w:space="0" w:color="auto"/>
                  </w:divBdr>
                </w:div>
                <w:div w:id="1620649791">
                  <w:marLeft w:val="0"/>
                  <w:marRight w:val="0"/>
                  <w:marTop w:val="0"/>
                  <w:marBottom w:val="0"/>
                  <w:divBdr>
                    <w:top w:val="none" w:sz="0" w:space="0" w:color="auto"/>
                    <w:left w:val="none" w:sz="0" w:space="0" w:color="auto"/>
                    <w:bottom w:val="none" w:sz="0" w:space="0" w:color="auto"/>
                    <w:right w:val="none" w:sz="0" w:space="0" w:color="auto"/>
                  </w:divBdr>
                </w:div>
                <w:div w:id="974334985">
                  <w:marLeft w:val="0"/>
                  <w:marRight w:val="0"/>
                  <w:marTop w:val="0"/>
                  <w:marBottom w:val="0"/>
                  <w:divBdr>
                    <w:top w:val="none" w:sz="0" w:space="0" w:color="auto"/>
                    <w:left w:val="none" w:sz="0" w:space="0" w:color="auto"/>
                    <w:bottom w:val="none" w:sz="0" w:space="0" w:color="auto"/>
                    <w:right w:val="none" w:sz="0" w:space="0" w:color="auto"/>
                  </w:divBdr>
                </w:div>
                <w:div w:id="1916739106">
                  <w:marLeft w:val="0"/>
                  <w:marRight w:val="0"/>
                  <w:marTop w:val="0"/>
                  <w:marBottom w:val="0"/>
                  <w:divBdr>
                    <w:top w:val="none" w:sz="0" w:space="0" w:color="auto"/>
                    <w:left w:val="none" w:sz="0" w:space="0" w:color="auto"/>
                    <w:bottom w:val="none" w:sz="0" w:space="0" w:color="auto"/>
                    <w:right w:val="none" w:sz="0" w:space="0" w:color="auto"/>
                  </w:divBdr>
                </w:div>
                <w:div w:id="274139380">
                  <w:marLeft w:val="0"/>
                  <w:marRight w:val="0"/>
                  <w:marTop w:val="0"/>
                  <w:marBottom w:val="0"/>
                  <w:divBdr>
                    <w:top w:val="none" w:sz="0" w:space="0" w:color="auto"/>
                    <w:left w:val="none" w:sz="0" w:space="0" w:color="auto"/>
                    <w:bottom w:val="none" w:sz="0" w:space="0" w:color="auto"/>
                    <w:right w:val="none" w:sz="0" w:space="0" w:color="auto"/>
                  </w:divBdr>
                </w:div>
                <w:div w:id="14307913">
                  <w:marLeft w:val="0"/>
                  <w:marRight w:val="0"/>
                  <w:marTop w:val="0"/>
                  <w:marBottom w:val="0"/>
                  <w:divBdr>
                    <w:top w:val="none" w:sz="0" w:space="0" w:color="auto"/>
                    <w:left w:val="none" w:sz="0" w:space="0" w:color="auto"/>
                    <w:bottom w:val="none" w:sz="0" w:space="0" w:color="auto"/>
                    <w:right w:val="none" w:sz="0" w:space="0" w:color="auto"/>
                  </w:divBdr>
                </w:div>
                <w:div w:id="1304700401">
                  <w:marLeft w:val="0"/>
                  <w:marRight w:val="0"/>
                  <w:marTop w:val="0"/>
                  <w:marBottom w:val="0"/>
                  <w:divBdr>
                    <w:top w:val="none" w:sz="0" w:space="0" w:color="auto"/>
                    <w:left w:val="none" w:sz="0" w:space="0" w:color="auto"/>
                    <w:bottom w:val="none" w:sz="0" w:space="0" w:color="auto"/>
                    <w:right w:val="none" w:sz="0" w:space="0" w:color="auto"/>
                  </w:divBdr>
                </w:div>
                <w:div w:id="643777040">
                  <w:marLeft w:val="0"/>
                  <w:marRight w:val="0"/>
                  <w:marTop w:val="0"/>
                  <w:marBottom w:val="0"/>
                  <w:divBdr>
                    <w:top w:val="none" w:sz="0" w:space="0" w:color="auto"/>
                    <w:left w:val="none" w:sz="0" w:space="0" w:color="auto"/>
                    <w:bottom w:val="none" w:sz="0" w:space="0" w:color="auto"/>
                    <w:right w:val="none" w:sz="0" w:space="0" w:color="auto"/>
                  </w:divBdr>
                </w:div>
                <w:div w:id="1967154018">
                  <w:marLeft w:val="0"/>
                  <w:marRight w:val="0"/>
                  <w:marTop w:val="0"/>
                  <w:marBottom w:val="0"/>
                  <w:divBdr>
                    <w:top w:val="none" w:sz="0" w:space="0" w:color="auto"/>
                    <w:left w:val="none" w:sz="0" w:space="0" w:color="auto"/>
                    <w:bottom w:val="none" w:sz="0" w:space="0" w:color="auto"/>
                    <w:right w:val="none" w:sz="0" w:space="0" w:color="auto"/>
                  </w:divBdr>
                </w:div>
                <w:div w:id="1474565155">
                  <w:marLeft w:val="0"/>
                  <w:marRight w:val="0"/>
                  <w:marTop w:val="0"/>
                  <w:marBottom w:val="0"/>
                  <w:divBdr>
                    <w:top w:val="none" w:sz="0" w:space="0" w:color="auto"/>
                    <w:left w:val="none" w:sz="0" w:space="0" w:color="auto"/>
                    <w:bottom w:val="none" w:sz="0" w:space="0" w:color="auto"/>
                    <w:right w:val="none" w:sz="0" w:space="0" w:color="auto"/>
                  </w:divBdr>
                </w:div>
                <w:div w:id="316228978">
                  <w:marLeft w:val="0"/>
                  <w:marRight w:val="0"/>
                  <w:marTop w:val="0"/>
                  <w:marBottom w:val="0"/>
                  <w:divBdr>
                    <w:top w:val="none" w:sz="0" w:space="0" w:color="auto"/>
                    <w:left w:val="none" w:sz="0" w:space="0" w:color="auto"/>
                    <w:bottom w:val="none" w:sz="0" w:space="0" w:color="auto"/>
                    <w:right w:val="none" w:sz="0" w:space="0" w:color="auto"/>
                  </w:divBdr>
                </w:div>
                <w:div w:id="956527335">
                  <w:marLeft w:val="0"/>
                  <w:marRight w:val="0"/>
                  <w:marTop w:val="0"/>
                  <w:marBottom w:val="0"/>
                  <w:divBdr>
                    <w:top w:val="none" w:sz="0" w:space="0" w:color="auto"/>
                    <w:left w:val="none" w:sz="0" w:space="0" w:color="auto"/>
                    <w:bottom w:val="none" w:sz="0" w:space="0" w:color="auto"/>
                    <w:right w:val="none" w:sz="0" w:space="0" w:color="auto"/>
                  </w:divBdr>
                </w:div>
                <w:div w:id="919944045">
                  <w:marLeft w:val="0"/>
                  <w:marRight w:val="0"/>
                  <w:marTop w:val="0"/>
                  <w:marBottom w:val="0"/>
                  <w:divBdr>
                    <w:top w:val="none" w:sz="0" w:space="0" w:color="auto"/>
                    <w:left w:val="none" w:sz="0" w:space="0" w:color="auto"/>
                    <w:bottom w:val="none" w:sz="0" w:space="0" w:color="auto"/>
                    <w:right w:val="none" w:sz="0" w:space="0" w:color="auto"/>
                  </w:divBdr>
                </w:div>
                <w:div w:id="1374504817">
                  <w:marLeft w:val="0"/>
                  <w:marRight w:val="0"/>
                  <w:marTop w:val="0"/>
                  <w:marBottom w:val="0"/>
                  <w:divBdr>
                    <w:top w:val="none" w:sz="0" w:space="0" w:color="auto"/>
                    <w:left w:val="none" w:sz="0" w:space="0" w:color="auto"/>
                    <w:bottom w:val="none" w:sz="0" w:space="0" w:color="auto"/>
                    <w:right w:val="none" w:sz="0" w:space="0" w:color="auto"/>
                  </w:divBdr>
                </w:div>
                <w:div w:id="1583296492">
                  <w:marLeft w:val="0"/>
                  <w:marRight w:val="0"/>
                  <w:marTop w:val="0"/>
                  <w:marBottom w:val="0"/>
                  <w:divBdr>
                    <w:top w:val="none" w:sz="0" w:space="0" w:color="auto"/>
                    <w:left w:val="none" w:sz="0" w:space="0" w:color="auto"/>
                    <w:bottom w:val="none" w:sz="0" w:space="0" w:color="auto"/>
                    <w:right w:val="none" w:sz="0" w:space="0" w:color="auto"/>
                  </w:divBdr>
                </w:div>
                <w:div w:id="316957568">
                  <w:marLeft w:val="0"/>
                  <w:marRight w:val="0"/>
                  <w:marTop w:val="0"/>
                  <w:marBottom w:val="0"/>
                  <w:divBdr>
                    <w:top w:val="none" w:sz="0" w:space="0" w:color="auto"/>
                    <w:left w:val="none" w:sz="0" w:space="0" w:color="auto"/>
                    <w:bottom w:val="none" w:sz="0" w:space="0" w:color="auto"/>
                    <w:right w:val="none" w:sz="0" w:space="0" w:color="auto"/>
                  </w:divBdr>
                </w:div>
                <w:div w:id="1417290372">
                  <w:marLeft w:val="0"/>
                  <w:marRight w:val="0"/>
                  <w:marTop w:val="0"/>
                  <w:marBottom w:val="0"/>
                  <w:divBdr>
                    <w:top w:val="none" w:sz="0" w:space="0" w:color="auto"/>
                    <w:left w:val="none" w:sz="0" w:space="0" w:color="auto"/>
                    <w:bottom w:val="none" w:sz="0" w:space="0" w:color="auto"/>
                    <w:right w:val="none" w:sz="0" w:space="0" w:color="auto"/>
                  </w:divBdr>
                </w:div>
                <w:div w:id="878515079">
                  <w:marLeft w:val="0"/>
                  <w:marRight w:val="0"/>
                  <w:marTop w:val="0"/>
                  <w:marBottom w:val="0"/>
                  <w:divBdr>
                    <w:top w:val="none" w:sz="0" w:space="0" w:color="auto"/>
                    <w:left w:val="none" w:sz="0" w:space="0" w:color="auto"/>
                    <w:bottom w:val="none" w:sz="0" w:space="0" w:color="auto"/>
                    <w:right w:val="none" w:sz="0" w:space="0" w:color="auto"/>
                  </w:divBdr>
                </w:div>
                <w:div w:id="856847074">
                  <w:marLeft w:val="0"/>
                  <w:marRight w:val="0"/>
                  <w:marTop w:val="0"/>
                  <w:marBottom w:val="0"/>
                  <w:divBdr>
                    <w:top w:val="none" w:sz="0" w:space="0" w:color="auto"/>
                    <w:left w:val="none" w:sz="0" w:space="0" w:color="auto"/>
                    <w:bottom w:val="none" w:sz="0" w:space="0" w:color="auto"/>
                    <w:right w:val="none" w:sz="0" w:space="0" w:color="auto"/>
                  </w:divBdr>
                </w:div>
                <w:div w:id="17246228">
                  <w:marLeft w:val="0"/>
                  <w:marRight w:val="0"/>
                  <w:marTop w:val="0"/>
                  <w:marBottom w:val="0"/>
                  <w:divBdr>
                    <w:top w:val="none" w:sz="0" w:space="0" w:color="auto"/>
                    <w:left w:val="none" w:sz="0" w:space="0" w:color="auto"/>
                    <w:bottom w:val="none" w:sz="0" w:space="0" w:color="auto"/>
                    <w:right w:val="none" w:sz="0" w:space="0" w:color="auto"/>
                  </w:divBdr>
                </w:div>
                <w:div w:id="5623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29287">
          <w:marLeft w:val="0"/>
          <w:marRight w:val="0"/>
          <w:marTop w:val="15"/>
          <w:marBottom w:val="0"/>
          <w:divBdr>
            <w:top w:val="none" w:sz="0" w:space="0" w:color="auto"/>
            <w:left w:val="none" w:sz="0" w:space="0" w:color="auto"/>
            <w:bottom w:val="none" w:sz="0" w:space="0" w:color="auto"/>
            <w:right w:val="none" w:sz="0" w:space="0" w:color="auto"/>
          </w:divBdr>
          <w:divsChild>
            <w:div w:id="639194186">
              <w:marLeft w:val="0"/>
              <w:marRight w:val="0"/>
              <w:marTop w:val="0"/>
              <w:marBottom w:val="0"/>
              <w:divBdr>
                <w:top w:val="none" w:sz="0" w:space="0" w:color="auto"/>
                <w:left w:val="none" w:sz="0" w:space="0" w:color="auto"/>
                <w:bottom w:val="none" w:sz="0" w:space="0" w:color="auto"/>
                <w:right w:val="none" w:sz="0" w:space="0" w:color="auto"/>
              </w:divBdr>
              <w:divsChild>
                <w:div w:id="1206061138">
                  <w:marLeft w:val="0"/>
                  <w:marRight w:val="0"/>
                  <w:marTop w:val="0"/>
                  <w:marBottom w:val="0"/>
                  <w:divBdr>
                    <w:top w:val="none" w:sz="0" w:space="0" w:color="auto"/>
                    <w:left w:val="none" w:sz="0" w:space="0" w:color="auto"/>
                    <w:bottom w:val="none" w:sz="0" w:space="0" w:color="auto"/>
                    <w:right w:val="none" w:sz="0" w:space="0" w:color="auto"/>
                  </w:divBdr>
                </w:div>
                <w:div w:id="721297117">
                  <w:marLeft w:val="0"/>
                  <w:marRight w:val="0"/>
                  <w:marTop w:val="0"/>
                  <w:marBottom w:val="0"/>
                  <w:divBdr>
                    <w:top w:val="none" w:sz="0" w:space="0" w:color="auto"/>
                    <w:left w:val="none" w:sz="0" w:space="0" w:color="auto"/>
                    <w:bottom w:val="none" w:sz="0" w:space="0" w:color="auto"/>
                    <w:right w:val="none" w:sz="0" w:space="0" w:color="auto"/>
                  </w:divBdr>
                </w:div>
                <w:div w:id="48572653">
                  <w:marLeft w:val="0"/>
                  <w:marRight w:val="0"/>
                  <w:marTop w:val="0"/>
                  <w:marBottom w:val="0"/>
                  <w:divBdr>
                    <w:top w:val="none" w:sz="0" w:space="0" w:color="auto"/>
                    <w:left w:val="none" w:sz="0" w:space="0" w:color="auto"/>
                    <w:bottom w:val="none" w:sz="0" w:space="0" w:color="auto"/>
                    <w:right w:val="none" w:sz="0" w:space="0" w:color="auto"/>
                  </w:divBdr>
                </w:div>
                <w:div w:id="231433717">
                  <w:marLeft w:val="0"/>
                  <w:marRight w:val="0"/>
                  <w:marTop w:val="0"/>
                  <w:marBottom w:val="0"/>
                  <w:divBdr>
                    <w:top w:val="none" w:sz="0" w:space="0" w:color="auto"/>
                    <w:left w:val="none" w:sz="0" w:space="0" w:color="auto"/>
                    <w:bottom w:val="none" w:sz="0" w:space="0" w:color="auto"/>
                    <w:right w:val="none" w:sz="0" w:space="0" w:color="auto"/>
                  </w:divBdr>
                </w:div>
                <w:div w:id="81148439">
                  <w:marLeft w:val="0"/>
                  <w:marRight w:val="0"/>
                  <w:marTop w:val="0"/>
                  <w:marBottom w:val="0"/>
                  <w:divBdr>
                    <w:top w:val="none" w:sz="0" w:space="0" w:color="auto"/>
                    <w:left w:val="none" w:sz="0" w:space="0" w:color="auto"/>
                    <w:bottom w:val="none" w:sz="0" w:space="0" w:color="auto"/>
                    <w:right w:val="none" w:sz="0" w:space="0" w:color="auto"/>
                  </w:divBdr>
                </w:div>
                <w:div w:id="475992109">
                  <w:marLeft w:val="0"/>
                  <w:marRight w:val="0"/>
                  <w:marTop w:val="0"/>
                  <w:marBottom w:val="0"/>
                  <w:divBdr>
                    <w:top w:val="none" w:sz="0" w:space="0" w:color="auto"/>
                    <w:left w:val="none" w:sz="0" w:space="0" w:color="auto"/>
                    <w:bottom w:val="none" w:sz="0" w:space="0" w:color="auto"/>
                    <w:right w:val="none" w:sz="0" w:space="0" w:color="auto"/>
                  </w:divBdr>
                </w:div>
                <w:div w:id="304430033">
                  <w:marLeft w:val="0"/>
                  <w:marRight w:val="0"/>
                  <w:marTop w:val="0"/>
                  <w:marBottom w:val="0"/>
                  <w:divBdr>
                    <w:top w:val="none" w:sz="0" w:space="0" w:color="auto"/>
                    <w:left w:val="none" w:sz="0" w:space="0" w:color="auto"/>
                    <w:bottom w:val="none" w:sz="0" w:space="0" w:color="auto"/>
                    <w:right w:val="none" w:sz="0" w:space="0" w:color="auto"/>
                  </w:divBdr>
                </w:div>
                <w:div w:id="1513111061">
                  <w:marLeft w:val="0"/>
                  <w:marRight w:val="0"/>
                  <w:marTop w:val="0"/>
                  <w:marBottom w:val="0"/>
                  <w:divBdr>
                    <w:top w:val="none" w:sz="0" w:space="0" w:color="auto"/>
                    <w:left w:val="none" w:sz="0" w:space="0" w:color="auto"/>
                    <w:bottom w:val="none" w:sz="0" w:space="0" w:color="auto"/>
                    <w:right w:val="none" w:sz="0" w:space="0" w:color="auto"/>
                  </w:divBdr>
                </w:div>
                <w:div w:id="1190678713">
                  <w:marLeft w:val="0"/>
                  <w:marRight w:val="0"/>
                  <w:marTop w:val="0"/>
                  <w:marBottom w:val="0"/>
                  <w:divBdr>
                    <w:top w:val="none" w:sz="0" w:space="0" w:color="auto"/>
                    <w:left w:val="none" w:sz="0" w:space="0" w:color="auto"/>
                    <w:bottom w:val="none" w:sz="0" w:space="0" w:color="auto"/>
                    <w:right w:val="none" w:sz="0" w:space="0" w:color="auto"/>
                  </w:divBdr>
                </w:div>
                <w:div w:id="1719625449">
                  <w:marLeft w:val="0"/>
                  <w:marRight w:val="0"/>
                  <w:marTop w:val="0"/>
                  <w:marBottom w:val="0"/>
                  <w:divBdr>
                    <w:top w:val="none" w:sz="0" w:space="0" w:color="auto"/>
                    <w:left w:val="none" w:sz="0" w:space="0" w:color="auto"/>
                    <w:bottom w:val="none" w:sz="0" w:space="0" w:color="auto"/>
                    <w:right w:val="none" w:sz="0" w:space="0" w:color="auto"/>
                  </w:divBdr>
                </w:div>
                <w:div w:id="620308886">
                  <w:marLeft w:val="0"/>
                  <w:marRight w:val="0"/>
                  <w:marTop w:val="0"/>
                  <w:marBottom w:val="0"/>
                  <w:divBdr>
                    <w:top w:val="none" w:sz="0" w:space="0" w:color="auto"/>
                    <w:left w:val="none" w:sz="0" w:space="0" w:color="auto"/>
                    <w:bottom w:val="none" w:sz="0" w:space="0" w:color="auto"/>
                    <w:right w:val="none" w:sz="0" w:space="0" w:color="auto"/>
                  </w:divBdr>
                </w:div>
                <w:div w:id="1825778865">
                  <w:marLeft w:val="0"/>
                  <w:marRight w:val="0"/>
                  <w:marTop w:val="0"/>
                  <w:marBottom w:val="0"/>
                  <w:divBdr>
                    <w:top w:val="none" w:sz="0" w:space="0" w:color="auto"/>
                    <w:left w:val="none" w:sz="0" w:space="0" w:color="auto"/>
                    <w:bottom w:val="none" w:sz="0" w:space="0" w:color="auto"/>
                    <w:right w:val="none" w:sz="0" w:space="0" w:color="auto"/>
                  </w:divBdr>
                </w:div>
                <w:div w:id="224997768">
                  <w:marLeft w:val="0"/>
                  <w:marRight w:val="0"/>
                  <w:marTop w:val="0"/>
                  <w:marBottom w:val="0"/>
                  <w:divBdr>
                    <w:top w:val="none" w:sz="0" w:space="0" w:color="auto"/>
                    <w:left w:val="none" w:sz="0" w:space="0" w:color="auto"/>
                    <w:bottom w:val="none" w:sz="0" w:space="0" w:color="auto"/>
                    <w:right w:val="none" w:sz="0" w:space="0" w:color="auto"/>
                  </w:divBdr>
                </w:div>
                <w:div w:id="846215440">
                  <w:marLeft w:val="0"/>
                  <w:marRight w:val="0"/>
                  <w:marTop w:val="0"/>
                  <w:marBottom w:val="0"/>
                  <w:divBdr>
                    <w:top w:val="none" w:sz="0" w:space="0" w:color="auto"/>
                    <w:left w:val="none" w:sz="0" w:space="0" w:color="auto"/>
                    <w:bottom w:val="none" w:sz="0" w:space="0" w:color="auto"/>
                    <w:right w:val="none" w:sz="0" w:space="0" w:color="auto"/>
                  </w:divBdr>
                </w:div>
                <w:div w:id="1034964740">
                  <w:marLeft w:val="0"/>
                  <w:marRight w:val="0"/>
                  <w:marTop w:val="0"/>
                  <w:marBottom w:val="0"/>
                  <w:divBdr>
                    <w:top w:val="none" w:sz="0" w:space="0" w:color="auto"/>
                    <w:left w:val="none" w:sz="0" w:space="0" w:color="auto"/>
                    <w:bottom w:val="none" w:sz="0" w:space="0" w:color="auto"/>
                    <w:right w:val="none" w:sz="0" w:space="0" w:color="auto"/>
                  </w:divBdr>
                </w:div>
                <w:div w:id="2063598706">
                  <w:marLeft w:val="0"/>
                  <w:marRight w:val="0"/>
                  <w:marTop w:val="0"/>
                  <w:marBottom w:val="0"/>
                  <w:divBdr>
                    <w:top w:val="none" w:sz="0" w:space="0" w:color="auto"/>
                    <w:left w:val="none" w:sz="0" w:space="0" w:color="auto"/>
                    <w:bottom w:val="none" w:sz="0" w:space="0" w:color="auto"/>
                    <w:right w:val="none" w:sz="0" w:space="0" w:color="auto"/>
                  </w:divBdr>
                </w:div>
                <w:div w:id="156844554">
                  <w:marLeft w:val="0"/>
                  <w:marRight w:val="0"/>
                  <w:marTop w:val="0"/>
                  <w:marBottom w:val="0"/>
                  <w:divBdr>
                    <w:top w:val="none" w:sz="0" w:space="0" w:color="auto"/>
                    <w:left w:val="none" w:sz="0" w:space="0" w:color="auto"/>
                    <w:bottom w:val="none" w:sz="0" w:space="0" w:color="auto"/>
                    <w:right w:val="none" w:sz="0" w:space="0" w:color="auto"/>
                  </w:divBdr>
                </w:div>
                <w:div w:id="635257128">
                  <w:marLeft w:val="0"/>
                  <w:marRight w:val="0"/>
                  <w:marTop w:val="0"/>
                  <w:marBottom w:val="0"/>
                  <w:divBdr>
                    <w:top w:val="none" w:sz="0" w:space="0" w:color="auto"/>
                    <w:left w:val="none" w:sz="0" w:space="0" w:color="auto"/>
                    <w:bottom w:val="none" w:sz="0" w:space="0" w:color="auto"/>
                    <w:right w:val="none" w:sz="0" w:space="0" w:color="auto"/>
                  </w:divBdr>
                </w:div>
                <w:div w:id="856970824">
                  <w:marLeft w:val="0"/>
                  <w:marRight w:val="0"/>
                  <w:marTop w:val="0"/>
                  <w:marBottom w:val="0"/>
                  <w:divBdr>
                    <w:top w:val="none" w:sz="0" w:space="0" w:color="auto"/>
                    <w:left w:val="none" w:sz="0" w:space="0" w:color="auto"/>
                    <w:bottom w:val="none" w:sz="0" w:space="0" w:color="auto"/>
                    <w:right w:val="none" w:sz="0" w:space="0" w:color="auto"/>
                  </w:divBdr>
                </w:div>
                <w:div w:id="878781169">
                  <w:marLeft w:val="0"/>
                  <w:marRight w:val="0"/>
                  <w:marTop w:val="0"/>
                  <w:marBottom w:val="0"/>
                  <w:divBdr>
                    <w:top w:val="none" w:sz="0" w:space="0" w:color="auto"/>
                    <w:left w:val="none" w:sz="0" w:space="0" w:color="auto"/>
                    <w:bottom w:val="none" w:sz="0" w:space="0" w:color="auto"/>
                    <w:right w:val="none" w:sz="0" w:space="0" w:color="auto"/>
                  </w:divBdr>
                </w:div>
                <w:div w:id="111553445">
                  <w:marLeft w:val="0"/>
                  <w:marRight w:val="0"/>
                  <w:marTop w:val="0"/>
                  <w:marBottom w:val="0"/>
                  <w:divBdr>
                    <w:top w:val="none" w:sz="0" w:space="0" w:color="auto"/>
                    <w:left w:val="none" w:sz="0" w:space="0" w:color="auto"/>
                    <w:bottom w:val="none" w:sz="0" w:space="0" w:color="auto"/>
                    <w:right w:val="none" w:sz="0" w:space="0" w:color="auto"/>
                  </w:divBdr>
                </w:div>
                <w:div w:id="1659993014">
                  <w:marLeft w:val="0"/>
                  <w:marRight w:val="0"/>
                  <w:marTop w:val="0"/>
                  <w:marBottom w:val="0"/>
                  <w:divBdr>
                    <w:top w:val="none" w:sz="0" w:space="0" w:color="auto"/>
                    <w:left w:val="none" w:sz="0" w:space="0" w:color="auto"/>
                    <w:bottom w:val="none" w:sz="0" w:space="0" w:color="auto"/>
                    <w:right w:val="none" w:sz="0" w:space="0" w:color="auto"/>
                  </w:divBdr>
                </w:div>
                <w:div w:id="260257053">
                  <w:marLeft w:val="0"/>
                  <w:marRight w:val="0"/>
                  <w:marTop w:val="0"/>
                  <w:marBottom w:val="0"/>
                  <w:divBdr>
                    <w:top w:val="none" w:sz="0" w:space="0" w:color="auto"/>
                    <w:left w:val="none" w:sz="0" w:space="0" w:color="auto"/>
                    <w:bottom w:val="none" w:sz="0" w:space="0" w:color="auto"/>
                    <w:right w:val="none" w:sz="0" w:space="0" w:color="auto"/>
                  </w:divBdr>
                </w:div>
                <w:div w:id="1097217909">
                  <w:marLeft w:val="0"/>
                  <w:marRight w:val="0"/>
                  <w:marTop w:val="0"/>
                  <w:marBottom w:val="0"/>
                  <w:divBdr>
                    <w:top w:val="none" w:sz="0" w:space="0" w:color="auto"/>
                    <w:left w:val="none" w:sz="0" w:space="0" w:color="auto"/>
                    <w:bottom w:val="none" w:sz="0" w:space="0" w:color="auto"/>
                    <w:right w:val="none" w:sz="0" w:space="0" w:color="auto"/>
                  </w:divBdr>
                </w:div>
                <w:div w:id="530605131">
                  <w:marLeft w:val="0"/>
                  <w:marRight w:val="0"/>
                  <w:marTop w:val="0"/>
                  <w:marBottom w:val="0"/>
                  <w:divBdr>
                    <w:top w:val="none" w:sz="0" w:space="0" w:color="auto"/>
                    <w:left w:val="none" w:sz="0" w:space="0" w:color="auto"/>
                    <w:bottom w:val="none" w:sz="0" w:space="0" w:color="auto"/>
                    <w:right w:val="none" w:sz="0" w:space="0" w:color="auto"/>
                  </w:divBdr>
                </w:div>
                <w:div w:id="756051613">
                  <w:marLeft w:val="0"/>
                  <w:marRight w:val="0"/>
                  <w:marTop w:val="0"/>
                  <w:marBottom w:val="0"/>
                  <w:divBdr>
                    <w:top w:val="none" w:sz="0" w:space="0" w:color="auto"/>
                    <w:left w:val="none" w:sz="0" w:space="0" w:color="auto"/>
                    <w:bottom w:val="none" w:sz="0" w:space="0" w:color="auto"/>
                    <w:right w:val="none" w:sz="0" w:space="0" w:color="auto"/>
                  </w:divBdr>
                </w:div>
                <w:div w:id="410008761">
                  <w:marLeft w:val="0"/>
                  <w:marRight w:val="0"/>
                  <w:marTop w:val="0"/>
                  <w:marBottom w:val="0"/>
                  <w:divBdr>
                    <w:top w:val="none" w:sz="0" w:space="0" w:color="auto"/>
                    <w:left w:val="none" w:sz="0" w:space="0" w:color="auto"/>
                    <w:bottom w:val="none" w:sz="0" w:space="0" w:color="auto"/>
                    <w:right w:val="none" w:sz="0" w:space="0" w:color="auto"/>
                  </w:divBdr>
                </w:div>
                <w:div w:id="646933282">
                  <w:marLeft w:val="0"/>
                  <w:marRight w:val="0"/>
                  <w:marTop w:val="0"/>
                  <w:marBottom w:val="0"/>
                  <w:divBdr>
                    <w:top w:val="none" w:sz="0" w:space="0" w:color="auto"/>
                    <w:left w:val="none" w:sz="0" w:space="0" w:color="auto"/>
                    <w:bottom w:val="none" w:sz="0" w:space="0" w:color="auto"/>
                    <w:right w:val="none" w:sz="0" w:space="0" w:color="auto"/>
                  </w:divBdr>
                </w:div>
                <w:div w:id="824587442">
                  <w:marLeft w:val="0"/>
                  <w:marRight w:val="0"/>
                  <w:marTop w:val="0"/>
                  <w:marBottom w:val="0"/>
                  <w:divBdr>
                    <w:top w:val="none" w:sz="0" w:space="0" w:color="auto"/>
                    <w:left w:val="none" w:sz="0" w:space="0" w:color="auto"/>
                    <w:bottom w:val="none" w:sz="0" w:space="0" w:color="auto"/>
                    <w:right w:val="none" w:sz="0" w:space="0" w:color="auto"/>
                  </w:divBdr>
                </w:div>
                <w:div w:id="714885914">
                  <w:marLeft w:val="0"/>
                  <w:marRight w:val="0"/>
                  <w:marTop w:val="0"/>
                  <w:marBottom w:val="0"/>
                  <w:divBdr>
                    <w:top w:val="none" w:sz="0" w:space="0" w:color="auto"/>
                    <w:left w:val="none" w:sz="0" w:space="0" w:color="auto"/>
                    <w:bottom w:val="none" w:sz="0" w:space="0" w:color="auto"/>
                    <w:right w:val="none" w:sz="0" w:space="0" w:color="auto"/>
                  </w:divBdr>
                </w:div>
                <w:div w:id="1124882452">
                  <w:marLeft w:val="0"/>
                  <w:marRight w:val="0"/>
                  <w:marTop w:val="0"/>
                  <w:marBottom w:val="0"/>
                  <w:divBdr>
                    <w:top w:val="none" w:sz="0" w:space="0" w:color="auto"/>
                    <w:left w:val="none" w:sz="0" w:space="0" w:color="auto"/>
                    <w:bottom w:val="none" w:sz="0" w:space="0" w:color="auto"/>
                    <w:right w:val="none" w:sz="0" w:space="0" w:color="auto"/>
                  </w:divBdr>
                </w:div>
                <w:div w:id="245041329">
                  <w:marLeft w:val="0"/>
                  <w:marRight w:val="0"/>
                  <w:marTop w:val="0"/>
                  <w:marBottom w:val="0"/>
                  <w:divBdr>
                    <w:top w:val="none" w:sz="0" w:space="0" w:color="auto"/>
                    <w:left w:val="none" w:sz="0" w:space="0" w:color="auto"/>
                    <w:bottom w:val="none" w:sz="0" w:space="0" w:color="auto"/>
                    <w:right w:val="none" w:sz="0" w:space="0" w:color="auto"/>
                  </w:divBdr>
                </w:div>
                <w:div w:id="1734036322">
                  <w:marLeft w:val="0"/>
                  <w:marRight w:val="0"/>
                  <w:marTop w:val="0"/>
                  <w:marBottom w:val="0"/>
                  <w:divBdr>
                    <w:top w:val="none" w:sz="0" w:space="0" w:color="auto"/>
                    <w:left w:val="none" w:sz="0" w:space="0" w:color="auto"/>
                    <w:bottom w:val="none" w:sz="0" w:space="0" w:color="auto"/>
                    <w:right w:val="none" w:sz="0" w:space="0" w:color="auto"/>
                  </w:divBdr>
                </w:div>
                <w:div w:id="344132071">
                  <w:marLeft w:val="0"/>
                  <w:marRight w:val="0"/>
                  <w:marTop w:val="0"/>
                  <w:marBottom w:val="0"/>
                  <w:divBdr>
                    <w:top w:val="none" w:sz="0" w:space="0" w:color="auto"/>
                    <w:left w:val="none" w:sz="0" w:space="0" w:color="auto"/>
                    <w:bottom w:val="none" w:sz="0" w:space="0" w:color="auto"/>
                    <w:right w:val="none" w:sz="0" w:space="0" w:color="auto"/>
                  </w:divBdr>
                </w:div>
                <w:div w:id="1826437705">
                  <w:marLeft w:val="0"/>
                  <w:marRight w:val="0"/>
                  <w:marTop w:val="0"/>
                  <w:marBottom w:val="0"/>
                  <w:divBdr>
                    <w:top w:val="none" w:sz="0" w:space="0" w:color="auto"/>
                    <w:left w:val="none" w:sz="0" w:space="0" w:color="auto"/>
                    <w:bottom w:val="none" w:sz="0" w:space="0" w:color="auto"/>
                    <w:right w:val="none" w:sz="0" w:space="0" w:color="auto"/>
                  </w:divBdr>
                </w:div>
                <w:div w:id="5085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7153">
      <w:bodyDiv w:val="1"/>
      <w:marLeft w:val="0"/>
      <w:marRight w:val="0"/>
      <w:marTop w:val="0"/>
      <w:marBottom w:val="0"/>
      <w:divBdr>
        <w:top w:val="none" w:sz="0" w:space="0" w:color="auto"/>
        <w:left w:val="none" w:sz="0" w:space="0" w:color="auto"/>
        <w:bottom w:val="none" w:sz="0" w:space="0" w:color="auto"/>
        <w:right w:val="none" w:sz="0" w:space="0" w:color="auto"/>
      </w:divBdr>
    </w:div>
    <w:div w:id="21438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askafisheries.noaa.gov/fisheries/groundfish-harvest-specs-eis" TargetMode="External"/><Relationship Id="rId18" Type="http://schemas.openxmlformats.org/officeDocument/2006/relationships/hyperlink" Target="http://alaska.fws.gov/mbsp/mbm/index.htm" TargetMode="External"/><Relationship Id="rId26" Type="http://schemas.openxmlformats.org/officeDocument/2006/relationships/hyperlink" Target="https://alaskafisheries.noaa.gov/sites/default/files/analyses/seabirdba0815.pdf%20" TargetMode="External"/><Relationship Id="rId39" Type="http://schemas.openxmlformats.org/officeDocument/2006/relationships/image" Target="media/image2.emf"/><Relationship Id="rId21" Type="http://schemas.openxmlformats.org/officeDocument/2006/relationships/hyperlink" Target="http://www.afsc.noaa.gov/REFM/REEM/Seabirds/Default.php" TargetMode="External"/><Relationship Id="rId34" Type="http://schemas.openxmlformats.org/officeDocument/2006/relationships/hyperlink" Target="https://alaskafisheries.noaa.gov/sites/default/files/sir-pseis0219.pdf" TargetMode="External"/><Relationship Id="rId42" Type="http://schemas.openxmlformats.org/officeDocument/2006/relationships/diagramData" Target="diagrams/data1.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laskafisheries.noaa.gov/sites/default/files/sir-pseis1115.pdf" TargetMode="External"/><Relationship Id="rId20" Type="http://schemas.openxmlformats.org/officeDocument/2006/relationships/hyperlink" Target="https://access.afsc.noaa.gov/reem/ecoweb/index.php" TargetMode="External"/><Relationship Id="rId29" Type="http://schemas.openxmlformats.org/officeDocument/2006/relationships/hyperlink" Target="https://doi.org/10.25923/vb9g-s503" TargetMode="External"/><Relationship Id="rId41" Type="http://schemas.openxmlformats.org/officeDocument/2006/relationships/image" Target="media/image4.png"/><Relationship Id="rId54"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sg.washington.edu/seabird-bycatch-prevention-in-fisheries/" TargetMode="External"/><Relationship Id="rId32" Type="http://schemas.openxmlformats.org/officeDocument/2006/relationships/hyperlink" Target="https://alaskafisheries.noaa.gov/fisheries/groundfish-seis" TargetMode="External"/><Relationship Id="rId37" Type="http://schemas.openxmlformats.org/officeDocument/2006/relationships/hyperlink" Target="https://alaskafisheries.noaa.gov/sites/default/files/sir-pseis1115.pdf" TargetMode="External"/><Relationship Id="rId40" Type="http://schemas.openxmlformats.org/officeDocument/2006/relationships/image" Target="media/image3.png"/><Relationship Id="rId45" Type="http://schemas.openxmlformats.org/officeDocument/2006/relationships/diagramColors" Target="diagrams/colors1.xml"/><Relationship Id="rId53" Type="http://schemas.openxmlformats.org/officeDocument/2006/relationships/image" Target="media/image11.png"/><Relationship Id="rId58"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hyperlink" Target="https://alaskafisheries.noaa.gov/node/33552" TargetMode="External"/><Relationship Id="rId23" Type="http://schemas.openxmlformats.org/officeDocument/2006/relationships/hyperlink" Target="http://www.fakr.noaa.gov/npfmc/default.htm" TargetMode="External"/><Relationship Id="rId28" Type="http://schemas.openxmlformats.org/officeDocument/2006/relationships/hyperlink" Target="https://repository.library.noaa.gov/view/noaa/16993" TargetMode="External"/><Relationship Id="rId36" Type="http://schemas.openxmlformats.org/officeDocument/2006/relationships/hyperlink" Target="http://www.fakr.noaa.gov/habitat/efh/review.htm" TargetMode="External"/><Relationship Id="rId49" Type="http://schemas.openxmlformats.org/officeDocument/2006/relationships/image" Target="media/image7.png"/><Relationship Id="rId57" Type="http://schemas.openxmlformats.org/officeDocument/2006/relationships/image" Target="media/image15.png"/><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alaskafisheries.noaa.gov/sites/default/files/pseis0604-chpt_3_7.pdf" TargetMode="External"/><Relationship Id="rId31" Type="http://schemas.openxmlformats.org/officeDocument/2006/relationships/hyperlink" Target="http://www.afsc.noaa.gov/Publications/AFSC-TM/NOAA-TM-AFSC-378.pdf" TargetMode="External"/><Relationship Id="rId44" Type="http://schemas.openxmlformats.org/officeDocument/2006/relationships/diagramQuickStyle" Target="diagrams/quickStyle1.xml"/><Relationship Id="rId52" Type="http://schemas.openxmlformats.org/officeDocument/2006/relationships/image" Target="media/image1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fsc.noaa.gov/refm/stocks/assessments.htm" TargetMode="External"/><Relationship Id="rId22" Type="http://schemas.openxmlformats.org/officeDocument/2006/relationships/hyperlink" Target="https://www.fisheries.noaa.gov/alaska/bycatch/seabird-bycatch-alaska" TargetMode="External"/><Relationship Id="rId27" Type="http://schemas.openxmlformats.org/officeDocument/2006/relationships/hyperlink" Target="https://repository.library.noaa.gov/view/noaa/12695" TargetMode="External"/><Relationship Id="rId30" Type="http://schemas.openxmlformats.org/officeDocument/2006/relationships/hyperlink" Target="http://www.ecfr.gov/cgi-bin/text-idx?c=ecfr&amp;amp;amp;sid=4ab5f1ca00b47f4c8bec2673bf84fb07&amp;amp;amp;tpl=/ecfrbrowse/Title50/50cfr600_main_02.tpl" TargetMode="External"/><Relationship Id="rId35" Type="http://schemas.openxmlformats.org/officeDocument/2006/relationships/hyperlink" Target="http://www.npfmc.org/safe-stock-assessment-and-fishery-evaluation-reports/" TargetMode="External"/><Relationship Id="rId43" Type="http://schemas.openxmlformats.org/officeDocument/2006/relationships/diagramLayout" Target="diagrams/layout1.xml"/><Relationship Id="rId48" Type="http://schemas.openxmlformats.org/officeDocument/2006/relationships/image" Target="media/image6.png"/><Relationship Id="rId56" Type="http://schemas.openxmlformats.org/officeDocument/2006/relationships/image" Target="media/image14.png"/><Relationship Id="rId8" Type="http://schemas.openxmlformats.org/officeDocument/2006/relationships/footer" Target="footer1.xml"/><Relationship Id="rId51" Type="http://schemas.openxmlformats.org/officeDocument/2006/relationships/image" Target="media/image9.pn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alaskafisheries.noaa.gov/mapping/esa/" TargetMode="External"/><Relationship Id="rId25" Type="http://schemas.openxmlformats.org/officeDocument/2006/relationships/hyperlink" Target="https://alaskafisheries.noaa.gov/sites/default/files/analyses/usfws-biop-122315.pdf" TargetMode="External"/><Relationship Id="rId33" Type="http://schemas.openxmlformats.org/officeDocument/2006/relationships/hyperlink" Target="http://www.alaskafisheries.noaa.gov/index/analyses/analyses.asp" TargetMode="External"/><Relationship Id="rId38" Type="http://schemas.openxmlformats.org/officeDocument/2006/relationships/hyperlink" Target="https://npfmc.legistar.com/View.ashx?M=F&amp;ID=4695297&amp;GUID=70949C7D-81C4-40B2-9115-B32A6C78CE37" TargetMode="External"/><Relationship Id="rId46" Type="http://schemas.microsoft.com/office/2007/relationships/diagramDrawing" Target="diagrams/drawing1.xml"/><Relationship Id="rId59"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tel:%28907%29%20586-722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A42456-6139-42BB-A985-B09B2C5443D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437CAF2C-7813-4037-B348-0E6C298D72E3}">
      <dgm:prSet custT="1"/>
      <dgm:spPr>
        <a:xfrm>
          <a:off x="298132" y="5676"/>
          <a:ext cx="4173855"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a:solidFill>
                <a:sysClr val="window" lastClr="FFFFFF"/>
              </a:solidFill>
              <a:latin typeface="Calibri"/>
              <a:ea typeface="+mn-ea"/>
              <a:cs typeface="+mn-cs"/>
            </a:rPr>
            <a:t>5. Data/ Equipment Retrieval </a:t>
          </a:r>
        </a:p>
      </dgm:t>
    </dgm:pt>
    <dgm:pt modelId="{93856CE0-6D83-4F05-B703-19D7F5DF9377}" type="parTrans" cxnId="{D4BB5783-2E4B-498E-86B3-4867112F3B1E}">
      <dgm:prSet/>
      <dgm:spPr/>
      <dgm:t>
        <a:bodyPr/>
        <a:lstStyle/>
        <a:p>
          <a:endParaRPr lang="en-US" sz="1400"/>
        </a:p>
      </dgm:t>
    </dgm:pt>
    <dgm:pt modelId="{D57F85C2-904B-4313-8798-E4211752E157}" type="sibTrans" cxnId="{D4BB5783-2E4B-498E-86B3-4867112F3B1E}">
      <dgm:prSet/>
      <dgm:spPr/>
      <dgm:t>
        <a:bodyPr/>
        <a:lstStyle/>
        <a:p>
          <a:endParaRPr lang="en-US" sz="1400"/>
        </a:p>
      </dgm:t>
    </dgm:pt>
    <dgm:pt modelId="{95D9DF02-7088-4933-A71E-728E81C054A1}">
      <dgm:prSet custT="1"/>
      <dgm:spPr>
        <a:xfrm>
          <a:off x="0" y="108996"/>
          <a:ext cx="5962650" cy="4851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Time lag between last EM trip and equipment retrieval</a:t>
          </a:r>
        </a:p>
      </dgm:t>
    </dgm:pt>
    <dgm:pt modelId="{6CA283F1-DED5-4132-9B81-53516FB34482}" type="parTrans" cxnId="{BF948C33-B5BA-4E78-8D9D-7138BD7B5EA4}">
      <dgm:prSet/>
      <dgm:spPr/>
      <dgm:t>
        <a:bodyPr/>
        <a:lstStyle/>
        <a:p>
          <a:endParaRPr lang="en-US" sz="1400"/>
        </a:p>
      </dgm:t>
    </dgm:pt>
    <dgm:pt modelId="{5463425D-C142-4970-9895-C5F5AA631912}" type="sibTrans" cxnId="{BF948C33-B5BA-4E78-8D9D-7138BD7B5EA4}">
      <dgm:prSet/>
      <dgm:spPr/>
      <dgm:t>
        <a:bodyPr/>
        <a:lstStyle/>
        <a:p>
          <a:endParaRPr lang="en-US" sz="1400"/>
        </a:p>
      </dgm:t>
    </dgm:pt>
    <dgm:pt modelId="{BBB6CDFB-5569-4EFA-86A9-55DFAC6181B3}">
      <dgm:prSet custT="1"/>
      <dgm:spPr>
        <a:xfrm>
          <a:off x="0" y="108996"/>
          <a:ext cx="5962650" cy="4851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Frequency of equipment replacement (by system part – sensors, cameras, CPUs, etc.)</a:t>
          </a:r>
        </a:p>
      </dgm:t>
    </dgm:pt>
    <dgm:pt modelId="{D125A9D8-7401-4DBA-A341-64425B54EF9C}" type="parTrans" cxnId="{088C6B1D-F4F3-44C8-8D42-9173A28263BF}">
      <dgm:prSet/>
      <dgm:spPr/>
      <dgm:t>
        <a:bodyPr/>
        <a:lstStyle/>
        <a:p>
          <a:endParaRPr lang="en-US" sz="1400"/>
        </a:p>
      </dgm:t>
    </dgm:pt>
    <dgm:pt modelId="{45430BBA-60BC-44C6-958B-8F68AEB91489}" type="sibTrans" cxnId="{088C6B1D-F4F3-44C8-8D42-9173A28263BF}">
      <dgm:prSet/>
      <dgm:spPr/>
      <dgm:t>
        <a:bodyPr/>
        <a:lstStyle/>
        <a:p>
          <a:endParaRPr lang="en-US" sz="1400"/>
        </a:p>
      </dgm:t>
    </dgm:pt>
    <dgm:pt modelId="{BEB37466-CB9A-4666-8802-C60E7ADE54F3}">
      <dgm:prSet custT="1"/>
      <dgm:spPr>
        <a:xfrm>
          <a:off x="298132" y="631896"/>
          <a:ext cx="4173855"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Symbol" panose="05050102010706020507" pitchFamily="18" charset="2"/>
            <a:buNone/>
          </a:pPr>
          <a:r>
            <a:rPr lang="en-US" sz="1200">
              <a:solidFill>
                <a:sysClr val="window" lastClr="FFFFFF"/>
              </a:solidFill>
              <a:latin typeface="Calibri"/>
              <a:ea typeface="+mn-ea"/>
              <a:cs typeface="+mn-cs"/>
            </a:rPr>
            <a:t>6. EM data and Catch Accounting</a:t>
          </a:r>
        </a:p>
      </dgm:t>
    </dgm:pt>
    <dgm:pt modelId="{3D3BD67E-B1A9-40FC-A243-A17F0B4FBD81}" type="parTrans" cxnId="{1C060E93-EB40-464F-AFD5-6BC3043F1A1D}">
      <dgm:prSet/>
      <dgm:spPr/>
      <dgm:t>
        <a:bodyPr/>
        <a:lstStyle/>
        <a:p>
          <a:endParaRPr lang="en-US" sz="1400"/>
        </a:p>
      </dgm:t>
    </dgm:pt>
    <dgm:pt modelId="{6D43FB3A-A7FA-457D-94B6-4E1C7AFB4CF6}" type="sibTrans" cxnId="{1C060E93-EB40-464F-AFD5-6BC3043F1A1D}">
      <dgm:prSet/>
      <dgm:spPr/>
      <dgm:t>
        <a:bodyPr/>
        <a:lstStyle/>
        <a:p>
          <a:endParaRPr lang="en-US" sz="1400"/>
        </a:p>
      </dgm:t>
    </dgm:pt>
    <dgm:pt modelId="{1412766A-4A39-4C85-A2CA-9B2FD42075FA}">
      <dgm:prSet custT="1"/>
      <dgm:spPr>
        <a:xfrm>
          <a:off x="0" y="735216"/>
          <a:ext cx="5962650" cy="29313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Time lag for when EM trips occur and when data is available to the catch accounting system, by target fishery</a:t>
          </a:r>
        </a:p>
      </dgm:t>
    </dgm:pt>
    <dgm:pt modelId="{DD10BDA3-E669-4CC2-A716-833F8FAE81A9}" type="parTrans" cxnId="{B8ADB9D5-A78D-415E-9A90-53495B9898FF}">
      <dgm:prSet/>
      <dgm:spPr/>
      <dgm:t>
        <a:bodyPr/>
        <a:lstStyle/>
        <a:p>
          <a:endParaRPr lang="en-US" sz="1400"/>
        </a:p>
      </dgm:t>
    </dgm:pt>
    <dgm:pt modelId="{3769F18F-37FF-400B-8A72-21E4D9395937}" type="sibTrans" cxnId="{B8ADB9D5-A78D-415E-9A90-53495B9898FF}">
      <dgm:prSet/>
      <dgm:spPr/>
      <dgm:t>
        <a:bodyPr/>
        <a:lstStyle/>
        <a:p>
          <a:endParaRPr lang="en-US" sz="1400"/>
        </a:p>
      </dgm:t>
    </dgm:pt>
    <dgm:pt modelId="{4F055C64-5BC7-4EFB-B973-90039B99DBB3}">
      <dgm:prSet custT="1"/>
      <dgm:spPr>
        <a:xfrm>
          <a:off x="298132" y="1066146"/>
          <a:ext cx="4173855"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Symbol" panose="05050102010706020507" pitchFamily="18" charset="2"/>
            <a:buNone/>
          </a:pPr>
          <a:r>
            <a:rPr lang="en-US" sz="1200">
              <a:solidFill>
                <a:sysClr val="window" lastClr="FFFFFF"/>
              </a:solidFill>
              <a:latin typeface="Calibri"/>
              <a:ea typeface="+mn-ea"/>
              <a:cs typeface="+mn-cs"/>
            </a:rPr>
            <a:t>7. EM data retention and storage</a:t>
          </a:r>
        </a:p>
      </dgm:t>
    </dgm:pt>
    <dgm:pt modelId="{95A7B0A7-891E-4117-B771-366791AE177C}" type="parTrans" cxnId="{C75F0F09-6E4B-4520-AB30-EC8D5598139C}">
      <dgm:prSet/>
      <dgm:spPr/>
      <dgm:t>
        <a:bodyPr/>
        <a:lstStyle/>
        <a:p>
          <a:endParaRPr lang="en-US" sz="1400"/>
        </a:p>
      </dgm:t>
    </dgm:pt>
    <dgm:pt modelId="{E9159F3A-A5DF-4DC2-B2A3-19FCA8415B4D}" type="sibTrans" cxnId="{C75F0F09-6E4B-4520-AB30-EC8D5598139C}">
      <dgm:prSet/>
      <dgm:spPr/>
      <dgm:t>
        <a:bodyPr/>
        <a:lstStyle/>
        <a:p>
          <a:endParaRPr lang="en-US" sz="1400"/>
        </a:p>
      </dgm:t>
    </dgm:pt>
    <dgm:pt modelId="{379ACA49-89A8-4678-A4B8-402B19931723}">
      <dgm:prSet custT="1"/>
      <dgm:spPr>
        <a:xfrm>
          <a:off x="0" y="1169466"/>
          <a:ext cx="5962650" cy="46247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Report on data storage times.</a:t>
          </a:r>
        </a:p>
      </dgm:t>
    </dgm:pt>
    <dgm:pt modelId="{0C038AA6-1D1C-4E16-8DC9-C909900C4ECA}" type="parTrans" cxnId="{25905902-37D2-4B62-BAD7-BF154EF06857}">
      <dgm:prSet/>
      <dgm:spPr/>
      <dgm:t>
        <a:bodyPr/>
        <a:lstStyle/>
        <a:p>
          <a:endParaRPr lang="en-US" sz="1400"/>
        </a:p>
      </dgm:t>
    </dgm:pt>
    <dgm:pt modelId="{C2771D3D-670A-4235-94DD-C1FDA96029DE}" type="sibTrans" cxnId="{25905902-37D2-4B62-BAD7-BF154EF06857}">
      <dgm:prSet/>
      <dgm:spPr/>
      <dgm:t>
        <a:bodyPr/>
        <a:lstStyle/>
        <a:p>
          <a:endParaRPr lang="en-US" sz="1400"/>
        </a:p>
      </dgm:t>
    </dgm:pt>
    <dgm:pt modelId="{0506EEE6-B839-42C2-A75D-84C4549F7FCA}">
      <dgm:prSet custT="1"/>
      <dgm:spPr>
        <a:xfrm>
          <a:off x="0" y="1169466"/>
          <a:ext cx="5962650" cy="46247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Periodic report about how often and on what duration EM data is consulted after it is stored.</a:t>
          </a:r>
        </a:p>
      </dgm:t>
    </dgm:pt>
    <dgm:pt modelId="{B1A1B6D4-9CA6-489D-8F0C-2680C9EFEAEC}" type="parTrans" cxnId="{98131751-48D5-4830-ADED-7A6CAB8DC0FB}">
      <dgm:prSet/>
      <dgm:spPr/>
      <dgm:t>
        <a:bodyPr/>
        <a:lstStyle/>
        <a:p>
          <a:endParaRPr lang="en-US" sz="1400"/>
        </a:p>
      </dgm:t>
    </dgm:pt>
    <dgm:pt modelId="{046930AE-C7AE-454C-8253-56390E479B31}" type="sibTrans" cxnId="{98131751-48D5-4830-ADED-7A6CAB8DC0FB}">
      <dgm:prSet/>
      <dgm:spPr/>
      <dgm:t>
        <a:bodyPr/>
        <a:lstStyle/>
        <a:p>
          <a:endParaRPr lang="en-US" sz="1400"/>
        </a:p>
      </dgm:t>
    </dgm:pt>
    <dgm:pt modelId="{DEDCF703-C85E-4095-8BC7-627F13BE8231}">
      <dgm:prSet custT="1"/>
      <dgm:spPr>
        <a:xfrm>
          <a:off x="298132" y="1669736"/>
          <a:ext cx="4173855"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Symbol" panose="05050102010706020507" pitchFamily="18" charset="2"/>
            <a:buNone/>
          </a:pPr>
          <a:r>
            <a:rPr lang="en-US" sz="1200">
              <a:solidFill>
                <a:sysClr val="window" lastClr="FFFFFF"/>
              </a:solidFill>
              <a:latin typeface="Calibri"/>
              <a:ea typeface="+mn-ea"/>
              <a:cs typeface="+mn-cs"/>
            </a:rPr>
            <a:t>8. Feedback mechanisms</a:t>
          </a:r>
        </a:p>
      </dgm:t>
    </dgm:pt>
    <dgm:pt modelId="{8CE58E07-5A53-42A7-A956-89BC78B3D2C9}" type="parTrans" cxnId="{7DBBF15B-8877-4EF2-90B5-CD9313FD21E8}">
      <dgm:prSet/>
      <dgm:spPr/>
      <dgm:t>
        <a:bodyPr/>
        <a:lstStyle/>
        <a:p>
          <a:endParaRPr lang="en-US" sz="1400"/>
        </a:p>
      </dgm:t>
    </dgm:pt>
    <dgm:pt modelId="{2B3DE3AA-7CCD-43C2-AE65-1A8CE32B2F74}" type="sibTrans" cxnId="{7DBBF15B-8877-4EF2-90B5-CD9313FD21E8}">
      <dgm:prSet/>
      <dgm:spPr/>
      <dgm:t>
        <a:bodyPr/>
        <a:lstStyle/>
        <a:p>
          <a:endParaRPr lang="en-US" sz="1400"/>
        </a:p>
      </dgm:t>
    </dgm:pt>
    <dgm:pt modelId="{06ED8B3E-EF19-4F28-895F-062DE40A5798}">
      <dgm:prSet custT="1"/>
      <dgm:spPr>
        <a:xfrm>
          <a:off x="0" y="1773056"/>
          <a:ext cx="5962650" cy="4851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Incidence of poor quality video that may have been avoidable</a:t>
          </a:r>
        </a:p>
      </dgm:t>
    </dgm:pt>
    <dgm:pt modelId="{964CC414-E0B8-4EEC-B1D6-15E73013A771}" type="parTrans" cxnId="{252C53D0-78D1-46D2-B08F-349FBEC746AE}">
      <dgm:prSet/>
      <dgm:spPr/>
      <dgm:t>
        <a:bodyPr/>
        <a:lstStyle/>
        <a:p>
          <a:endParaRPr lang="en-US" sz="1400"/>
        </a:p>
      </dgm:t>
    </dgm:pt>
    <dgm:pt modelId="{4D3196EE-452B-442B-801F-0207889F1380}" type="sibTrans" cxnId="{252C53D0-78D1-46D2-B08F-349FBEC746AE}">
      <dgm:prSet/>
      <dgm:spPr/>
      <dgm:t>
        <a:bodyPr/>
        <a:lstStyle/>
        <a:p>
          <a:endParaRPr lang="en-US" sz="1400"/>
        </a:p>
      </dgm:t>
    </dgm:pt>
    <dgm:pt modelId="{B45BFEDD-83C2-4298-B155-14A9CA7C454A}">
      <dgm:prSet custT="1"/>
      <dgm:spPr>
        <a:xfrm>
          <a:off x="0" y="1773056"/>
          <a:ext cx="5962650" cy="4851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Font typeface="Symbol" panose="05050102010706020507" pitchFamily="18" charset="2"/>
            <a:buChar char=""/>
          </a:pPr>
          <a:r>
            <a:rPr lang="en-US" sz="900">
              <a:solidFill>
                <a:sysClr val="windowText" lastClr="000000">
                  <a:hueOff val="0"/>
                  <a:satOff val="0"/>
                  <a:lumOff val="0"/>
                  <a:alphaOff val="0"/>
                </a:sysClr>
              </a:solidFill>
              <a:latin typeface="Calibri"/>
              <a:ea typeface="+mn-ea"/>
              <a:cs typeface="+mn-cs"/>
            </a:rPr>
            <a:t> Vessels leaving the EM program for program management issues</a:t>
          </a:r>
        </a:p>
      </dgm:t>
    </dgm:pt>
    <dgm:pt modelId="{E308EF1C-AB74-46D4-98CF-A1350A8E0E87}" type="parTrans" cxnId="{6DF5AD48-E062-475D-A768-2A8E9B8AEEF5}">
      <dgm:prSet/>
      <dgm:spPr/>
      <dgm:t>
        <a:bodyPr/>
        <a:lstStyle/>
        <a:p>
          <a:endParaRPr lang="en-US" sz="1400"/>
        </a:p>
      </dgm:t>
    </dgm:pt>
    <dgm:pt modelId="{FB33A170-AA78-4A27-9649-F9BF0EF9A420}" type="sibTrans" cxnId="{6DF5AD48-E062-475D-A768-2A8E9B8AEEF5}">
      <dgm:prSet/>
      <dgm:spPr/>
      <dgm:t>
        <a:bodyPr/>
        <a:lstStyle/>
        <a:p>
          <a:endParaRPr lang="en-US" sz="1400"/>
        </a:p>
      </dgm:t>
    </dgm:pt>
    <dgm:pt modelId="{904736F1-AEC8-428B-B997-D52F4CBB5316}">
      <dgm:prSet custT="1"/>
      <dgm:spPr>
        <a:xfrm>
          <a:off x="298132" y="2295956"/>
          <a:ext cx="4173855"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Symbol" panose="05050102010706020507" pitchFamily="18" charset="2"/>
            <a:buNone/>
          </a:pPr>
          <a:r>
            <a:rPr lang="en-US" sz="1200">
              <a:solidFill>
                <a:sysClr val="window" lastClr="FFFFFF"/>
              </a:solidFill>
              <a:latin typeface="Calibri"/>
              <a:ea typeface="+mn-ea"/>
              <a:cs typeface="+mn-cs"/>
            </a:rPr>
            <a:t>9. Feeds/Funding/Costs</a:t>
          </a:r>
        </a:p>
      </dgm:t>
    </dgm:pt>
    <dgm:pt modelId="{0FC027AC-FAC4-4685-8B6A-C9C4FCE84DA6}" type="parTrans" cxnId="{F8C48E72-17A5-481D-AB5E-CAFF964CA622}">
      <dgm:prSet/>
      <dgm:spPr/>
      <dgm:t>
        <a:bodyPr/>
        <a:lstStyle/>
        <a:p>
          <a:endParaRPr lang="en-US" sz="1400"/>
        </a:p>
      </dgm:t>
    </dgm:pt>
    <dgm:pt modelId="{3D79C9CE-D4DE-4AE6-947C-8ABE04BAE93D}" type="sibTrans" cxnId="{F8C48E72-17A5-481D-AB5E-CAFF964CA622}">
      <dgm:prSet/>
      <dgm:spPr/>
      <dgm:t>
        <a:bodyPr/>
        <a:lstStyle/>
        <a:p>
          <a:endParaRPr lang="en-US" sz="1400"/>
        </a:p>
      </dgm:t>
    </dgm:pt>
    <dgm:pt modelId="{2D80FCCD-BD97-477B-BE73-36EDD066877B}">
      <dgm:prSet custT="1"/>
      <dgm:spPr>
        <a:xfrm>
          <a:off x="0" y="2399276"/>
          <a:ext cx="5962650" cy="28013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Char char="•"/>
          </a:pPr>
          <a:r>
            <a:rPr lang="en-US" sz="900">
              <a:solidFill>
                <a:sysClr val="windowText" lastClr="000000">
                  <a:hueOff val="0"/>
                  <a:satOff val="0"/>
                  <a:lumOff val="0"/>
                  <a:alphaOff val="0"/>
                </a:sysClr>
              </a:solidFill>
              <a:latin typeface="Calibri"/>
              <a:ea typeface="+mn-ea"/>
              <a:cs typeface="+mn-cs"/>
            </a:rPr>
            <a:t> How much of the program is paid for through the observer fee or other funding sources</a:t>
          </a:r>
        </a:p>
      </dgm:t>
    </dgm:pt>
    <dgm:pt modelId="{907C0AF9-ED7B-4A4A-A8C7-BF87500A726E}" type="parTrans" cxnId="{43817BB0-8009-45BE-9958-960B2D3EB141}">
      <dgm:prSet/>
      <dgm:spPr/>
      <dgm:t>
        <a:bodyPr/>
        <a:lstStyle/>
        <a:p>
          <a:endParaRPr lang="en-US" sz="1400"/>
        </a:p>
      </dgm:t>
    </dgm:pt>
    <dgm:pt modelId="{ADD5CC8A-0D67-4800-8AFB-57B028B247DC}" type="sibTrans" cxnId="{43817BB0-8009-45BE-9958-960B2D3EB141}">
      <dgm:prSet/>
      <dgm:spPr/>
      <dgm:t>
        <a:bodyPr/>
        <a:lstStyle/>
        <a:p>
          <a:endParaRPr lang="en-US" sz="1400"/>
        </a:p>
      </dgm:t>
    </dgm:pt>
    <dgm:pt modelId="{41D1F422-0C24-4ECD-B841-513960470068}">
      <dgm:prSet custT="1"/>
      <dgm:spPr>
        <a:xfrm>
          <a:off x="298132" y="2717206"/>
          <a:ext cx="4173855"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91440" rIns="91440"/>
        <a:lstStyle/>
        <a:p>
          <a:pPr>
            <a:buNone/>
          </a:pPr>
          <a:r>
            <a:rPr lang="en-US" sz="1200">
              <a:solidFill>
                <a:sysClr val="window" lastClr="FFFFFF"/>
              </a:solidFill>
              <a:latin typeface="Calibri"/>
              <a:ea typeface="+mn-ea"/>
              <a:cs typeface="+mn-cs"/>
            </a:rPr>
            <a:t>10. Catch logbook</a:t>
          </a:r>
        </a:p>
      </dgm:t>
    </dgm:pt>
    <dgm:pt modelId="{DAF27715-532E-4226-B306-F62E2A34402C}" type="parTrans" cxnId="{83531BE7-84FA-4F31-A5C2-E72652991492}">
      <dgm:prSet/>
      <dgm:spPr/>
      <dgm:t>
        <a:bodyPr/>
        <a:lstStyle/>
        <a:p>
          <a:endParaRPr lang="en-US"/>
        </a:p>
      </dgm:t>
    </dgm:pt>
    <dgm:pt modelId="{9D916C27-CC8E-4691-929E-F4F1CFDF19DC}" type="sibTrans" cxnId="{83531BE7-84FA-4F31-A5C2-E72652991492}">
      <dgm:prSet/>
      <dgm:spPr/>
      <dgm:t>
        <a:bodyPr/>
        <a:lstStyle/>
        <a:p>
          <a:endParaRPr lang="en-US"/>
        </a:p>
      </dgm:t>
    </dgm:pt>
    <dgm:pt modelId="{AF4B2D5D-F3A2-422F-A192-4C6B16D57175}">
      <dgm:prSet custT="1"/>
      <dgm:spPr>
        <a:xfrm>
          <a:off x="0" y="2820526"/>
          <a:ext cx="5962650" cy="24618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lIns="91440" rIns="91440"/>
        <a:lstStyle/>
        <a:p>
          <a:pPr>
            <a:buChar char="•"/>
          </a:pPr>
          <a:r>
            <a:rPr lang="en-US" sz="900">
              <a:solidFill>
                <a:sysClr val="windowText" lastClr="000000">
                  <a:hueOff val="0"/>
                  <a:satOff val="0"/>
                  <a:lumOff val="0"/>
                  <a:alphaOff val="0"/>
                </a:sysClr>
              </a:solidFill>
              <a:latin typeface="Calibri"/>
              <a:ea typeface="+mn-ea"/>
              <a:cs typeface="+mn-cs"/>
            </a:rPr>
            <a:t>Consistency of logbook values with audited EM review</a:t>
          </a:r>
        </a:p>
      </dgm:t>
    </dgm:pt>
    <dgm:pt modelId="{5B63F3BB-E0C8-4620-A84F-9B7B109BA86C}" type="parTrans" cxnId="{9E3E7C66-83E6-4A98-9B1D-CDCB4641DAEC}">
      <dgm:prSet/>
      <dgm:spPr/>
      <dgm:t>
        <a:bodyPr/>
        <a:lstStyle/>
        <a:p>
          <a:endParaRPr lang="en-US"/>
        </a:p>
      </dgm:t>
    </dgm:pt>
    <dgm:pt modelId="{F51E2661-E14F-42EA-B4A3-334DB4F26C27}" type="sibTrans" cxnId="{9E3E7C66-83E6-4A98-9B1D-CDCB4641DAEC}">
      <dgm:prSet/>
      <dgm:spPr/>
      <dgm:t>
        <a:bodyPr/>
        <a:lstStyle/>
        <a:p>
          <a:endParaRPr lang="en-US"/>
        </a:p>
      </dgm:t>
    </dgm:pt>
    <dgm:pt modelId="{17A2CE43-C5C5-4440-B371-D73815039B97}" type="pres">
      <dgm:prSet presAssocID="{FCA42456-6139-42BB-A985-B09B2C5443DC}" presName="linear" presStyleCnt="0">
        <dgm:presLayoutVars>
          <dgm:dir/>
          <dgm:animLvl val="lvl"/>
          <dgm:resizeHandles val="exact"/>
        </dgm:presLayoutVars>
      </dgm:prSet>
      <dgm:spPr/>
    </dgm:pt>
    <dgm:pt modelId="{06A1F4B0-5DEF-47EB-81FB-DB3095325059}" type="pres">
      <dgm:prSet presAssocID="{437CAF2C-7813-4037-B348-0E6C298D72E3}" presName="parentLin" presStyleCnt="0"/>
      <dgm:spPr/>
    </dgm:pt>
    <dgm:pt modelId="{82B95CDD-49CE-456D-8718-F9E8E88B8F4B}" type="pres">
      <dgm:prSet presAssocID="{437CAF2C-7813-4037-B348-0E6C298D72E3}" presName="parentLeftMargin" presStyleLbl="node1" presStyleIdx="0" presStyleCnt="6"/>
      <dgm:spPr/>
    </dgm:pt>
    <dgm:pt modelId="{AEC993BB-63CA-4AAC-A062-5D7718255AEC}" type="pres">
      <dgm:prSet presAssocID="{437CAF2C-7813-4037-B348-0E6C298D72E3}" presName="parentText" presStyleLbl="node1" presStyleIdx="0" presStyleCnt="6">
        <dgm:presLayoutVars>
          <dgm:chMax val="0"/>
          <dgm:bulletEnabled val="1"/>
        </dgm:presLayoutVars>
      </dgm:prSet>
      <dgm:spPr/>
    </dgm:pt>
    <dgm:pt modelId="{271DAC71-7DC9-426D-A3F0-A17D182180E4}" type="pres">
      <dgm:prSet presAssocID="{437CAF2C-7813-4037-B348-0E6C298D72E3}" presName="negativeSpace" presStyleCnt="0"/>
      <dgm:spPr/>
    </dgm:pt>
    <dgm:pt modelId="{A79ADB10-C8E9-472A-B715-DD8FF1CC889F}" type="pres">
      <dgm:prSet presAssocID="{437CAF2C-7813-4037-B348-0E6C298D72E3}" presName="childText" presStyleLbl="conFgAcc1" presStyleIdx="0" presStyleCnt="6">
        <dgm:presLayoutVars>
          <dgm:bulletEnabled val="1"/>
        </dgm:presLayoutVars>
      </dgm:prSet>
      <dgm:spPr/>
    </dgm:pt>
    <dgm:pt modelId="{704891EF-9D2B-4604-8E19-0445C8BF5E69}" type="pres">
      <dgm:prSet presAssocID="{D57F85C2-904B-4313-8798-E4211752E157}" presName="spaceBetweenRectangles" presStyleCnt="0"/>
      <dgm:spPr/>
    </dgm:pt>
    <dgm:pt modelId="{F569D02C-340B-4682-B1BE-B615085CC845}" type="pres">
      <dgm:prSet presAssocID="{BEB37466-CB9A-4666-8802-C60E7ADE54F3}" presName="parentLin" presStyleCnt="0"/>
      <dgm:spPr/>
    </dgm:pt>
    <dgm:pt modelId="{7D258BFE-896E-47CC-A3EE-768A58FF6FCD}" type="pres">
      <dgm:prSet presAssocID="{BEB37466-CB9A-4666-8802-C60E7ADE54F3}" presName="parentLeftMargin" presStyleLbl="node1" presStyleIdx="0" presStyleCnt="6"/>
      <dgm:spPr/>
    </dgm:pt>
    <dgm:pt modelId="{E513CFB5-01A3-4C72-90FC-2E6073D665E8}" type="pres">
      <dgm:prSet presAssocID="{BEB37466-CB9A-4666-8802-C60E7ADE54F3}" presName="parentText" presStyleLbl="node1" presStyleIdx="1" presStyleCnt="6">
        <dgm:presLayoutVars>
          <dgm:chMax val="0"/>
          <dgm:bulletEnabled val="1"/>
        </dgm:presLayoutVars>
      </dgm:prSet>
      <dgm:spPr/>
    </dgm:pt>
    <dgm:pt modelId="{6D432D3C-1D85-4A79-B16D-F293C23C02F6}" type="pres">
      <dgm:prSet presAssocID="{BEB37466-CB9A-4666-8802-C60E7ADE54F3}" presName="negativeSpace" presStyleCnt="0"/>
      <dgm:spPr/>
    </dgm:pt>
    <dgm:pt modelId="{721204DA-9891-443C-8BF1-6891EEFBD4BE}" type="pres">
      <dgm:prSet presAssocID="{BEB37466-CB9A-4666-8802-C60E7ADE54F3}" presName="childText" presStyleLbl="conFgAcc1" presStyleIdx="1" presStyleCnt="6" custScaleY="87173">
        <dgm:presLayoutVars>
          <dgm:bulletEnabled val="1"/>
        </dgm:presLayoutVars>
      </dgm:prSet>
      <dgm:spPr/>
    </dgm:pt>
    <dgm:pt modelId="{31FD22E0-1663-4171-B10D-B1CA03B21B14}" type="pres">
      <dgm:prSet presAssocID="{6D43FB3A-A7FA-457D-94B6-4E1C7AFB4CF6}" presName="spaceBetweenRectangles" presStyleCnt="0"/>
      <dgm:spPr/>
    </dgm:pt>
    <dgm:pt modelId="{DCABF2D4-C592-47F2-B635-587C44467EB0}" type="pres">
      <dgm:prSet presAssocID="{4F055C64-5BC7-4EFB-B973-90039B99DBB3}" presName="parentLin" presStyleCnt="0"/>
      <dgm:spPr/>
    </dgm:pt>
    <dgm:pt modelId="{01D10854-0CF7-47B7-92CE-B5BF389F16A9}" type="pres">
      <dgm:prSet presAssocID="{4F055C64-5BC7-4EFB-B973-90039B99DBB3}" presName="parentLeftMargin" presStyleLbl="node1" presStyleIdx="1" presStyleCnt="6"/>
      <dgm:spPr/>
    </dgm:pt>
    <dgm:pt modelId="{C23433F6-4BFC-410F-A2F9-F1BB1311EB5D}" type="pres">
      <dgm:prSet presAssocID="{4F055C64-5BC7-4EFB-B973-90039B99DBB3}" presName="parentText" presStyleLbl="node1" presStyleIdx="2" presStyleCnt="6">
        <dgm:presLayoutVars>
          <dgm:chMax val="0"/>
          <dgm:bulletEnabled val="1"/>
        </dgm:presLayoutVars>
      </dgm:prSet>
      <dgm:spPr/>
    </dgm:pt>
    <dgm:pt modelId="{02BF54CE-1CD3-4095-B891-3B4117B88762}" type="pres">
      <dgm:prSet presAssocID="{4F055C64-5BC7-4EFB-B973-90039B99DBB3}" presName="negativeSpace" presStyleCnt="0"/>
      <dgm:spPr/>
    </dgm:pt>
    <dgm:pt modelId="{A55EE68C-6C7A-453D-BB05-BFFF0A473576}" type="pres">
      <dgm:prSet presAssocID="{4F055C64-5BC7-4EFB-B973-90039B99DBB3}" presName="childText" presStyleLbl="conFgAcc1" presStyleIdx="2" presStyleCnt="6" custScaleY="95335">
        <dgm:presLayoutVars>
          <dgm:bulletEnabled val="1"/>
        </dgm:presLayoutVars>
      </dgm:prSet>
      <dgm:spPr/>
    </dgm:pt>
    <dgm:pt modelId="{E4D0AB74-AA79-444E-AA5D-51F9F5130B8C}" type="pres">
      <dgm:prSet presAssocID="{E9159F3A-A5DF-4DC2-B2A3-19FCA8415B4D}" presName="spaceBetweenRectangles" presStyleCnt="0"/>
      <dgm:spPr/>
    </dgm:pt>
    <dgm:pt modelId="{55C23524-1636-4C18-8699-165AFA73ECEA}" type="pres">
      <dgm:prSet presAssocID="{DEDCF703-C85E-4095-8BC7-627F13BE8231}" presName="parentLin" presStyleCnt="0"/>
      <dgm:spPr/>
    </dgm:pt>
    <dgm:pt modelId="{1DD264D2-1A79-4914-B1D1-0D2FD434A15E}" type="pres">
      <dgm:prSet presAssocID="{DEDCF703-C85E-4095-8BC7-627F13BE8231}" presName="parentLeftMargin" presStyleLbl="node1" presStyleIdx="2" presStyleCnt="6"/>
      <dgm:spPr/>
    </dgm:pt>
    <dgm:pt modelId="{A8E49A1D-7398-4C02-A9A6-FEEDE11BC61F}" type="pres">
      <dgm:prSet presAssocID="{DEDCF703-C85E-4095-8BC7-627F13BE8231}" presName="parentText" presStyleLbl="node1" presStyleIdx="3" presStyleCnt="6">
        <dgm:presLayoutVars>
          <dgm:chMax val="0"/>
          <dgm:bulletEnabled val="1"/>
        </dgm:presLayoutVars>
      </dgm:prSet>
      <dgm:spPr/>
    </dgm:pt>
    <dgm:pt modelId="{6DF9F4B1-1318-4F3E-B096-713A0A36D97C}" type="pres">
      <dgm:prSet presAssocID="{DEDCF703-C85E-4095-8BC7-627F13BE8231}" presName="negativeSpace" presStyleCnt="0"/>
      <dgm:spPr/>
    </dgm:pt>
    <dgm:pt modelId="{0861BED0-D182-4AFD-8310-4F27643D0FE6}" type="pres">
      <dgm:prSet presAssocID="{DEDCF703-C85E-4095-8BC7-627F13BE8231}" presName="childText" presStyleLbl="conFgAcc1" presStyleIdx="3" presStyleCnt="6">
        <dgm:presLayoutVars>
          <dgm:bulletEnabled val="1"/>
        </dgm:presLayoutVars>
      </dgm:prSet>
      <dgm:spPr/>
    </dgm:pt>
    <dgm:pt modelId="{61185B6D-4718-47C6-85E1-CD44B84E4849}" type="pres">
      <dgm:prSet presAssocID="{2B3DE3AA-7CCD-43C2-AE65-1A8CE32B2F74}" presName="spaceBetweenRectangles" presStyleCnt="0"/>
      <dgm:spPr/>
    </dgm:pt>
    <dgm:pt modelId="{6BA5B0DE-A385-45AC-B734-3422C8C98EBB}" type="pres">
      <dgm:prSet presAssocID="{904736F1-AEC8-428B-B997-D52F4CBB5316}" presName="parentLin" presStyleCnt="0"/>
      <dgm:spPr/>
    </dgm:pt>
    <dgm:pt modelId="{76EAD152-E9F9-4168-9CEA-448C706C9777}" type="pres">
      <dgm:prSet presAssocID="{904736F1-AEC8-428B-B997-D52F4CBB5316}" presName="parentLeftMargin" presStyleLbl="node1" presStyleIdx="3" presStyleCnt="6"/>
      <dgm:spPr/>
    </dgm:pt>
    <dgm:pt modelId="{7BDAAC34-D2C0-4ED0-92C8-6E46D2E09A1F}" type="pres">
      <dgm:prSet presAssocID="{904736F1-AEC8-428B-B997-D52F4CBB5316}" presName="parentText" presStyleLbl="node1" presStyleIdx="4" presStyleCnt="6">
        <dgm:presLayoutVars>
          <dgm:chMax val="0"/>
          <dgm:bulletEnabled val="1"/>
        </dgm:presLayoutVars>
      </dgm:prSet>
      <dgm:spPr/>
    </dgm:pt>
    <dgm:pt modelId="{B8315422-57DC-4AF5-93CC-7DEB27E5FCF5}" type="pres">
      <dgm:prSet presAssocID="{904736F1-AEC8-428B-B997-D52F4CBB5316}" presName="negativeSpace" presStyleCnt="0"/>
      <dgm:spPr/>
    </dgm:pt>
    <dgm:pt modelId="{CEC0B3B3-B975-45B8-B2E8-1FC1681F9ED2}" type="pres">
      <dgm:prSet presAssocID="{904736F1-AEC8-428B-B997-D52F4CBB5316}" presName="childText" presStyleLbl="conFgAcc1" presStyleIdx="4" presStyleCnt="6" custScaleY="83307">
        <dgm:presLayoutVars>
          <dgm:bulletEnabled val="1"/>
        </dgm:presLayoutVars>
      </dgm:prSet>
      <dgm:spPr/>
    </dgm:pt>
    <dgm:pt modelId="{B9751162-0343-4CD6-B6E2-AB023339A2AC}" type="pres">
      <dgm:prSet presAssocID="{3D79C9CE-D4DE-4AE6-947C-8ABE04BAE93D}" presName="spaceBetweenRectangles" presStyleCnt="0"/>
      <dgm:spPr/>
    </dgm:pt>
    <dgm:pt modelId="{5E3B722F-4BF2-4775-88B6-0A1FEEF94BFC}" type="pres">
      <dgm:prSet presAssocID="{41D1F422-0C24-4ECD-B841-513960470068}" presName="parentLin" presStyleCnt="0"/>
      <dgm:spPr/>
    </dgm:pt>
    <dgm:pt modelId="{AE6555D0-8365-4A40-8A0F-1637C17308F0}" type="pres">
      <dgm:prSet presAssocID="{41D1F422-0C24-4ECD-B841-513960470068}" presName="parentLeftMargin" presStyleLbl="node1" presStyleIdx="4" presStyleCnt="6"/>
      <dgm:spPr/>
    </dgm:pt>
    <dgm:pt modelId="{90527833-C592-4C85-AEED-BBCDD14F71A7}" type="pres">
      <dgm:prSet presAssocID="{41D1F422-0C24-4ECD-B841-513960470068}" presName="parentText" presStyleLbl="node1" presStyleIdx="5" presStyleCnt="6">
        <dgm:presLayoutVars>
          <dgm:chMax val="0"/>
          <dgm:bulletEnabled val="1"/>
        </dgm:presLayoutVars>
      </dgm:prSet>
      <dgm:spPr/>
    </dgm:pt>
    <dgm:pt modelId="{69EDBE7E-D18C-4A4F-9C11-1DEA9B3B2D0B}" type="pres">
      <dgm:prSet presAssocID="{41D1F422-0C24-4ECD-B841-513960470068}" presName="negativeSpace" presStyleCnt="0"/>
      <dgm:spPr/>
    </dgm:pt>
    <dgm:pt modelId="{A4DA8885-6F49-463A-8FDB-ADD6BAC93B19}" type="pres">
      <dgm:prSet presAssocID="{41D1F422-0C24-4ECD-B841-513960470068}" presName="childText" presStyleLbl="conFgAcc1" presStyleIdx="5" presStyleCnt="6" custScaleY="73211">
        <dgm:presLayoutVars>
          <dgm:bulletEnabled val="1"/>
        </dgm:presLayoutVars>
      </dgm:prSet>
      <dgm:spPr/>
    </dgm:pt>
  </dgm:ptLst>
  <dgm:cxnLst>
    <dgm:cxn modelId="{25905902-37D2-4B62-BAD7-BF154EF06857}" srcId="{4F055C64-5BC7-4EFB-B973-90039B99DBB3}" destId="{379ACA49-89A8-4678-A4B8-402B19931723}" srcOrd="0" destOrd="0" parTransId="{0C038AA6-1D1C-4E16-8DC9-C909900C4ECA}" sibTransId="{C2771D3D-670A-4235-94DD-C1FDA96029DE}"/>
    <dgm:cxn modelId="{C75F0F09-6E4B-4520-AB30-EC8D5598139C}" srcId="{FCA42456-6139-42BB-A985-B09B2C5443DC}" destId="{4F055C64-5BC7-4EFB-B973-90039B99DBB3}" srcOrd="2" destOrd="0" parTransId="{95A7B0A7-891E-4117-B771-366791AE177C}" sibTransId="{E9159F3A-A5DF-4DC2-B2A3-19FCA8415B4D}"/>
    <dgm:cxn modelId="{6306C60D-7910-4D61-BD54-A5F37CC68656}" type="presOf" srcId="{06ED8B3E-EF19-4F28-895F-062DE40A5798}" destId="{0861BED0-D182-4AFD-8310-4F27643D0FE6}" srcOrd="0" destOrd="0" presId="urn:microsoft.com/office/officeart/2005/8/layout/list1"/>
    <dgm:cxn modelId="{E3D96711-2A5B-40A1-AC67-D51C1701AC8F}" type="presOf" srcId="{4F055C64-5BC7-4EFB-B973-90039B99DBB3}" destId="{C23433F6-4BFC-410F-A2F9-F1BB1311EB5D}" srcOrd="1" destOrd="0" presId="urn:microsoft.com/office/officeart/2005/8/layout/list1"/>
    <dgm:cxn modelId="{1EACED13-6619-45CC-8282-B6A7F05E2398}" type="presOf" srcId="{41D1F422-0C24-4ECD-B841-513960470068}" destId="{90527833-C592-4C85-AEED-BBCDD14F71A7}" srcOrd="1" destOrd="0" presId="urn:microsoft.com/office/officeart/2005/8/layout/list1"/>
    <dgm:cxn modelId="{1498B31A-FA10-4D21-99C1-B9AA9C0730EC}" type="presOf" srcId="{BEB37466-CB9A-4666-8802-C60E7ADE54F3}" destId="{7D258BFE-896E-47CC-A3EE-768A58FF6FCD}" srcOrd="0" destOrd="0" presId="urn:microsoft.com/office/officeart/2005/8/layout/list1"/>
    <dgm:cxn modelId="{088C6B1D-F4F3-44C8-8D42-9173A28263BF}" srcId="{437CAF2C-7813-4037-B348-0E6C298D72E3}" destId="{BBB6CDFB-5569-4EFA-86A9-55DFAC6181B3}" srcOrd="1" destOrd="0" parTransId="{D125A9D8-7401-4DBA-A341-64425B54EF9C}" sibTransId="{45430BBA-60BC-44C6-958B-8F68AEB91489}"/>
    <dgm:cxn modelId="{1FA6ED1E-517E-4F75-8A8B-D660E724CDAA}" type="presOf" srcId="{2D80FCCD-BD97-477B-BE73-36EDD066877B}" destId="{CEC0B3B3-B975-45B8-B2E8-1FC1681F9ED2}" srcOrd="0" destOrd="0" presId="urn:microsoft.com/office/officeart/2005/8/layout/list1"/>
    <dgm:cxn modelId="{06C52D24-B46E-4045-820B-A122C3763AD1}" type="presOf" srcId="{95D9DF02-7088-4933-A71E-728E81C054A1}" destId="{A79ADB10-C8E9-472A-B715-DD8FF1CC889F}" srcOrd="0" destOrd="0" presId="urn:microsoft.com/office/officeart/2005/8/layout/list1"/>
    <dgm:cxn modelId="{101A1F2F-D141-40D1-8500-A1274E2B8D74}" type="presOf" srcId="{904736F1-AEC8-428B-B997-D52F4CBB5316}" destId="{7BDAAC34-D2C0-4ED0-92C8-6E46D2E09A1F}" srcOrd="1" destOrd="0" presId="urn:microsoft.com/office/officeart/2005/8/layout/list1"/>
    <dgm:cxn modelId="{48A6992F-833C-447C-99F2-A058259E4B34}" type="presOf" srcId="{904736F1-AEC8-428B-B997-D52F4CBB5316}" destId="{76EAD152-E9F9-4168-9CEA-448C706C9777}" srcOrd="0" destOrd="0" presId="urn:microsoft.com/office/officeart/2005/8/layout/list1"/>
    <dgm:cxn modelId="{BF948C33-B5BA-4E78-8D9D-7138BD7B5EA4}" srcId="{437CAF2C-7813-4037-B348-0E6C298D72E3}" destId="{95D9DF02-7088-4933-A71E-728E81C054A1}" srcOrd="0" destOrd="0" parTransId="{6CA283F1-DED5-4132-9B81-53516FB34482}" sibTransId="{5463425D-C142-4970-9895-C5F5AA631912}"/>
    <dgm:cxn modelId="{2CD6FA36-77B7-4B3F-BDB8-445DE0AEAE75}" type="presOf" srcId="{FCA42456-6139-42BB-A985-B09B2C5443DC}" destId="{17A2CE43-C5C5-4440-B371-D73815039B97}" srcOrd="0" destOrd="0" presId="urn:microsoft.com/office/officeart/2005/8/layout/list1"/>
    <dgm:cxn modelId="{9C6A6F3C-0700-4E4A-B108-FD85667C3F1A}" type="presOf" srcId="{41D1F422-0C24-4ECD-B841-513960470068}" destId="{AE6555D0-8365-4A40-8A0F-1637C17308F0}" srcOrd="0" destOrd="0" presId="urn:microsoft.com/office/officeart/2005/8/layout/list1"/>
    <dgm:cxn modelId="{7DBBF15B-8877-4EF2-90B5-CD9313FD21E8}" srcId="{FCA42456-6139-42BB-A985-B09B2C5443DC}" destId="{DEDCF703-C85E-4095-8BC7-627F13BE8231}" srcOrd="3" destOrd="0" parTransId="{8CE58E07-5A53-42A7-A956-89BC78B3D2C9}" sibTransId="{2B3DE3AA-7CCD-43C2-AE65-1A8CE32B2F74}"/>
    <dgm:cxn modelId="{3DBD5862-371E-4691-95F8-7AFD748ACEFA}" type="presOf" srcId="{4F055C64-5BC7-4EFB-B973-90039B99DBB3}" destId="{01D10854-0CF7-47B7-92CE-B5BF389F16A9}" srcOrd="0" destOrd="0" presId="urn:microsoft.com/office/officeart/2005/8/layout/list1"/>
    <dgm:cxn modelId="{48E70A66-78AF-4033-8F05-9276432F8660}" type="presOf" srcId="{437CAF2C-7813-4037-B348-0E6C298D72E3}" destId="{82B95CDD-49CE-456D-8718-F9E8E88B8F4B}" srcOrd="0" destOrd="0" presId="urn:microsoft.com/office/officeart/2005/8/layout/list1"/>
    <dgm:cxn modelId="{9E3E7C66-83E6-4A98-9B1D-CDCB4641DAEC}" srcId="{41D1F422-0C24-4ECD-B841-513960470068}" destId="{AF4B2D5D-F3A2-422F-A192-4C6B16D57175}" srcOrd="0" destOrd="0" parTransId="{5B63F3BB-E0C8-4620-A84F-9B7B109BA86C}" sibTransId="{F51E2661-E14F-42EA-B4A3-334DB4F26C27}"/>
    <dgm:cxn modelId="{6DF5AD48-E062-475D-A768-2A8E9B8AEEF5}" srcId="{DEDCF703-C85E-4095-8BC7-627F13BE8231}" destId="{B45BFEDD-83C2-4298-B155-14A9CA7C454A}" srcOrd="1" destOrd="0" parTransId="{E308EF1C-AB74-46D4-98CF-A1350A8E0E87}" sibTransId="{FB33A170-AA78-4A27-9649-F9BF0EF9A420}"/>
    <dgm:cxn modelId="{6736B94E-CEA3-4C04-8CFD-7872DA3BC09B}" type="presOf" srcId="{379ACA49-89A8-4678-A4B8-402B19931723}" destId="{A55EE68C-6C7A-453D-BB05-BFFF0A473576}" srcOrd="0" destOrd="0" presId="urn:microsoft.com/office/officeart/2005/8/layout/list1"/>
    <dgm:cxn modelId="{98131751-48D5-4830-ADED-7A6CAB8DC0FB}" srcId="{4F055C64-5BC7-4EFB-B973-90039B99DBB3}" destId="{0506EEE6-B839-42C2-A75D-84C4549F7FCA}" srcOrd="1" destOrd="0" parTransId="{B1A1B6D4-9CA6-489D-8F0C-2680C9EFEAEC}" sibTransId="{046930AE-C7AE-454C-8253-56390E479B31}"/>
    <dgm:cxn modelId="{F8C48E72-17A5-481D-AB5E-CAFF964CA622}" srcId="{FCA42456-6139-42BB-A985-B09B2C5443DC}" destId="{904736F1-AEC8-428B-B997-D52F4CBB5316}" srcOrd="4" destOrd="0" parTransId="{0FC027AC-FAC4-4685-8B6A-C9C4FCE84DA6}" sibTransId="{3D79C9CE-D4DE-4AE6-947C-8ABE04BAE93D}"/>
    <dgm:cxn modelId="{6C621178-56EA-4FCF-80A5-D1A4A6775596}" type="presOf" srcId="{B45BFEDD-83C2-4298-B155-14A9CA7C454A}" destId="{0861BED0-D182-4AFD-8310-4F27643D0FE6}" srcOrd="0" destOrd="1" presId="urn:microsoft.com/office/officeart/2005/8/layout/list1"/>
    <dgm:cxn modelId="{586FB578-FE27-4598-96DF-8C19FECDAFFE}" type="presOf" srcId="{DEDCF703-C85E-4095-8BC7-627F13BE8231}" destId="{A8E49A1D-7398-4C02-A9A6-FEEDE11BC61F}" srcOrd="1" destOrd="0" presId="urn:microsoft.com/office/officeart/2005/8/layout/list1"/>
    <dgm:cxn modelId="{3ECB317C-B3D0-4313-827D-B11DF8CB0DE6}" type="presOf" srcId="{AF4B2D5D-F3A2-422F-A192-4C6B16D57175}" destId="{A4DA8885-6F49-463A-8FDB-ADD6BAC93B19}" srcOrd="0" destOrd="0" presId="urn:microsoft.com/office/officeart/2005/8/layout/list1"/>
    <dgm:cxn modelId="{D4BB5783-2E4B-498E-86B3-4867112F3B1E}" srcId="{FCA42456-6139-42BB-A985-B09B2C5443DC}" destId="{437CAF2C-7813-4037-B348-0E6C298D72E3}" srcOrd="0" destOrd="0" parTransId="{93856CE0-6D83-4F05-B703-19D7F5DF9377}" sibTransId="{D57F85C2-904B-4313-8798-E4211752E157}"/>
    <dgm:cxn modelId="{1C060E93-EB40-464F-AFD5-6BC3043F1A1D}" srcId="{FCA42456-6139-42BB-A985-B09B2C5443DC}" destId="{BEB37466-CB9A-4666-8802-C60E7ADE54F3}" srcOrd="1" destOrd="0" parTransId="{3D3BD67E-B1A9-40FC-A243-A17F0B4FBD81}" sibTransId="{6D43FB3A-A7FA-457D-94B6-4E1C7AFB4CF6}"/>
    <dgm:cxn modelId="{43817BB0-8009-45BE-9958-960B2D3EB141}" srcId="{904736F1-AEC8-428B-B997-D52F4CBB5316}" destId="{2D80FCCD-BD97-477B-BE73-36EDD066877B}" srcOrd="0" destOrd="0" parTransId="{907C0AF9-ED7B-4A4A-A8C7-BF87500A726E}" sibTransId="{ADD5CC8A-0D67-4800-8AFB-57B028B247DC}"/>
    <dgm:cxn modelId="{ADDB13B1-FD74-4463-A340-4537D404F03A}" type="presOf" srcId="{BEB37466-CB9A-4666-8802-C60E7ADE54F3}" destId="{E513CFB5-01A3-4C72-90FC-2E6073D665E8}" srcOrd="1" destOrd="0" presId="urn:microsoft.com/office/officeart/2005/8/layout/list1"/>
    <dgm:cxn modelId="{E2EFF1B7-4B84-4BF7-B538-2BCE7E8ADE4E}" type="presOf" srcId="{437CAF2C-7813-4037-B348-0E6C298D72E3}" destId="{AEC993BB-63CA-4AAC-A062-5D7718255AEC}" srcOrd="1" destOrd="0" presId="urn:microsoft.com/office/officeart/2005/8/layout/list1"/>
    <dgm:cxn modelId="{AE6A8CC5-45C7-44A8-94F9-E94216669B18}" type="presOf" srcId="{BBB6CDFB-5569-4EFA-86A9-55DFAC6181B3}" destId="{A79ADB10-C8E9-472A-B715-DD8FF1CC889F}" srcOrd="0" destOrd="1" presId="urn:microsoft.com/office/officeart/2005/8/layout/list1"/>
    <dgm:cxn modelId="{252C53D0-78D1-46D2-B08F-349FBEC746AE}" srcId="{DEDCF703-C85E-4095-8BC7-627F13BE8231}" destId="{06ED8B3E-EF19-4F28-895F-062DE40A5798}" srcOrd="0" destOrd="0" parTransId="{964CC414-E0B8-4EEC-B1D6-15E73013A771}" sibTransId="{4D3196EE-452B-442B-801F-0207889F1380}"/>
    <dgm:cxn modelId="{B8ADB9D5-A78D-415E-9A90-53495B9898FF}" srcId="{BEB37466-CB9A-4666-8802-C60E7ADE54F3}" destId="{1412766A-4A39-4C85-A2CA-9B2FD42075FA}" srcOrd="0" destOrd="0" parTransId="{DD10BDA3-E669-4CC2-A716-833F8FAE81A9}" sibTransId="{3769F18F-37FF-400B-8A72-21E4D9395937}"/>
    <dgm:cxn modelId="{B271B6E1-AC21-4351-A3CA-7D6A47BDB5E4}" type="presOf" srcId="{1412766A-4A39-4C85-A2CA-9B2FD42075FA}" destId="{721204DA-9891-443C-8BF1-6891EEFBD4BE}" srcOrd="0" destOrd="0" presId="urn:microsoft.com/office/officeart/2005/8/layout/list1"/>
    <dgm:cxn modelId="{83531BE7-84FA-4F31-A5C2-E72652991492}" srcId="{FCA42456-6139-42BB-A985-B09B2C5443DC}" destId="{41D1F422-0C24-4ECD-B841-513960470068}" srcOrd="5" destOrd="0" parTransId="{DAF27715-532E-4226-B306-F62E2A34402C}" sibTransId="{9D916C27-CC8E-4691-929E-F4F1CFDF19DC}"/>
    <dgm:cxn modelId="{7EDF69E9-5214-468A-8842-984762030E7A}" type="presOf" srcId="{0506EEE6-B839-42C2-A75D-84C4549F7FCA}" destId="{A55EE68C-6C7A-453D-BB05-BFFF0A473576}" srcOrd="0" destOrd="1" presId="urn:microsoft.com/office/officeart/2005/8/layout/list1"/>
    <dgm:cxn modelId="{C08FCEF9-C0B9-4161-8959-05DF5301B03C}" type="presOf" srcId="{DEDCF703-C85E-4095-8BC7-627F13BE8231}" destId="{1DD264D2-1A79-4914-B1D1-0D2FD434A15E}" srcOrd="0" destOrd="0" presId="urn:microsoft.com/office/officeart/2005/8/layout/list1"/>
    <dgm:cxn modelId="{5F985C69-F8CE-48DC-8B94-26A2BCCDF19E}" type="presParOf" srcId="{17A2CE43-C5C5-4440-B371-D73815039B97}" destId="{06A1F4B0-5DEF-47EB-81FB-DB3095325059}" srcOrd="0" destOrd="0" presId="urn:microsoft.com/office/officeart/2005/8/layout/list1"/>
    <dgm:cxn modelId="{617A093B-CF0F-4F8E-8967-A67CD8E183A8}" type="presParOf" srcId="{06A1F4B0-5DEF-47EB-81FB-DB3095325059}" destId="{82B95CDD-49CE-456D-8718-F9E8E88B8F4B}" srcOrd="0" destOrd="0" presId="urn:microsoft.com/office/officeart/2005/8/layout/list1"/>
    <dgm:cxn modelId="{DDBE4DCB-081D-41CA-9ECE-2C1298103816}" type="presParOf" srcId="{06A1F4B0-5DEF-47EB-81FB-DB3095325059}" destId="{AEC993BB-63CA-4AAC-A062-5D7718255AEC}" srcOrd="1" destOrd="0" presId="urn:microsoft.com/office/officeart/2005/8/layout/list1"/>
    <dgm:cxn modelId="{AA03EADE-FCE1-4BEE-A630-A243F0485E1F}" type="presParOf" srcId="{17A2CE43-C5C5-4440-B371-D73815039B97}" destId="{271DAC71-7DC9-426D-A3F0-A17D182180E4}" srcOrd="1" destOrd="0" presId="urn:microsoft.com/office/officeart/2005/8/layout/list1"/>
    <dgm:cxn modelId="{17ABD60B-B639-471E-AB28-05F2C5D22E38}" type="presParOf" srcId="{17A2CE43-C5C5-4440-B371-D73815039B97}" destId="{A79ADB10-C8E9-472A-B715-DD8FF1CC889F}" srcOrd="2" destOrd="0" presId="urn:microsoft.com/office/officeart/2005/8/layout/list1"/>
    <dgm:cxn modelId="{6129CDD4-0939-45AB-8472-64C3769E2604}" type="presParOf" srcId="{17A2CE43-C5C5-4440-B371-D73815039B97}" destId="{704891EF-9D2B-4604-8E19-0445C8BF5E69}" srcOrd="3" destOrd="0" presId="urn:microsoft.com/office/officeart/2005/8/layout/list1"/>
    <dgm:cxn modelId="{E90A4F74-DB8A-4E50-BB0F-752D2ACDD3FB}" type="presParOf" srcId="{17A2CE43-C5C5-4440-B371-D73815039B97}" destId="{F569D02C-340B-4682-B1BE-B615085CC845}" srcOrd="4" destOrd="0" presId="urn:microsoft.com/office/officeart/2005/8/layout/list1"/>
    <dgm:cxn modelId="{D155E529-757C-4CF9-BC3B-0721F5AB9BA0}" type="presParOf" srcId="{F569D02C-340B-4682-B1BE-B615085CC845}" destId="{7D258BFE-896E-47CC-A3EE-768A58FF6FCD}" srcOrd="0" destOrd="0" presId="urn:microsoft.com/office/officeart/2005/8/layout/list1"/>
    <dgm:cxn modelId="{7DDBA6C6-1D33-4093-B453-8C7A9BA2F874}" type="presParOf" srcId="{F569D02C-340B-4682-B1BE-B615085CC845}" destId="{E513CFB5-01A3-4C72-90FC-2E6073D665E8}" srcOrd="1" destOrd="0" presId="urn:microsoft.com/office/officeart/2005/8/layout/list1"/>
    <dgm:cxn modelId="{115F2AC4-E851-43D9-A230-4767BB180541}" type="presParOf" srcId="{17A2CE43-C5C5-4440-B371-D73815039B97}" destId="{6D432D3C-1D85-4A79-B16D-F293C23C02F6}" srcOrd="5" destOrd="0" presId="urn:microsoft.com/office/officeart/2005/8/layout/list1"/>
    <dgm:cxn modelId="{A179C77D-953A-48A4-85A2-9574502560D4}" type="presParOf" srcId="{17A2CE43-C5C5-4440-B371-D73815039B97}" destId="{721204DA-9891-443C-8BF1-6891EEFBD4BE}" srcOrd="6" destOrd="0" presId="urn:microsoft.com/office/officeart/2005/8/layout/list1"/>
    <dgm:cxn modelId="{C0F4A99D-A124-4D8A-B880-4EE8C9928536}" type="presParOf" srcId="{17A2CE43-C5C5-4440-B371-D73815039B97}" destId="{31FD22E0-1663-4171-B10D-B1CA03B21B14}" srcOrd="7" destOrd="0" presId="urn:microsoft.com/office/officeart/2005/8/layout/list1"/>
    <dgm:cxn modelId="{033DA830-C54B-4396-B4E6-42C6B08B48CA}" type="presParOf" srcId="{17A2CE43-C5C5-4440-B371-D73815039B97}" destId="{DCABF2D4-C592-47F2-B635-587C44467EB0}" srcOrd="8" destOrd="0" presId="urn:microsoft.com/office/officeart/2005/8/layout/list1"/>
    <dgm:cxn modelId="{9DDD5AED-A17A-4A27-B60A-EB1FCC01986E}" type="presParOf" srcId="{DCABF2D4-C592-47F2-B635-587C44467EB0}" destId="{01D10854-0CF7-47B7-92CE-B5BF389F16A9}" srcOrd="0" destOrd="0" presId="urn:microsoft.com/office/officeart/2005/8/layout/list1"/>
    <dgm:cxn modelId="{7D7FAEDC-1D81-475E-B1D0-75C6EDA187D0}" type="presParOf" srcId="{DCABF2D4-C592-47F2-B635-587C44467EB0}" destId="{C23433F6-4BFC-410F-A2F9-F1BB1311EB5D}" srcOrd="1" destOrd="0" presId="urn:microsoft.com/office/officeart/2005/8/layout/list1"/>
    <dgm:cxn modelId="{CEF20C4E-AA37-466A-A4E0-F4E979E3BF86}" type="presParOf" srcId="{17A2CE43-C5C5-4440-B371-D73815039B97}" destId="{02BF54CE-1CD3-4095-B891-3B4117B88762}" srcOrd="9" destOrd="0" presId="urn:microsoft.com/office/officeart/2005/8/layout/list1"/>
    <dgm:cxn modelId="{DD489904-6166-4482-9CFC-0546FBAC131D}" type="presParOf" srcId="{17A2CE43-C5C5-4440-B371-D73815039B97}" destId="{A55EE68C-6C7A-453D-BB05-BFFF0A473576}" srcOrd="10" destOrd="0" presId="urn:microsoft.com/office/officeart/2005/8/layout/list1"/>
    <dgm:cxn modelId="{EF19B306-B252-4AA9-897C-004454816E91}" type="presParOf" srcId="{17A2CE43-C5C5-4440-B371-D73815039B97}" destId="{E4D0AB74-AA79-444E-AA5D-51F9F5130B8C}" srcOrd="11" destOrd="0" presId="urn:microsoft.com/office/officeart/2005/8/layout/list1"/>
    <dgm:cxn modelId="{0418B8D7-01C4-464C-8ED5-8421315F1140}" type="presParOf" srcId="{17A2CE43-C5C5-4440-B371-D73815039B97}" destId="{55C23524-1636-4C18-8699-165AFA73ECEA}" srcOrd="12" destOrd="0" presId="urn:microsoft.com/office/officeart/2005/8/layout/list1"/>
    <dgm:cxn modelId="{40345DE4-1C9F-4FFA-AD85-1227CE11DBB7}" type="presParOf" srcId="{55C23524-1636-4C18-8699-165AFA73ECEA}" destId="{1DD264D2-1A79-4914-B1D1-0D2FD434A15E}" srcOrd="0" destOrd="0" presId="urn:microsoft.com/office/officeart/2005/8/layout/list1"/>
    <dgm:cxn modelId="{7830E69C-75E2-4F62-B353-ECEAD32FBA41}" type="presParOf" srcId="{55C23524-1636-4C18-8699-165AFA73ECEA}" destId="{A8E49A1D-7398-4C02-A9A6-FEEDE11BC61F}" srcOrd="1" destOrd="0" presId="urn:microsoft.com/office/officeart/2005/8/layout/list1"/>
    <dgm:cxn modelId="{57A01BB3-5C59-46A0-9142-3531368BF525}" type="presParOf" srcId="{17A2CE43-C5C5-4440-B371-D73815039B97}" destId="{6DF9F4B1-1318-4F3E-B096-713A0A36D97C}" srcOrd="13" destOrd="0" presId="urn:microsoft.com/office/officeart/2005/8/layout/list1"/>
    <dgm:cxn modelId="{67961F75-CA15-43FE-82D4-BCA166D01DD8}" type="presParOf" srcId="{17A2CE43-C5C5-4440-B371-D73815039B97}" destId="{0861BED0-D182-4AFD-8310-4F27643D0FE6}" srcOrd="14" destOrd="0" presId="urn:microsoft.com/office/officeart/2005/8/layout/list1"/>
    <dgm:cxn modelId="{084F242D-DEC3-4A2E-8E21-6C993907A024}" type="presParOf" srcId="{17A2CE43-C5C5-4440-B371-D73815039B97}" destId="{61185B6D-4718-47C6-85E1-CD44B84E4849}" srcOrd="15" destOrd="0" presId="urn:microsoft.com/office/officeart/2005/8/layout/list1"/>
    <dgm:cxn modelId="{DFD930C1-9117-40EA-BD37-5D182247C9CF}" type="presParOf" srcId="{17A2CE43-C5C5-4440-B371-D73815039B97}" destId="{6BA5B0DE-A385-45AC-B734-3422C8C98EBB}" srcOrd="16" destOrd="0" presId="urn:microsoft.com/office/officeart/2005/8/layout/list1"/>
    <dgm:cxn modelId="{E48CB40D-CF84-4BB1-8D96-5DB8B101B922}" type="presParOf" srcId="{6BA5B0DE-A385-45AC-B734-3422C8C98EBB}" destId="{76EAD152-E9F9-4168-9CEA-448C706C9777}" srcOrd="0" destOrd="0" presId="urn:microsoft.com/office/officeart/2005/8/layout/list1"/>
    <dgm:cxn modelId="{59A89B11-9A49-4B81-83B2-6DB8F627BAFA}" type="presParOf" srcId="{6BA5B0DE-A385-45AC-B734-3422C8C98EBB}" destId="{7BDAAC34-D2C0-4ED0-92C8-6E46D2E09A1F}" srcOrd="1" destOrd="0" presId="urn:microsoft.com/office/officeart/2005/8/layout/list1"/>
    <dgm:cxn modelId="{CB8A4CCD-93E1-477B-A695-3F47E5BD0D17}" type="presParOf" srcId="{17A2CE43-C5C5-4440-B371-D73815039B97}" destId="{B8315422-57DC-4AF5-93CC-7DEB27E5FCF5}" srcOrd="17" destOrd="0" presId="urn:microsoft.com/office/officeart/2005/8/layout/list1"/>
    <dgm:cxn modelId="{C317DC46-DAA6-44F9-A06F-D295B15EF8AD}" type="presParOf" srcId="{17A2CE43-C5C5-4440-B371-D73815039B97}" destId="{CEC0B3B3-B975-45B8-B2E8-1FC1681F9ED2}" srcOrd="18" destOrd="0" presId="urn:microsoft.com/office/officeart/2005/8/layout/list1"/>
    <dgm:cxn modelId="{A820B3E8-CE2A-427A-8DC5-CE712C7BBA67}" type="presParOf" srcId="{17A2CE43-C5C5-4440-B371-D73815039B97}" destId="{B9751162-0343-4CD6-B6E2-AB023339A2AC}" srcOrd="19" destOrd="0" presId="urn:microsoft.com/office/officeart/2005/8/layout/list1"/>
    <dgm:cxn modelId="{2981D66B-7F55-4A1E-98BD-BA660E869182}" type="presParOf" srcId="{17A2CE43-C5C5-4440-B371-D73815039B97}" destId="{5E3B722F-4BF2-4775-88B6-0A1FEEF94BFC}" srcOrd="20" destOrd="0" presId="urn:microsoft.com/office/officeart/2005/8/layout/list1"/>
    <dgm:cxn modelId="{BC669D65-EEEC-4865-AB4F-AAFFAE47397B}" type="presParOf" srcId="{5E3B722F-4BF2-4775-88B6-0A1FEEF94BFC}" destId="{AE6555D0-8365-4A40-8A0F-1637C17308F0}" srcOrd="0" destOrd="0" presId="urn:microsoft.com/office/officeart/2005/8/layout/list1"/>
    <dgm:cxn modelId="{301DA73D-5AA1-4511-B844-F03DED0CBE98}" type="presParOf" srcId="{5E3B722F-4BF2-4775-88B6-0A1FEEF94BFC}" destId="{90527833-C592-4C85-AEED-BBCDD14F71A7}" srcOrd="1" destOrd="0" presId="urn:microsoft.com/office/officeart/2005/8/layout/list1"/>
    <dgm:cxn modelId="{424E5DC6-2786-4F0C-B044-9B7977E8B076}" type="presParOf" srcId="{17A2CE43-C5C5-4440-B371-D73815039B97}" destId="{69EDBE7E-D18C-4A4F-9C11-1DEA9B3B2D0B}" srcOrd="21" destOrd="0" presId="urn:microsoft.com/office/officeart/2005/8/layout/list1"/>
    <dgm:cxn modelId="{71EA258A-822C-4DDB-A7E8-ABC5ADAF9F64}" type="presParOf" srcId="{17A2CE43-C5C5-4440-B371-D73815039B97}" destId="{A4DA8885-6F49-463A-8FDB-ADD6BAC93B19}" srcOrd="22" destOrd="0" presId="urn:microsoft.com/office/officeart/2005/8/layout/lis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9ADB10-C8E9-472A-B715-DD8FF1CC889F}">
      <dsp:nvSpPr>
        <dsp:cNvPr id="0" name=""/>
        <dsp:cNvSpPr/>
      </dsp:nvSpPr>
      <dsp:spPr>
        <a:xfrm>
          <a:off x="0" y="108869"/>
          <a:ext cx="5962015" cy="4851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104140" rIns="91440" bIns="64008"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Time lag between last EM trip and equipment retrieval</a:t>
          </a:r>
        </a:p>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Frequency of equipment replacement (by system part – sensors, cameras, CPUs, etc.)</a:t>
          </a:r>
        </a:p>
      </dsp:txBody>
      <dsp:txXfrm>
        <a:off x="0" y="108869"/>
        <a:ext cx="5962015" cy="485100"/>
      </dsp:txXfrm>
    </dsp:sp>
    <dsp:sp modelId="{AEC993BB-63CA-4AAC-A062-5D7718255AEC}">
      <dsp:nvSpPr>
        <dsp:cNvPr id="0" name=""/>
        <dsp:cNvSpPr/>
      </dsp:nvSpPr>
      <dsp:spPr>
        <a:xfrm>
          <a:off x="298100" y="5549"/>
          <a:ext cx="417341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745" tIns="0" rIns="157745"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Calibri"/>
              <a:ea typeface="+mn-ea"/>
              <a:cs typeface="+mn-cs"/>
            </a:rPr>
            <a:t>5. Data/ Equipment Retrieval </a:t>
          </a:r>
        </a:p>
      </dsp:txBody>
      <dsp:txXfrm>
        <a:off x="308187" y="15636"/>
        <a:ext cx="4153236" cy="186466"/>
      </dsp:txXfrm>
    </dsp:sp>
    <dsp:sp modelId="{721204DA-9891-443C-8BF1-6891EEFBD4BE}">
      <dsp:nvSpPr>
        <dsp:cNvPr id="0" name=""/>
        <dsp:cNvSpPr/>
      </dsp:nvSpPr>
      <dsp:spPr>
        <a:xfrm>
          <a:off x="0" y="735089"/>
          <a:ext cx="5962015" cy="29313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104140" rIns="91440" bIns="64008"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Time lag for when EM trips occur and when data is available to the catch accounting system, by target fishery</a:t>
          </a:r>
        </a:p>
      </dsp:txBody>
      <dsp:txXfrm>
        <a:off x="0" y="735089"/>
        <a:ext cx="5962015" cy="293130"/>
      </dsp:txXfrm>
    </dsp:sp>
    <dsp:sp modelId="{E513CFB5-01A3-4C72-90FC-2E6073D665E8}">
      <dsp:nvSpPr>
        <dsp:cNvPr id="0" name=""/>
        <dsp:cNvSpPr/>
      </dsp:nvSpPr>
      <dsp:spPr>
        <a:xfrm>
          <a:off x="298100" y="631769"/>
          <a:ext cx="417341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745" tIns="0" rIns="157745" bIns="0" numCol="1" spcCol="1270" anchor="ctr" anchorCtr="0">
          <a:noAutofit/>
        </a:bodyPr>
        <a:lstStyle/>
        <a:p>
          <a:pPr marL="0" lvl="0" indent="0" algn="l" defTabSz="533400">
            <a:lnSpc>
              <a:spcPct val="90000"/>
            </a:lnSpc>
            <a:spcBef>
              <a:spcPct val="0"/>
            </a:spcBef>
            <a:spcAft>
              <a:spcPct val="35000"/>
            </a:spcAft>
            <a:buFont typeface="Symbol" panose="05050102010706020507" pitchFamily="18" charset="2"/>
            <a:buNone/>
          </a:pPr>
          <a:r>
            <a:rPr lang="en-US" sz="1200" kern="1200">
              <a:solidFill>
                <a:sysClr val="window" lastClr="FFFFFF"/>
              </a:solidFill>
              <a:latin typeface="Calibri"/>
              <a:ea typeface="+mn-ea"/>
              <a:cs typeface="+mn-cs"/>
            </a:rPr>
            <a:t>6. EM data and Catch Accounting</a:t>
          </a:r>
        </a:p>
      </dsp:txBody>
      <dsp:txXfrm>
        <a:off x="308187" y="641856"/>
        <a:ext cx="4153236" cy="186466"/>
      </dsp:txXfrm>
    </dsp:sp>
    <dsp:sp modelId="{A55EE68C-6C7A-453D-BB05-BFFF0A473576}">
      <dsp:nvSpPr>
        <dsp:cNvPr id="0" name=""/>
        <dsp:cNvSpPr/>
      </dsp:nvSpPr>
      <dsp:spPr>
        <a:xfrm>
          <a:off x="0" y="1169339"/>
          <a:ext cx="5962015" cy="46247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104140" rIns="91440" bIns="64008"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Report on data storage times.</a:t>
          </a:r>
        </a:p>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Periodic report about how often and on what duration EM data is consulted after it is stored.</a:t>
          </a:r>
        </a:p>
      </dsp:txBody>
      <dsp:txXfrm>
        <a:off x="0" y="1169339"/>
        <a:ext cx="5962015" cy="462470"/>
      </dsp:txXfrm>
    </dsp:sp>
    <dsp:sp modelId="{C23433F6-4BFC-410F-A2F9-F1BB1311EB5D}">
      <dsp:nvSpPr>
        <dsp:cNvPr id="0" name=""/>
        <dsp:cNvSpPr/>
      </dsp:nvSpPr>
      <dsp:spPr>
        <a:xfrm>
          <a:off x="298100" y="1066019"/>
          <a:ext cx="417341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745" tIns="0" rIns="157745" bIns="0" numCol="1" spcCol="1270" anchor="ctr" anchorCtr="0">
          <a:noAutofit/>
        </a:bodyPr>
        <a:lstStyle/>
        <a:p>
          <a:pPr marL="0" lvl="0" indent="0" algn="l" defTabSz="533400">
            <a:lnSpc>
              <a:spcPct val="90000"/>
            </a:lnSpc>
            <a:spcBef>
              <a:spcPct val="0"/>
            </a:spcBef>
            <a:spcAft>
              <a:spcPct val="35000"/>
            </a:spcAft>
            <a:buFont typeface="Symbol" panose="05050102010706020507" pitchFamily="18" charset="2"/>
            <a:buNone/>
          </a:pPr>
          <a:r>
            <a:rPr lang="en-US" sz="1200" kern="1200">
              <a:solidFill>
                <a:sysClr val="window" lastClr="FFFFFF"/>
              </a:solidFill>
              <a:latin typeface="Calibri"/>
              <a:ea typeface="+mn-ea"/>
              <a:cs typeface="+mn-cs"/>
            </a:rPr>
            <a:t>7. EM data retention and storage</a:t>
          </a:r>
        </a:p>
      </dsp:txBody>
      <dsp:txXfrm>
        <a:off x="308187" y="1076106"/>
        <a:ext cx="4153236" cy="186466"/>
      </dsp:txXfrm>
    </dsp:sp>
    <dsp:sp modelId="{0861BED0-D182-4AFD-8310-4F27643D0FE6}">
      <dsp:nvSpPr>
        <dsp:cNvPr id="0" name=""/>
        <dsp:cNvSpPr/>
      </dsp:nvSpPr>
      <dsp:spPr>
        <a:xfrm>
          <a:off x="0" y="1772929"/>
          <a:ext cx="5962015" cy="4851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104140" rIns="91440" bIns="64008"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Incidence of poor quality video that may have been avoidable</a:t>
          </a:r>
        </a:p>
        <a:p>
          <a:pPr marL="57150" lvl="1" indent="-57150" algn="l" defTabSz="400050">
            <a:lnSpc>
              <a:spcPct val="90000"/>
            </a:lnSpc>
            <a:spcBef>
              <a:spcPct val="0"/>
            </a:spcBef>
            <a:spcAft>
              <a:spcPct val="15000"/>
            </a:spcAft>
            <a:buFont typeface="Symbol" panose="05050102010706020507" pitchFamily="18" charset="2"/>
            <a:buChar char=""/>
          </a:pPr>
          <a:r>
            <a:rPr lang="en-US" sz="900" kern="1200">
              <a:solidFill>
                <a:sysClr val="windowText" lastClr="000000">
                  <a:hueOff val="0"/>
                  <a:satOff val="0"/>
                  <a:lumOff val="0"/>
                  <a:alphaOff val="0"/>
                </a:sysClr>
              </a:solidFill>
              <a:latin typeface="Calibri"/>
              <a:ea typeface="+mn-ea"/>
              <a:cs typeface="+mn-cs"/>
            </a:rPr>
            <a:t> Vessels leaving the EM program for program management issues</a:t>
          </a:r>
        </a:p>
      </dsp:txBody>
      <dsp:txXfrm>
        <a:off x="0" y="1772929"/>
        <a:ext cx="5962015" cy="485100"/>
      </dsp:txXfrm>
    </dsp:sp>
    <dsp:sp modelId="{A8E49A1D-7398-4C02-A9A6-FEEDE11BC61F}">
      <dsp:nvSpPr>
        <dsp:cNvPr id="0" name=""/>
        <dsp:cNvSpPr/>
      </dsp:nvSpPr>
      <dsp:spPr>
        <a:xfrm>
          <a:off x="298100" y="1669609"/>
          <a:ext cx="417341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745" tIns="0" rIns="157745" bIns="0" numCol="1" spcCol="1270" anchor="ctr" anchorCtr="0">
          <a:noAutofit/>
        </a:bodyPr>
        <a:lstStyle/>
        <a:p>
          <a:pPr marL="0" lvl="0" indent="0" algn="l" defTabSz="533400">
            <a:lnSpc>
              <a:spcPct val="90000"/>
            </a:lnSpc>
            <a:spcBef>
              <a:spcPct val="0"/>
            </a:spcBef>
            <a:spcAft>
              <a:spcPct val="35000"/>
            </a:spcAft>
            <a:buFont typeface="Symbol" panose="05050102010706020507" pitchFamily="18" charset="2"/>
            <a:buNone/>
          </a:pPr>
          <a:r>
            <a:rPr lang="en-US" sz="1200" kern="1200">
              <a:solidFill>
                <a:sysClr val="window" lastClr="FFFFFF"/>
              </a:solidFill>
              <a:latin typeface="Calibri"/>
              <a:ea typeface="+mn-ea"/>
              <a:cs typeface="+mn-cs"/>
            </a:rPr>
            <a:t>8. Feedback mechanisms</a:t>
          </a:r>
        </a:p>
      </dsp:txBody>
      <dsp:txXfrm>
        <a:off x="308187" y="1679696"/>
        <a:ext cx="4153236" cy="186466"/>
      </dsp:txXfrm>
    </dsp:sp>
    <dsp:sp modelId="{CEC0B3B3-B975-45B8-B2E8-1FC1681F9ED2}">
      <dsp:nvSpPr>
        <dsp:cNvPr id="0" name=""/>
        <dsp:cNvSpPr/>
      </dsp:nvSpPr>
      <dsp:spPr>
        <a:xfrm>
          <a:off x="0" y="2399149"/>
          <a:ext cx="5962015" cy="28013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104140" rIns="9144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 How much of the program is paid for through the observer fee or other funding sources</a:t>
          </a:r>
        </a:p>
      </dsp:txBody>
      <dsp:txXfrm>
        <a:off x="0" y="2399149"/>
        <a:ext cx="5962015" cy="280130"/>
      </dsp:txXfrm>
    </dsp:sp>
    <dsp:sp modelId="{7BDAAC34-D2C0-4ED0-92C8-6E46D2E09A1F}">
      <dsp:nvSpPr>
        <dsp:cNvPr id="0" name=""/>
        <dsp:cNvSpPr/>
      </dsp:nvSpPr>
      <dsp:spPr>
        <a:xfrm>
          <a:off x="298100" y="2295829"/>
          <a:ext cx="417341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745" tIns="0" rIns="157745" bIns="0" numCol="1" spcCol="1270" anchor="ctr" anchorCtr="0">
          <a:noAutofit/>
        </a:bodyPr>
        <a:lstStyle/>
        <a:p>
          <a:pPr marL="0" lvl="0" indent="0" algn="l" defTabSz="533400">
            <a:lnSpc>
              <a:spcPct val="90000"/>
            </a:lnSpc>
            <a:spcBef>
              <a:spcPct val="0"/>
            </a:spcBef>
            <a:spcAft>
              <a:spcPct val="35000"/>
            </a:spcAft>
            <a:buFont typeface="Symbol" panose="05050102010706020507" pitchFamily="18" charset="2"/>
            <a:buNone/>
          </a:pPr>
          <a:r>
            <a:rPr lang="en-US" sz="1200" kern="1200">
              <a:solidFill>
                <a:sysClr val="window" lastClr="FFFFFF"/>
              </a:solidFill>
              <a:latin typeface="Calibri"/>
              <a:ea typeface="+mn-ea"/>
              <a:cs typeface="+mn-cs"/>
            </a:rPr>
            <a:t>9. Feeds/Funding/Costs</a:t>
          </a:r>
        </a:p>
      </dsp:txBody>
      <dsp:txXfrm>
        <a:off x="308187" y="2305916"/>
        <a:ext cx="4153236" cy="186466"/>
      </dsp:txXfrm>
    </dsp:sp>
    <dsp:sp modelId="{A4DA8885-6F49-463A-8FDB-ADD6BAC93B19}">
      <dsp:nvSpPr>
        <dsp:cNvPr id="0" name=""/>
        <dsp:cNvSpPr/>
      </dsp:nvSpPr>
      <dsp:spPr>
        <a:xfrm>
          <a:off x="0" y="2820399"/>
          <a:ext cx="5962015" cy="24618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104140" rIns="9144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Consistency of logbook values with audited EM review</a:t>
          </a:r>
        </a:p>
      </dsp:txBody>
      <dsp:txXfrm>
        <a:off x="0" y="2820399"/>
        <a:ext cx="5962015" cy="246181"/>
      </dsp:txXfrm>
    </dsp:sp>
    <dsp:sp modelId="{90527833-C592-4C85-AEED-BBCDD14F71A7}">
      <dsp:nvSpPr>
        <dsp:cNvPr id="0" name=""/>
        <dsp:cNvSpPr/>
      </dsp:nvSpPr>
      <dsp:spPr>
        <a:xfrm>
          <a:off x="298100" y="2717079"/>
          <a:ext cx="417341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0" rIns="91440"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 lastClr="FFFFFF"/>
              </a:solidFill>
              <a:latin typeface="Calibri"/>
              <a:ea typeface="+mn-ea"/>
              <a:cs typeface="+mn-cs"/>
            </a:rPr>
            <a:t>10. Catch logbook</a:t>
          </a:r>
        </a:p>
      </dsp:txBody>
      <dsp:txXfrm>
        <a:off x="308187" y="2727166"/>
        <a:ext cx="4153236" cy="18646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AC7EF-21D8-402E-953A-5B09C949D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72</Pages>
  <Words>30066</Words>
  <Characters>171377</Characters>
  <Application>Microsoft Office Word</Application>
  <DocSecurity>0</DocSecurity>
  <Lines>1428</Lines>
  <Paragraphs>402</Paragraphs>
  <ScaleCrop>false</ScaleCrop>
  <HeadingPairs>
    <vt:vector size="2" baseType="variant">
      <vt:variant>
        <vt:lpstr>Title</vt:lpstr>
      </vt:variant>
      <vt:variant>
        <vt:i4>1</vt:i4>
      </vt:variant>
    </vt:vector>
  </HeadingPairs>
  <TitlesOfParts>
    <vt:vector size="1" baseType="lpstr">
      <vt:lpstr>Salmon and Crab Bycatch Measures for GOA Groundfish Fisheries</vt:lpstr>
    </vt:vector>
  </TitlesOfParts>
  <Company>HP</Company>
  <LinksUpToDate>false</LinksUpToDate>
  <CharactersWithSpaces>201041</CharactersWithSpaces>
  <SharedDoc>false</SharedDoc>
  <HLinks>
    <vt:vector size="2226" baseType="variant">
      <vt:variant>
        <vt:i4>5373966</vt:i4>
      </vt:variant>
      <vt:variant>
        <vt:i4>3495</vt:i4>
      </vt:variant>
      <vt:variant>
        <vt:i4>0</vt:i4>
      </vt:variant>
      <vt:variant>
        <vt:i4>5</vt:i4>
      </vt:variant>
      <vt:variant>
        <vt:lpwstr>http://www.alaskafisheries.noaa.gov/protectedresources/seabirds/section7/biop0903/esaseabirds.pdf</vt:lpwstr>
      </vt:variant>
      <vt:variant>
        <vt:lpwstr/>
      </vt:variant>
      <vt:variant>
        <vt:i4>851984</vt:i4>
      </vt:variant>
      <vt:variant>
        <vt:i4>3492</vt:i4>
      </vt:variant>
      <vt:variant>
        <vt:i4>0</vt:i4>
      </vt:variant>
      <vt:variant>
        <vt:i4>5</vt:i4>
      </vt:variant>
      <vt:variant>
        <vt:lpwstr>http://www.alaskafisheries.noaa.gov/npfmc/current_issues/observer/Observer_restructuring910.pdf</vt:lpwstr>
      </vt:variant>
      <vt:variant>
        <vt:lpwstr/>
      </vt:variant>
      <vt:variant>
        <vt:i4>393293</vt:i4>
      </vt:variant>
      <vt:variant>
        <vt:i4>3489</vt:i4>
      </vt:variant>
      <vt:variant>
        <vt:i4>0</vt:i4>
      </vt:variant>
      <vt:variant>
        <vt:i4>5</vt:i4>
      </vt:variant>
      <vt:variant>
        <vt:lpwstr>http://www.absc.usgs.gov/research/NPPSD/</vt:lpwstr>
      </vt:variant>
      <vt:variant>
        <vt:lpwstr/>
      </vt:variant>
      <vt:variant>
        <vt:i4>4325445</vt:i4>
      </vt:variant>
      <vt:variant>
        <vt:i4>3482</vt:i4>
      </vt:variant>
      <vt:variant>
        <vt:i4>0</vt:i4>
      </vt:variant>
      <vt:variant>
        <vt:i4>5</vt:i4>
      </vt:variant>
      <vt:variant>
        <vt:lpwstr>http://www.fakr.noaa.gov/index/analyses/analyses.asp</vt:lpwstr>
      </vt:variant>
      <vt:variant>
        <vt:lpwstr/>
      </vt:variant>
      <vt:variant>
        <vt:i4>4980858</vt:i4>
      </vt:variant>
      <vt:variant>
        <vt:i4>3479</vt:i4>
      </vt:variant>
      <vt:variant>
        <vt:i4>0</vt:i4>
      </vt:variant>
      <vt:variant>
        <vt:i4>5</vt:i4>
      </vt:variant>
      <vt:variant>
        <vt:lpwstr>http://www.alaskafisheries.noaa.gov/analyses/specs/06-07tacspecseafrfa_v4.pdf</vt:lpwstr>
      </vt:variant>
      <vt:variant>
        <vt:lpwstr/>
      </vt:variant>
      <vt:variant>
        <vt:i4>6619156</vt:i4>
      </vt:variant>
      <vt:variant>
        <vt:i4>3476</vt:i4>
      </vt:variant>
      <vt:variant>
        <vt:i4>0</vt:i4>
      </vt:variant>
      <vt:variant>
        <vt:i4>5</vt:i4>
      </vt:variant>
      <vt:variant>
        <vt:lpwstr>http://www.alaskafisheries.noaa.gov/sustainablefisheries/sslmc/agency_documents/BA4-6-06.pdf</vt:lpwstr>
      </vt:variant>
      <vt:variant>
        <vt:lpwstr/>
      </vt:variant>
      <vt:variant>
        <vt:i4>3604532</vt:i4>
      </vt:variant>
      <vt:variant>
        <vt:i4>3473</vt:i4>
      </vt:variant>
      <vt:variant>
        <vt:i4>0</vt:i4>
      </vt:variant>
      <vt:variant>
        <vt:i4>5</vt:i4>
      </vt:variant>
      <vt:variant>
        <vt:lpwstr>http://www.alaskafisheries.noaa.gov/sustainablefisheries/seis/intro.htm</vt:lpwstr>
      </vt:variant>
      <vt:variant>
        <vt:lpwstr/>
      </vt:variant>
      <vt:variant>
        <vt:i4>7274551</vt:i4>
      </vt:variant>
      <vt:variant>
        <vt:i4>3470</vt:i4>
      </vt:variant>
      <vt:variant>
        <vt:i4>0</vt:i4>
      </vt:variant>
      <vt:variant>
        <vt:i4>5</vt:i4>
      </vt:variant>
      <vt:variant>
        <vt:lpwstr>http://www.alaskafisheries.noaa.gov/sustainablefisheries/seis/sslpm/default.htm</vt:lpwstr>
      </vt:variant>
      <vt:variant>
        <vt:lpwstr/>
      </vt:variant>
      <vt:variant>
        <vt:i4>4653058</vt:i4>
      </vt:variant>
      <vt:variant>
        <vt:i4>3467</vt:i4>
      </vt:variant>
      <vt:variant>
        <vt:i4>0</vt:i4>
      </vt:variant>
      <vt:variant>
        <vt:i4>5</vt:i4>
      </vt:variant>
      <vt:variant>
        <vt:lpwstr>http://www.pcouncil.org/bb/2009/0409/H2b_WGR_0409.pdf</vt:lpwstr>
      </vt:variant>
      <vt:variant>
        <vt:lpwstr/>
      </vt:variant>
      <vt:variant>
        <vt:i4>4653058</vt:i4>
      </vt:variant>
      <vt:variant>
        <vt:i4>3464</vt:i4>
      </vt:variant>
      <vt:variant>
        <vt:i4>0</vt:i4>
      </vt:variant>
      <vt:variant>
        <vt:i4>5</vt:i4>
      </vt:variant>
      <vt:variant>
        <vt:lpwstr>http://www.pcouncil.org/bb/2009/0409/H2b_WGR_0409.pdf</vt:lpwstr>
      </vt:variant>
      <vt:variant>
        <vt:lpwstr/>
      </vt:variant>
      <vt:variant>
        <vt:i4>5177370</vt:i4>
      </vt:variant>
      <vt:variant>
        <vt:i4>3461</vt:i4>
      </vt:variant>
      <vt:variant>
        <vt:i4>0</vt:i4>
      </vt:variant>
      <vt:variant>
        <vt:i4>5</vt:i4>
      </vt:variant>
      <vt:variant>
        <vt:lpwstr>http://www.npafc.org/</vt:lpwstr>
      </vt:variant>
      <vt:variant>
        <vt:lpwstr/>
      </vt:variant>
      <vt:variant>
        <vt:i4>5177420</vt:i4>
      </vt:variant>
      <vt:variant>
        <vt:i4>3458</vt:i4>
      </vt:variant>
      <vt:variant>
        <vt:i4>0</vt:i4>
      </vt:variant>
      <vt:variant>
        <vt:i4>5</vt:i4>
      </vt:variant>
      <vt:variant>
        <vt:lpwstr>http://www.bangor.ac.uk/~ossc06/pdf/Hiddink et al. Ecosystems.pdf</vt:lpwstr>
      </vt:variant>
      <vt:variant>
        <vt:lpwstr/>
      </vt:variant>
      <vt:variant>
        <vt:i4>655367</vt:i4>
      </vt:variant>
      <vt:variant>
        <vt:i4>3455</vt:i4>
      </vt:variant>
      <vt:variant>
        <vt:i4>0</vt:i4>
      </vt:variant>
      <vt:variant>
        <vt:i4>5</vt:i4>
      </vt:variant>
      <vt:variant>
        <vt:lpwstr>http://www.afsc.noaa.gov/nmml/PDF/SSL-Survey-09-memo-11-30-09.pdf</vt:lpwstr>
      </vt:variant>
      <vt:variant>
        <vt:lpwstr/>
      </vt:variant>
      <vt:variant>
        <vt:i4>5177370</vt:i4>
      </vt:variant>
      <vt:variant>
        <vt:i4>3452</vt:i4>
      </vt:variant>
      <vt:variant>
        <vt:i4>0</vt:i4>
      </vt:variant>
      <vt:variant>
        <vt:i4>5</vt:i4>
      </vt:variant>
      <vt:variant>
        <vt:lpwstr>http://www.npafc.org/</vt:lpwstr>
      </vt:variant>
      <vt:variant>
        <vt:lpwstr/>
      </vt:variant>
      <vt:variant>
        <vt:i4>2621488</vt:i4>
      </vt:variant>
      <vt:variant>
        <vt:i4>3449</vt:i4>
      </vt:variant>
      <vt:variant>
        <vt:i4>0</vt:i4>
      </vt:variant>
      <vt:variant>
        <vt:i4>5</vt:i4>
      </vt:variant>
      <vt:variant>
        <vt:lpwstr>http://www.cascadiaresearch.org/SPLASH/SPLASH-contract-Report-</vt:lpwstr>
      </vt:variant>
      <vt:variant>
        <vt:lpwstr/>
      </vt:variant>
      <vt:variant>
        <vt:i4>2556030</vt:i4>
      </vt:variant>
      <vt:variant>
        <vt:i4>3446</vt:i4>
      </vt:variant>
      <vt:variant>
        <vt:i4>0</vt:i4>
      </vt:variant>
      <vt:variant>
        <vt:i4>5</vt:i4>
      </vt:variant>
      <vt:variant>
        <vt:lpwstr>http://www.afsc.noaa.gov/Publications/AFSC-TM/NOAA-TM-AFSC-205.pdf</vt:lpwstr>
      </vt:variant>
      <vt:variant>
        <vt:lpwstr/>
      </vt:variant>
      <vt:variant>
        <vt:i4>5177370</vt:i4>
      </vt:variant>
      <vt:variant>
        <vt:i4>3443</vt:i4>
      </vt:variant>
      <vt:variant>
        <vt:i4>0</vt:i4>
      </vt:variant>
      <vt:variant>
        <vt:i4>5</vt:i4>
      </vt:variant>
      <vt:variant>
        <vt:lpwstr>http://www.npafc.org/</vt:lpwstr>
      </vt:variant>
      <vt:variant>
        <vt:lpwstr/>
      </vt:variant>
      <vt:variant>
        <vt:i4>983123</vt:i4>
      </vt:variant>
      <vt:variant>
        <vt:i4>3440</vt:i4>
      </vt:variant>
      <vt:variant>
        <vt:i4>0</vt:i4>
      </vt:variant>
      <vt:variant>
        <vt:i4>5</vt:i4>
      </vt:variant>
      <vt:variant>
        <vt:lpwstr>http://www.fakr.noaa.gov/protectedresources/stellers/esa/biop/final/its_auth_022011.pdf</vt:lpwstr>
      </vt:variant>
      <vt:variant>
        <vt:lpwstr/>
      </vt:variant>
      <vt:variant>
        <vt:i4>5177370</vt:i4>
      </vt:variant>
      <vt:variant>
        <vt:i4>3437</vt:i4>
      </vt:variant>
      <vt:variant>
        <vt:i4>0</vt:i4>
      </vt:variant>
      <vt:variant>
        <vt:i4>5</vt:i4>
      </vt:variant>
      <vt:variant>
        <vt:lpwstr>http://www.npafc.org/</vt:lpwstr>
      </vt:variant>
      <vt:variant>
        <vt:lpwstr/>
      </vt:variant>
      <vt:variant>
        <vt:i4>3604587</vt:i4>
      </vt:variant>
      <vt:variant>
        <vt:i4>3434</vt:i4>
      </vt:variant>
      <vt:variant>
        <vt:i4>0</vt:i4>
      </vt:variant>
      <vt:variant>
        <vt:i4>5</vt:i4>
      </vt:variant>
      <vt:variant>
        <vt:lpwstr>http://www.afsc.noaa.gov/FMA/Manual_pages/MANUAL_pdfs/manual2011.pdf</vt:lpwstr>
      </vt:variant>
      <vt:variant>
        <vt:lpwstr/>
      </vt:variant>
      <vt:variant>
        <vt:i4>4915324</vt:i4>
      </vt:variant>
      <vt:variant>
        <vt:i4>3245</vt:i4>
      </vt:variant>
      <vt:variant>
        <vt:i4>0</vt:i4>
      </vt:variant>
      <vt:variant>
        <vt:i4>5</vt:i4>
      </vt:variant>
      <vt:variant>
        <vt:lpwstr>http://www.alaskafisheries.noaa.gov/sustainablefisheries/inseason/percent_observed.pdf</vt:lpwstr>
      </vt:variant>
      <vt:variant>
        <vt:lpwstr/>
      </vt:variant>
      <vt:variant>
        <vt:i4>6553637</vt:i4>
      </vt:variant>
      <vt:variant>
        <vt:i4>3152</vt:i4>
      </vt:variant>
      <vt:variant>
        <vt:i4>0</vt:i4>
      </vt:variant>
      <vt:variant>
        <vt:i4>5</vt:i4>
      </vt:variant>
      <vt:variant>
        <vt:lpwstr>http://www.fakr.noaa.gov/protectedresources/seabirds/section7/biop0903/fmpseabirds.pdf</vt:lpwstr>
      </vt:variant>
      <vt:variant>
        <vt:lpwstr/>
      </vt:variant>
      <vt:variant>
        <vt:i4>7733307</vt:i4>
      </vt:variant>
      <vt:variant>
        <vt:i4>3149</vt:i4>
      </vt:variant>
      <vt:variant>
        <vt:i4>0</vt:i4>
      </vt:variant>
      <vt:variant>
        <vt:i4>5</vt:i4>
      </vt:variant>
      <vt:variant>
        <vt:lpwstr>http://www.fakr.noaa.gov/protectedresources/seabirds/section7/biop0903/esaseabirds.pdf</vt:lpwstr>
      </vt:variant>
      <vt:variant>
        <vt:lpwstr/>
      </vt:variant>
      <vt:variant>
        <vt:i4>5636160</vt:i4>
      </vt:variant>
      <vt:variant>
        <vt:i4>3137</vt:i4>
      </vt:variant>
      <vt:variant>
        <vt:i4>0</vt:i4>
      </vt:variant>
      <vt:variant>
        <vt:i4>5</vt:i4>
      </vt:variant>
      <vt:variant>
        <vt:lpwstr>http://www.wsg.washington.edu/publications/online/index.html</vt:lpwstr>
      </vt:variant>
      <vt:variant>
        <vt:lpwstr/>
      </vt:variant>
      <vt:variant>
        <vt:i4>7995426</vt:i4>
      </vt:variant>
      <vt:variant>
        <vt:i4>3134</vt:i4>
      </vt:variant>
      <vt:variant>
        <vt:i4>0</vt:i4>
      </vt:variant>
      <vt:variant>
        <vt:i4>5</vt:i4>
      </vt:variant>
      <vt:variant>
        <vt:lpwstr>http://www.fakr.noaa.gov/npfmc/default.htm</vt:lpwstr>
      </vt:variant>
      <vt:variant>
        <vt:lpwstr/>
      </vt:variant>
      <vt:variant>
        <vt:i4>4980739</vt:i4>
      </vt:variant>
      <vt:variant>
        <vt:i4>3131</vt:i4>
      </vt:variant>
      <vt:variant>
        <vt:i4>0</vt:i4>
      </vt:variant>
      <vt:variant>
        <vt:i4>5</vt:i4>
      </vt:variant>
      <vt:variant>
        <vt:lpwstr>http://www.fakr.noaa.gov/protectedresources/seabirds.html</vt:lpwstr>
      </vt:variant>
      <vt:variant>
        <vt:lpwstr/>
      </vt:variant>
      <vt:variant>
        <vt:i4>3735657</vt:i4>
      </vt:variant>
      <vt:variant>
        <vt:i4>3128</vt:i4>
      </vt:variant>
      <vt:variant>
        <vt:i4>0</vt:i4>
      </vt:variant>
      <vt:variant>
        <vt:i4>5</vt:i4>
      </vt:variant>
      <vt:variant>
        <vt:lpwstr>http://www.afsc.noaa.gov/refm/reem/Seabirds/Default.htm</vt:lpwstr>
      </vt:variant>
      <vt:variant>
        <vt:lpwstr/>
      </vt:variant>
      <vt:variant>
        <vt:i4>4653066</vt:i4>
      </vt:variant>
      <vt:variant>
        <vt:i4>3125</vt:i4>
      </vt:variant>
      <vt:variant>
        <vt:i4>0</vt:i4>
      </vt:variant>
      <vt:variant>
        <vt:i4>5</vt:i4>
      </vt:variant>
      <vt:variant>
        <vt:lpwstr>http://www.afsc.noaa.gov/REFM/REEM/Assess/Default.htm</vt:lpwstr>
      </vt:variant>
      <vt:variant>
        <vt:lpwstr/>
      </vt:variant>
      <vt:variant>
        <vt:i4>7995468</vt:i4>
      </vt:variant>
      <vt:variant>
        <vt:i4>3122</vt:i4>
      </vt:variant>
      <vt:variant>
        <vt:i4>0</vt:i4>
      </vt:variant>
      <vt:variant>
        <vt:i4>5</vt:i4>
      </vt:variant>
      <vt:variant>
        <vt:lpwstr>http://www.fakr.noaa.gov/sustainablefisheries/seis/final062004/Chaps/chpt_3/chpt_3_7.pdf</vt:lpwstr>
      </vt:variant>
      <vt:variant>
        <vt:lpwstr/>
      </vt:variant>
      <vt:variant>
        <vt:i4>1376350</vt:i4>
      </vt:variant>
      <vt:variant>
        <vt:i4>3119</vt:i4>
      </vt:variant>
      <vt:variant>
        <vt:i4>0</vt:i4>
      </vt:variant>
      <vt:variant>
        <vt:i4>5</vt:i4>
      </vt:variant>
      <vt:variant>
        <vt:lpwstr>http://alaska.fws.gov/mbsp/mbm/index.htm</vt:lpwstr>
      </vt:variant>
      <vt:variant>
        <vt:lpwstr/>
      </vt:variant>
      <vt:variant>
        <vt:i4>983040</vt:i4>
      </vt:variant>
      <vt:variant>
        <vt:i4>3116</vt:i4>
      </vt:variant>
      <vt:variant>
        <vt:i4>0</vt:i4>
      </vt:variant>
      <vt:variant>
        <vt:i4>5</vt:i4>
      </vt:variant>
      <vt:variant>
        <vt:lpwstr>http://www.nmfs.noaa.gov/pr/species/mammals/cetaceans/spermwhale.htm</vt:lpwstr>
      </vt:variant>
      <vt:variant>
        <vt:lpwstr/>
      </vt:variant>
      <vt:variant>
        <vt:i4>3211276</vt:i4>
      </vt:variant>
      <vt:variant>
        <vt:i4>3113</vt:i4>
      </vt:variant>
      <vt:variant>
        <vt:i4>0</vt:i4>
      </vt:variant>
      <vt:variant>
        <vt:i4>5</vt:i4>
      </vt:variant>
      <vt:variant>
        <vt:lpwstr>http://www.afsc.noaa.gov/nmml/species/species_ribbon.php</vt:lpwstr>
      </vt:variant>
      <vt:variant>
        <vt:lpwstr/>
      </vt:variant>
      <vt:variant>
        <vt:i4>262166</vt:i4>
      </vt:variant>
      <vt:variant>
        <vt:i4>3089</vt:i4>
      </vt:variant>
      <vt:variant>
        <vt:i4>0</vt:i4>
      </vt:variant>
      <vt:variant>
        <vt:i4>5</vt:i4>
      </vt:variant>
      <vt:variant>
        <vt:lpwstr>http://www.adfg.state.ak.us/pubs/notebook/marine/orca.php</vt:lpwstr>
      </vt:variant>
      <vt:variant>
        <vt:lpwstr/>
      </vt:variant>
      <vt:variant>
        <vt:i4>983040</vt:i4>
      </vt:variant>
      <vt:variant>
        <vt:i4>3068</vt:i4>
      </vt:variant>
      <vt:variant>
        <vt:i4>0</vt:i4>
      </vt:variant>
      <vt:variant>
        <vt:i4>5</vt:i4>
      </vt:variant>
      <vt:variant>
        <vt:lpwstr>http://www.nmfs.noaa.gov/pr/species/mammals/cetaceans/spermwhale.htm</vt:lpwstr>
      </vt:variant>
      <vt:variant>
        <vt:lpwstr/>
      </vt:variant>
      <vt:variant>
        <vt:i4>3080314</vt:i4>
      </vt:variant>
      <vt:variant>
        <vt:i4>3062</vt:i4>
      </vt:variant>
      <vt:variant>
        <vt:i4>0</vt:i4>
      </vt:variant>
      <vt:variant>
        <vt:i4>5</vt:i4>
      </vt:variant>
      <vt:variant>
        <vt:lpwstr>http://www.nmfs.noaa.gov/pr/pdfs/sars/seaotter2008_ak_sw.pdf</vt:lpwstr>
      </vt:variant>
      <vt:variant>
        <vt:lpwstr/>
      </vt:variant>
      <vt:variant>
        <vt:i4>8192102</vt:i4>
      </vt:variant>
      <vt:variant>
        <vt:i4>3059</vt:i4>
      </vt:variant>
      <vt:variant>
        <vt:i4>0</vt:i4>
      </vt:variant>
      <vt:variant>
        <vt:i4>5</vt:i4>
      </vt:variant>
      <vt:variant>
        <vt:lpwstr>http://www.alaskafisheries.noaa.gov/newsreleases/2007/fursealpups020207.htm</vt:lpwstr>
      </vt:variant>
      <vt:variant>
        <vt:lpwstr/>
      </vt:variant>
      <vt:variant>
        <vt:i4>5898326</vt:i4>
      </vt:variant>
      <vt:variant>
        <vt:i4>2906</vt:i4>
      </vt:variant>
      <vt:variant>
        <vt:i4>0</vt:i4>
      </vt:variant>
      <vt:variant>
        <vt:i4>5</vt:i4>
      </vt:variant>
      <vt:variant>
        <vt:lpwstr>http://www.rmpc.org/</vt:lpwstr>
      </vt:variant>
      <vt:variant>
        <vt:lpwstr/>
      </vt:variant>
      <vt:variant>
        <vt:i4>5308437</vt:i4>
      </vt:variant>
      <vt:variant>
        <vt:i4>2903</vt:i4>
      </vt:variant>
      <vt:variant>
        <vt:i4>0</vt:i4>
      </vt:variant>
      <vt:variant>
        <vt:i4>5</vt:i4>
      </vt:variant>
      <vt:variant>
        <vt:lpwstr>http://www.afsc.noaa.gov/FMA/document.htm</vt:lpwstr>
      </vt:variant>
      <vt:variant>
        <vt:lpwstr/>
      </vt:variant>
      <vt:variant>
        <vt:i4>6422585</vt:i4>
      </vt:variant>
      <vt:variant>
        <vt:i4>2900</vt:i4>
      </vt:variant>
      <vt:variant>
        <vt:i4>0</vt:i4>
      </vt:variant>
      <vt:variant>
        <vt:i4>5</vt:i4>
      </vt:variant>
      <vt:variant>
        <vt:lpwstr>http://www.nwr.noaa.gov/Salmon-Recovery-Planning/ESA-Recovery-Plans/Draft-Plans.cfm</vt:lpwstr>
      </vt:variant>
      <vt:variant>
        <vt:lpwstr/>
      </vt:variant>
      <vt:variant>
        <vt:i4>5636118</vt:i4>
      </vt:variant>
      <vt:variant>
        <vt:i4>2897</vt:i4>
      </vt:variant>
      <vt:variant>
        <vt:i4>0</vt:i4>
      </vt:variant>
      <vt:variant>
        <vt:i4>5</vt:i4>
      </vt:variant>
      <vt:variant>
        <vt:lpwstr>http://www.nwr.noaa.gov/</vt:lpwstr>
      </vt:variant>
      <vt:variant>
        <vt:lpwstr/>
      </vt:variant>
      <vt:variant>
        <vt:i4>2031680</vt:i4>
      </vt:variant>
      <vt:variant>
        <vt:i4>2876</vt:i4>
      </vt:variant>
      <vt:variant>
        <vt:i4>0</vt:i4>
      </vt:variant>
      <vt:variant>
        <vt:i4>5</vt:i4>
      </vt:variant>
      <vt:variant>
        <vt:lpwstr>http://www.adfg.alaska.gov/index.cfm?adfg=chinook.management</vt:lpwstr>
      </vt:variant>
      <vt:variant>
        <vt:lpwstr/>
      </vt:variant>
      <vt:variant>
        <vt:i4>2031680</vt:i4>
      </vt:variant>
      <vt:variant>
        <vt:i4>2873</vt:i4>
      </vt:variant>
      <vt:variant>
        <vt:i4>0</vt:i4>
      </vt:variant>
      <vt:variant>
        <vt:i4>5</vt:i4>
      </vt:variant>
      <vt:variant>
        <vt:lpwstr>http://www.adfg.alaska.gov/index.cfm?adfg=chinook.management</vt:lpwstr>
      </vt:variant>
      <vt:variant>
        <vt:lpwstr/>
      </vt:variant>
      <vt:variant>
        <vt:i4>6553635</vt:i4>
      </vt:variant>
      <vt:variant>
        <vt:i4>2870</vt:i4>
      </vt:variant>
      <vt:variant>
        <vt:i4>0</vt:i4>
      </vt:variant>
      <vt:variant>
        <vt:i4>5</vt:i4>
      </vt:variant>
      <vt:variant>
        <vt:lpwstr>http://www.adfg.alaska.gov/index.cfm?adfg=chinook.main</vt:lpwstr>
      </vt:variant>
      <vt:variant>
        <vt:lpwstr/>
      </vt:variant>
      <vt:variant>
        <vt:i4>5177370</vt:i4>
      </vt:variant>
      <vt:variant>
        <vt:i4>2792</vt:i4>
      </vt:variant>
      <vt:variant>
        <vt:i4>0</vt:i4>
      </vt:variant>
      <vt:variant>
        <vt:i4>5</vt:i4>
      </vt:variant>
      <vt:variant>
        <vt:lpwstr>http://www.npafc.org/</vt:lpwstr>
      </vt:variant>
      <vt:variant>
        <vt:lpwstr/>
      </vt:variant>
      <vt:variant>
        <vt:i4>4194312</vt:i4>
      </vt:variant>
      <vt:variant>
        <vt:i4>2744</vt:i4>
      </vt:variant>
      <vt:variant>
        <vt:i4>0</vt:i4>
      </vt:variant>
      <vt:variant>
        <vt:i4>5</vt:i4>
      </vt:variant>
      <vt:variant>
        <vt:lpwstr>http://www.fakr.noaa.gov/sustainablefisheries/catchstats.htm</vt:lpwstr>
      </vt:variant>
      <vt:variant>
        <vt:lpwstr/>
      </vt:variant>
      <vt:variant>
        <vt:i4>6553635</vt:i4>
      </vt:variant>
      <vt:variant>
        <vt:i4>2732</vt:i4>
      </vt:variant>
      <vt:variant>
        <vt:i4>0</vt:i4>
      </vt:variant>
      <vt:variant>
        <vt:i4>5</vt:i4>
      </vt:variant>
      <vt:variant>
        <vt:lpwstr>http://www.adfg.alaska.gov/index.cfm?adfg=chinook.main</vt:lpwstr>
      </vt:variant>
      <vt:variant>
        <vt:lpwstr/>
      </vt:variant>
      <vt:variant>
        <vt:i4>4390986</vt:i4>
      </vt:variant>
      <vt:variant>
        <vt:i4>2651</vt:i4>
      </vt:variant>
      <vt:variant>
        <vt:i4>0</vt:i4>
      </vt:variant>
      <vt:variant>
        <vt:i4>5</vt:i4>
      </vt:variant>
      <vt:variant>
        <vt:lpwstr>http://www.afsc.noaa.gov/refm/stocks/assessments.htm</vt:lpwstr>
      </vt:variant>
      <vt:variant>
        <vt:lpwstr/>
      </vt:variant>
      <vt:variant>
        <vt:i4>7667738</vt:i4>
      </vt:variant>
      <vt:variant>
        <vt:i4>2156</vt:i4>
      </vt:variant>
      <vt:variant>
        <vt:i4>0</vt:i4>
      </vt:variant>
      <vt:variant>
        <vt:i4>5</vt:i4>
      </vt:variant>
      <vt:variant>
        <vt:lpwstr>http://www.psc.org/about_treaty.htm</vt:lpwstr>
      </vt:variant>
      <vt:variant>
        <vt:lpwstr/>
      </vt:variant>
      <vt:variant>
        <vt:i4>5701715</vt:i4>
      </vt:variant>
      <vt:variant>
        <vt:i4>2153</vt:i4>
      </vt:variant>
      <vt:variant>
        <vt:i4>0</vt:i4>
      </vt:variant>
      <vt:variant>
        <vt:i4>5</vt:i4>
      </vt:variant>
      <vt:variant>
        <vt:lpwstr>http://www.subsistence.adfg.state.ak.us/techpap/TP346.pdf</vt:lpwstr>
      </vt:variant>
      <vt:variant>
        <vt:lpwstr/>
      </vt:variant>
      <vt:variant>
        <vt:i4>4194318</vt:i4>
      </vt:variant>
      <vt:variant>
        <vt:i4>2150</vt:i4>
      </vt:variant>
      <vt:variant>
        <vt:i4>0</vt:i4>
      </vt:variant>
      <vt:variant>
        <vt:i4>5</vt:i4>
      </vt:variant>
      <vt:variant>
        <vt:lpwstr>http://www.adfg.alaska.gov/index.cfm?adfg=fishingSubsistence.main</vt:lpwstr>
      </vt:variant>
      <vt:variant>
        <vt:lpwstr/>
      </vt:variant>
      <vt:variant>
        <vt:i4>1310740</vt:i4>
      </vt:variant>
      <vt:variant>
        <vt:i4>2147</vt:i4>
      </vt:variant>
      <vt:variant>
        <vt:i4>0</vt:i4>
      </vt:variant>
      <vt:variant>
        <vt:i4>5</vt:i4>
      </vt:variant>
      <vt:variant>
        <vt:lpwstr>http://www.adfg.alaska.gov/index.cfm?adfg=prolicenses.sportfishguides.%20</vt:lpwstr>
      </vt:variant>
      <vt:variant>
        <vt:lpwstr/>
      </vt:variant>
      <vt:variant>
        <vt:i4>3080319</vt:i4>
      </vt:variant>
      <vt:variant>
        <vt:i4>2144</vt:i4>
      </vt:variant>
      <vt:variant>
        <vt:i4>0</vt:i4>
      </vt:variant>
      <vt:variant>
        <vt:i4>5</vt:i4>
      </vt:variant>
      <vt:variant>
        <vt:lpwstr>http://www.adfg.alaska.gov/index.cfm?adfg=fishingSport.main</vt:lpwstr>
      </vt:variant>
      <vt:variant>
        <vt:lpwstr/>
      </vt:variant>
      <vt:variant>
        <vt:i4>5963802</vt:i4>
      </vt:variant>
      <vt:variant>
        <vt:i4>2141</vt:i4>
      </vt:variant>
      <vt:variant>
        <vt:i4>0</vt:i4>
      </vt:variant>
      <vt:variant>
        <vt:i4>5</vt:i4>
      </vt:variant>
      <vt:variant>
        <vt:lpwstr>http://www.adfg.alaska.gov/index.cfm?adfg=fishingPersonalUse.main</vt:lpwstr>
      </vt:variant>
      <vt:variant>
        <vt:lpwstr/>
      </vt:variant>
      <vt:variant>
        <vt:i4>1376349</vt:i4>
      </vt:variant>
      <vt:variant>
        <vt:i4>2138</vt:i4>
      </vt:variant>
      <vt:variant>
        <vt:i4>0</vt:i4>
      </vt:variant>
      <vt:variant>
        <vt:i4>5</vt:i4>
      </vt:variant>
      <vt:variant>
        <vt:lpwstr>http://www.cf.adfg.state.ak.us/geninfo/finfish/salmon/catchval/blusheet/09exvesl.php</vt:lpwstr>
      </vt:variant>
      <vt:variant>
        <vt:lpwstr/>
      </vt:variant>
      <vt:variant>
        <vt:i4>1376349</vt:i4>
      </vt:variant>
      <vt:variant>
        <vt:i4>2129</vt:i4>
      </vt:variant>
      <vt:variant>
        <vt:i4>0</vt:i4>
      </vt:variant>
      <vt:variant>
        <vt:i4>5</vt:i4>
      </vt:variant>
      <vt:variant>
        <vt:lpwstr>http://www.cf.adfg.state.ak.us/geninfo/finfish/salmon/catchval/blusheet/09exvesl.php</vt:lpwstr>
      </vt:variant>
      <vt:variant>
        <vt:lpwstr/>
      </vt:variant>
      <vt:variant>
        <vt:i4>3145832</vt:i4>
      </vt:variant>
      <vt:variant>
        <vt:i4>2126</vt:i4>
      </vt:variant>
      <vt:variant>
        <vt:i4>0</vt:i4>
      </vt:variant>
      <vt:variant>
        <vt:i4>5</vt:i4>
      </vt:variant>
      <vt:variant>
        <vt:lpwstr>http://www.adfg.alaska.gov/index.cfm?adfg=CommercialByFisherySalmon.main%20</vt:lpwstr>
      </vt:variant>
      <vt:variant>
        <vt:lpwstr/>
      </vt:variant>
      <vt:variant>
        <vt:i4>2031680</vt:i4>
      </vt:variant>
      <vt:variant>
        <vt:i4>2114</vt:i4>
      </vt:variant>
      <vt:variant>
        <vt:i4>0</vt:i4>
      </vt:variant>
      <vt:variant>
        <vt:i4>5</vt:i4>
      </vt:variant>
      <vt:variant>
        <vt:lpwstr>http://www.adfg.alaska.gov/index.cfm?adfg=chinook.management</vt:lpwstr>
      </vt:variant>
      <vt:variant>
        <vt:lpwstr/>
      </vt:variant>
      <vt:variant>
        <vt:i4>2031680</vt:i4>
      </vt:variant>
      <vt:variant>
        <vt:i4>2111</vt:i4>
      </vt:variant>
      <vt:variant>
        <vt:i4>0</vt:i4>
      </vt:variant>
      <vt:variant>
        <vt:i4>5</vt:i4>
      </vt:variant>
      <vt:variant>
        <vt:lpwstr>http://www.adfg.alaska.gov/index.cfm?adfg=chinook.management</vt:lpwstr>
      </vt:variant>
      <vt:variant>
        <vt:lpwstr/>
      </vt:variant>
      <vt:variant>
        <vt:i4>6553635</vt:i4>
      </vt:variant>
      <vt:variant>
        <vt:i4>2108</vt:i4>
      </vt:variant>
      <vt:variant>
        <vt:i4>0</vt:i4>
      </vt:variant>
      <vt:variant>
        <vt:i4>5</vt:i4>
      </vt:variant>
      <vt:variant>
        <vt:lpwstr>http://www.adfg.alaska.gov/index.cfm?adfg=chinook.main</vt:lpwstr>
      </vt:variant>
      <vt:variant>
        <vt:lpwstr/>
      </vt:variant>
      <vt:variant>
        <vt:i4>4391005</vt:i4>
      </vt:variant>
      <vt:variant>
        <vt:i4>2093</vt:i4>
      </vt:variant>
      <vt:variant>
        <vt:i4>0</vt:i4>
      </vt:variant>
      <vt:variant>
        <vt:i4>5</vt:i4>
      </vt:variant>
      <vt:variant>
        <vt:lpwstr>http://www.fakr.noaa.gov/sustainablefisheries/afa/afa.pdf</vt:lpwstr>
      </vt:variant>
      <vt:variant>
        <vt:lpwstr/>
      </vt:variant>
      <vt:variant>
        <vt:i4>1048684</vt:i4>
      </vt:variant>
      <vt:variant>
        <vt:i4>2090</vt:i4>
      </vt:variant>
      <vt:variant>
        <vt:i4>0</vt:i4>
      </vt:variant>
      <vt:variant>
        <vt:i4>5</vt:i4>
      </vt:variant>
      <vt:variant>
        <vt:lpwstr>http://www.fakr.noaa.gov/npfmc/current_issues/crab/CommunityProfiles/AK Community Profiles Vol 2.pdf</vt:lpwstr>
      </vt:variant>
      <vt:variant>
        <vt:lpwstr/>
      </vt:variant>
      <vt:variant>
        <vt:i4>1245292</vt:i4>
      </vt:variant>
      <vt:variant>
        <vt:i4>2087</vt:i4>
      </vt:variant>
      <vt:variant>
        <vt:i4>0</vt:i4>
      </vt:variant>
      <vt:variant>
        <vt:i4>5</vt:i4>
      </vt:variant>
      <vt:variant>
        <vt:lpwstr>http://www.fakr.noaa.gov/npfmc/current_issues/crab/CommunityProfiles/AK Community Profiles Vol 1.pdf</vt:lpwstr>
      </vt:variant>
      <vt:variant>
        <vt:lpwstr/>
      </vt:variant>
      <vt:variant>
        <vt:i4>1507390</vt:i4>
      </vt:variant>
      <vt:variant>
        <vt:i4>1921</vt:i4>
      </vt:variant>
      <vt:variant>
        <vt:i4>0</vt:i4>
      </vt:variant>
      <vt:variant>
        <vt:i4>5</vt:i4>
      </vt:variant>
      <vt:variant>
        <vt:lpwstr/>
      </vt:variant>
      <vt:variant>
        <vt:lpwstr>_Toc302484708</vt:lpwstr>
      </vt:variant>
      <vt:variant>
        <vt:i4>1507390</vt:i4>
      </vt:variant>
      <vt:variant>
        <vt:i4>1915</vt:i4>
      </vt:variant>
      <vt:variant>
        <vt:i4>0</vt:i4>
      </vt:variant>
      <vt:variant>
        <vt:i4>5</vt:i4>
      </vt:variant>
      <vt:variant>
        <vt:lpwstr/>
      </vt:variant>
      <vt:variant>
        <vt:lpwstr>_Toc302484707</vt:lpwstr>
      </vt:variant>
      <vt:variant>
        <vt:i4>1507390</vt:i4>
      </vt:variant>
      <vt:variant>
        <vt:i4>1909</vt:i4>
      </vt:variant>
      <vt:variant>
        <vt:i4>0</vt:i4>
      </vt:variant>
      <vt:variant>
        <vt:i4>5</vt:i4>
      </vt:variant>
      <vt:variant>
        <vt:lpwstr/>
      </vt:variant>
      <vt:variant>
        <vt:lpwstr>_Toc302484706</vt:lpwstr>
      </vt:variant>
      <vt:variant>
        <vt:i4>1507390</vt:i4>
      </vt:variant>
      <vt:variant>
        <vt:i4>1903</vt:i4>
      </vt:variant>
      <vt:variant>
        <vt:i4>0</vt:i4>
      </vt:variant>
      <vt:variant>
        <vt:i4>5</vt:i4>
      </vt:variant>
      <vt:variant>
        <vt:lpwstr/>
      </vt:variant>
      <vt:variant>
        <vt:lpwstr>_Toc302484705</vt:lpwstr>
      </vt:variant>
      <vt:variant>
        <vt:i4>1507390</vt:i4>
      </vt:variant>
      <vt:variant>
        <vt:i4>1897</vt:i4>
      </vt:variant>
      <vt:variant>
        <vt:i4>0</vt:i4>
      </vt:variant>
      <vt:variant>
        <vt:i4>5</vt:i4>
      </vt:variant>
      <vt:variant>
        <vt:lpwstr/>
      </vt:variant>
      <vt:variant>
        <vt:lpwstr>_Toc302484704</vt:lpwstr>
      </vt:variant>
      <vt:variant>
        <vt:i4>1507390</vt:i4>
      </vt:variant>
      <vt:variant>
        <vt:i4>1891</vt:i4>
      </vt:variant>
      <vt:variant>
        <vt:i4>0</vt:i4>
      </vt:variant>
      <vt:variant>
        <vt:i4>5</vt:i4>
      </vt:variant>
      <vt:variant>
        <vt:lpwstr/>
      </vt:variant>
      <vt:variant>
        <vt:lpwstr>_Toc302484703</vt:lpwstr>
      </vt:variant>
      <vt:variant>
        <vt:i4>1507390</vt:i4>
      </vt:variant>
      <vt:variant>
        <vt:i4>1885</vt:i4>
      </vt:variant>
      <vt:variant>
        <vt:i4>0</vt:i4>
      </vt:variant>
      <vt:variant>
        <vt:i4>5</vt:i4>
      </vt:variant>
      <vt:variant>
        <vt:lpwstr/>
      </vt:variant>
      <vt:variant>
        <vt:lpwstr>_Toc302484702</vt:lpwstr>
      </vt:variant>
      <vt:variant>
        <vt:i4>1507390</vt:i4>
      </vt:variant>
      <vt:variant>
        <vt:i4>1879</vt:i4>
      </vt:variant>
      <vt:variant>
        <vt:i4>0</vt:i4>
      </vt:variant>
      <vt:variant>
        <vt:i4>5</vt:i4>
      </vt:variant>
      <vt:variant>
        <vt:lpwstr/>
      </vt:variant>
      <vt:variant>
        <vt:lpwstr>_Toc302484701</vt:lpwstr>
      </vt:variant>
      <vt:variant>
        <vt:i4>1507390</vt:i4>
      </vt:variant>
      <vt:variant>
        <vt:i4>1873</vt:i4>
      </vt:variant>
      <vt:variant>
        <vt:i4>0</vt:i4>
      </vt:variant>
      <vt:variant>
        <vt:i4>5</vt:i4>
      </vt:variant>
      <vt:variant>
        <vt:lpwstr/>
      </vt:variant>
      <vt:variant>
        <vt:lpwstr>_Toc302484700</vt:lpwstr>
      </vt:variant>
      <vt:variant>
        <vt:i4>1966143</vt:i4>
      </vt:variant>
      <vt:variant>
        <vt:i4>1867</vt:i4>
      </vt:variant>
      <vt:variant>
        <vt:i4>0</vt:i4>
      </vt:variant>
      <vt:variant>
        <vt:i4>5</vt:i4>
      </vt:variant>
      <vt:variant>
        <vt:lpwstr/>
      </vt:variant>
      <vt:variant>
        <vt:lpwstr>_Toc302484699</vt:lpwstr>
      </vt:variant>
      <vt:variant>
        <vt:i4>1966143</vt:i4>
      </vt:variant>
      <vt:variant>
        <vt:i4>1861</vt:i4>
      </vt:variant>
      <vt:variant>
        <vt:i4>0</vt:i4>
      </vt:variant>
      <vt:variant>
        <vt:i4>5</vt:i4>
      </vt:variant>
      <vt:variant>
        <vt:lpwstr/>
      </vt:variant>
      <vt:variant>
        <vt:lpwstr>_Toc302484698</vt:lpwstr>
      </vt:variant>
      <vt:variant>
        <vt:i4>1966143</vt:i4>
      </vt:variant>
      <vt:variant>
        <vt:i4>1855</vt:i4>
      </vt:variant>
      <vt:variant>
        <vt:i4>0</vt:i4>
      </vt:variant>
      <vt:variant>
        <vt:i4>5</vt:i4>
      </vt:variant>
      <vt:variant>
        <vt:lpwstr/>
      </vt:variant>
      <vt:variant>
        <vt:lpwstr>_Toc302484697</vt:lpwstr>
      </vt:variant>
      <vt:variant>
        <vt:i4>1966143</vt:i4>
      </vt:variant>
      <vt:variant>
        <vt:i4>1849</vt:i4>
      </vt:variant>
      <vt:variant>
        <vt:i4>0</vt:i4>
      </vt:variant>
      <vt:variant>
        <vt:i4>5</vt:i4>
      </vt:variant>
      <vt:variant>
        <vt:lpwstr/>
      </vt:variant>
      <vt:variant>
        <vt:lpwstr>_Toc302484696</vt:lpwstr>
      </vt:variant>
      <vt:variant>
        <vt:i4>1966143</vt:i4>
      </vt:variant>
      <vt:variant>
        <vt:i4>1843</vt:i4>
      </vt:variant>
      <vt:variant>
        <vt:i4>0</vt:i4>
      </vt:variant>
      <vt:variant>
        <vt:i4>5</vt:i4>
      </vt:variant>
      <vt:variant>
        <vt:lpwstr/>
      </vt:variant>
      <vt:variant>
        <vt:lpwstr>_Toc302484695</vt:lpwstr>
      </vt:variant>
      <vt:variant>
        <vt:i4>1966143</vt:i4>
      </vt:variant>
      <vt:variant>
        <vt:i4>1837</vt:i4>
      </vt:variant>
      <vt:variant>
        <vt:i4>0</vt:i4>
      </vt:variant>
      <vt:variant>
        <vt:i4>5</vt:i4>
      </vt:variant>
      <vt:variant>
        <vt:lpwstr/>
      </vt:variant>
      <vt:variant>
        <vt:lpwstr>_Toc302484694</vt:lpwstr>
      </vt:variant>
      <vt:variant>
        <vt:i4>1966143</vt:i4>
      </vt:variant>
      <vt:variant>
        <vt:i4>1831</vt:i4>
      </vt:variant>
      <vt:variant>
        <vt:i4>0</vt:i4>
      </vt:variant>
      <vt:variant>
        <vt:i4>5</vt:i4>
      </vt:variant>
      <vt:variant>
        <vt:lpwstr/>
      </vt:variant>
      <vt:variant>
        <vt:lpwstr>_Toc302484693</vt:lpwstr>
      </vt:variant>
      <vt:variant>
        <vt:i4>1966143</vt:i4>
      </vt:variant>
      <vt:variant>
        <vt:i4>1825</vt:i4>
      </vt:variant>
      <vt:variant>
        <vt:i4>0</vt:i4>
      </vt:variant>
      <vt:variant>
        <vt:i4>5</vt:i4>
      </vt:variant>
      <vt:variant>
        <vt:lpwstr/>
      </vt:variant>
      <vt:variant>
        <vt:lpwstr>_Toc302484692</vt:lpwstr>
      </vt:variant>
      <vt:variant>
        <vt:i4>1966143</vt:i4>
      </vt:variant>
      <vt:variant>
        <vt:i4>1819</vt:i4>
      </vt:variant>
      <vt:variant>
        <vt:i4>0</vt:i4>
      </vt:variant>
      <vt:variant>
        <vt:i4>5</vt:i4>
      </vt:variant>
      <vt:variant>
        <vt:lpwstr/>
      </vt:variant>
      <vt:variant>
        <vt:lpwstr>_Toc302484691</vt:lpwstr>
      </vt:variant>
      <vt:variant>
        <vt:i4>1966143</vt:i4>
      </vt:variant>
      <vt:variant>
        <vt:i4>1813</vt:i4>
      </vt:variant>
      <vt:variant>
        <vt:i4>0</vt:i4>
      </vt:variant>
      <vt:variant>
        <vt:i4>5</vt:i4>
      </vt:variant>
      <vt:variant>
        <vt:lpwstr/>
      </vt:variant>
      <vt:variant>
        <vt:lpwstr>_Toc302484690</vt:lpwstr>
      </vt:variant>
      <vt:variant>
        <vt:i4>2031679</vt:i4>
      </vt:variant>
      <vt:variant>
        <vt:i4>1807</vt:i4>
      </vt:variant>
      <vt:variant>
        <vt:i4>0</vt:i4>
      </vt:variant>
      <vt:variant>
        <vt:i4>5</vt:i4>
      </vt:variant>
      <vt:variant>
        <vt:lpwstr/>
      </vt:variant>
      <vt:variant>
        <vt:lpwstr>_Toc302484689</vt:lpwstr>
      </vt:variant>
      <vt:variant>
        <vt:i4>2031679</vt:i4>
      </vt:variant>
      <vt:variant>
        <vt:i4>1801</vt:i4>
      </vt:variant>
      <vt:variant>
        <vt:i4>0</vt:i4>
      </vt:variant>
      <vt:variant>
        <vt:i4>5</vt:i4>
      </vt:variant>
      <vt:variant>
        <vt:lpwstr/>
      </vt:variant>
      <vt:variant>
        <vt:lpwstr>_Toc302484688</vt:lpwstr>
      </vt:variant>
      <vt:variant>
        <vt:i4>2031679</vt:i4>
      </vt:variant>
      <vt:variant>
        <vt:i4>1795</vt:i4>
      </vt:variant>
      <vt:variant>
        <vt:i4>0</vt:i4>
      </vt:variant>
      <vt:variant>
        <vt:i4>5</vt:i4>
      </vt:variant>
      <vt:variant>
        <vt:lpwstr/>
      </vt:variant>
      <vt:variant>
        <vt:lpwstr>_Toc302484687</vt:lpwstr>
      </vt:variant>
      <vt:variant>
        <vt:i4>2031679</vt:i4>
      </vt:variant>
      <vt:variant>
        <vt:i4>1789</vt:i4>
      </vt:variant>
      <vt:variant>
        <vt:i4>0</vt:i4>
      </vt:variant>
      <vt:variant>
        <vt:i4>5</vt:i4>
      </vt:variant>
      <vt:variant>
        <vt:lpwstr/>
      </vt:variant>
      <vt:variant>
        <vt:lpwstr>_Toc302484686</vt:lpwstr>
      </vt:variant>
      <vt:variant>
        <vt:i4>2031679</vt:i4>
      </vt:variant>
      <vt:variant>
        <vt:i4>1783</vt:i4>
      </vt:variant>
      <vt:variant>
        <vt:i4>0</vt:i4>
      </vt:variant>
      <vt:variant>
        <vt:i4>5</vt:i4>
      </vt:variant>
      <vt:variant>
        <vt:lpwstr/>
      </vt:variant>
      <vt:variant>
        <vt:lpwstr>_Toc302484685</vt:lpwstr>
      </vt:variant>
      <vt:variant>
        <vt:i4>2031679</vt:i4>
      </vt:variant>
      <vt:variant>
        <vt:i4>1777</vt:i4>
      </vt:variant>
      <vt:variant>
        <vt:i4>0</vt:i4>
      </vt:variant>
      <vt:variant>
        <vt:i4>5</vt:i4>
      </vt:variant>
      <vt:variant>
        <vt:lpwstr/>
      </vt:variant>
      <vt:variant>
        <vt:lpwstr>_Toc302484684</vt:lpwstr>
      </vt:variant>
      <vt:variant>
        <vt:i4>2031679</vt:i4>
      </vt:variant>
      <vt:variant>
        <vt:i4>1771</vt:i4>
      </vt:variant>
      <vt:variant>
        <vt:i4>0</vt:i4>
      </vt:variant>
      <vt:variant>
        <vt:i4>5</vt:i4>
      </vt:variant>
      <vt:variant>
        <vt:lpwstr/>
      </vt:variant>
      <vt:variant>
        <vt:lpwstr>_Toc302484683</vt:lpwstr>
      </vt:variant>
      <vt:variant>
        <vt:i4>2031679</vt:i4>
      </vt:variant>
      <vt:variant>
        <vt:i4>1765</vt:i4>
      </vt:variant>
      <vt:variant>
        <vt:i4>0</vt:i4>
      </vt:variant>
      <vt:variant>
        <vt:i4>5</vt:i4>
      </vt:variant>
      <vt:variant>
        <vt:lpwstr/>
      </vt:variant>
      <vt:variant>
        <vt:lpwstr>_Toc302484682</vt:lpwstr>
      </vt:variant>
      <vt:variant>
        <vt:i4>2031679</vt:i4>
      </vt:variant>
      <vt:variant>
        <vt:i4>1759</vt:i4>
      </vt:variant>
      <vt:variant>
        <vt:i4>0</vt:i4>
      </vt:variant>
      <vt:variant>
        <vt:i4>5</vt:i4>
      </vt:variant>
      <vt:variant>
        <vt:lpwstr/>
      </vt:variant>
      <vt:variant>
        <vt:lpwstr>_Toc302484681</vt:lpwstr>
      </vt:variant>
      <vt:variant>
        <vt:i4>2031679</vt:i4>
      </vt:variant>
      <vt:variant>
        <vt:i4>1753</vt:i4>
      </vt:variant>
      <vt:variant>
        <vt:i4>0</vt:i4>
      </vt:variant>
      <vt:variant>
        <vt:i4>5</vt:i4>
      </vt:variant>
      <vt:variant>
        <vt:lpwstr/>
      </vt:variant>
      <vt:variant>
        <vt:lpwstr>_Toc302484680</vt:lpwstr>
      </vt:variant>
      <vt:variant>
        <vt:i4>1048639</vt:i4>
      </vt:variant>
      <vt:variant>
        <vt:i4>1747</vt:i4>
      </vt:variant>
      <vt:variant>
        <vt:i4>0</vt:i4>
      </vt:variant>
      <vt:variant>
        <vt:i4>5</vt:i4>
      </vt:variant>
      <vt:variant>
        <vt:lpwstr/>
      </vt:variant>
      <vt:variant>
        <vt:lpwstr>_Toc302484679</vt:lpwstr>
      </vt:variant>
      <vt:variant>
        <vt:i4>1048639</vt:i4>
      </vt:variant>
      <vt:variant>
        <vt:i4>1741</vt:i4>
      </vt:variant>
      <vt:variant>
        <vt:i4>0</vt:i4>
      </vt:variant>
      <vt:variant>
        <vt:i4>5</vt:i4>
      </vt:variant>
      <vt:variant>
        <vt:lpwstr/>
      </vt:variant>
      <vt:variant>
        <vt:lpwstr>_Toc302484678</vt:lpwstr>
      </vt:variant>
      <vt:variant>
        <vt:i4>1048639</vt:i4>
      </vt:variant>
      <vt:variant>
        <vt:i4>1735</vt:i4>
      </vt:variant>
      <vt:variant>
        <vt:i4>0</vt:i4>
      </vt:variant>
      <vt:variant>
        <vt:i4>5</vt:i4>
      </vt:variant>
      <vt:variant>
        <vt:lpwstr/>
      </vt:variant>
      <vt:variant>
        <vt:lpwstr>_Toc302484677</vt:lpwstr>
      </vt:variant>
      <vt:variant>
        <vt:i4>1048639</vt:i4>
      </vt:variant>
      <vt:variant>
        <vt:i4>1729</vt:i4>
      </vt:variant>
      <vt:variant>
        <vt:i4>0</vt:i4>
      </vt:variant>
      <vt:variant>
        <vt:i4>5</vt:i4>
      </vt:variant>
      <vt:variant>
        <vt:lpwstr/>
      </vt:variant>
      <vt:variant>
        <vt:lpwstr>_Toc302484676</vt:lpwstr>
      </vt:variant>
      <vt:variant>
        <vt:i4>1048638</vt:i4>
      </vt:variant>
      <vt:variant>
        <vt:i4>1720</vt:i4>
      </vt:variant>
      <vt:variant>
        <vt:i4>0</vt:i4>
      </vt:variant>
      <vt:variant>
        <vt:i4>5</vt:i4>
      </vt:variant>
      <vt:variant>
        <vt:lpwstr/>
      </vt:variant>
      <vt:variant>
        <vt:lpwstr>_Toc302572802</vt:lpwstr>
      </vt:variant>
      <vt:variant>
        <vt:i4>1048638</vt:i4>
      </vt:variant>
      <vt:variant>
        <vt:i4>1714</vt:i4>
      </vt:variant>
      <vt:variant>
        <vt:i4>0</vt:i4>
      </vt:variant>
      <vt:variant>
        <vt:i4>5</vt:i4>
      </vt:variant>
      <vt:variant>
        <vt:lpwstr/>
      </vt:variant>
      <vt:variant>
        <vt:lpwstr>_Toc302572801</vt:lpwstr>
      </vt:variant>
      <vt:variant>
        <vt:i4>1048638</vt:i4>
      </vt:variant>
      <vt:variant>
        <vt:i4>1708</vt:i4>
      </vt:variant>
      <vt:variant>
        <vt:i4>0</vt:i4>
      </vt:variant>
      <vt:variant>
        <vt:i4>5</vt:i4>
      </vt:variant>
      <vt:variant>
        <vt:lpwstr/>
      </vt:variant>
      <vt:variant>
        <vt:lpwstr>_Toc302572800</vt:lpwstr>
      </vt:variant>
      <vt:variant>
        <vt:i4>1638449</vt:i4>
      </vt:variant>
      <vt:variant>
        <vt:i4>1702</vt:i4>
      </vt:variant>
      <vt:variant>
        <vt:i4>0</vt:i4>
      </vt:variant>
      <vt:variant>
        <vt:i4>5</vt:i4>
      </vt:variant>
      <vt:variant>
        <vt:lpwstr/>
      </vt:variant>
      <vt:variant>
        <vt:lpwstr>_Toc302572799</vt:lpwstr>
      </vt:variant>
      <vt:variant>
        <vt:i4>1638449</vt:i4>
      </vt:variant>
      <vt:variant>
        <vt:i4>1696</vt:i4>
      </vt:variant>
      <vt:variant>
        <vt:i4>0</vt:i4>
      </vt:variant>
      <vt:variant>
        <vt:i4>5</vt:i4>
      </vt:variant>
      <vt:variant>
        <vt:lpwstr/>
      </vt:variant>
      <vt:variant>
        <vt:lpwstr>_Toc302572798</vt:lpwstr>
      </vt:variant>
      <vt:variant>
        <vt:i4>1638449</vt:i4>
      </vt:variant>
      <vt:variant>
        <vt:i4>1690</vt:i4>
      </vt:variant>
      <vt:variant>
        <vt:i4>0</vt:i4>
      </vt:variant>
      <vt:variant>
        <vt:i4>5</vt:i4>
      </vt:variant>
      <vt:variant>
        <vt:lpwstr/>
      </vt:variant>
      <vt:variant>
        <vt:lpwstr>_Toc302572797</vt:lpwstr>
      </vt:variant>
      <vt:variant>
        <vt:i4>1638449</vt:i4>
      </vt:variant>
      <vt:variant>
        <vt:i4>1684</vt:i4>
      </vt:variant>
      <vt:variant>
        <vt:i4>0</vt:i4>
      </vt:variant>
      <vt:variant>
        <vt:i4>5</vt:i4>
      </vt:variant>
      <vt:variant>
        <vt:lpwstr/>
      </vt:variant>
      <vt:variant>
        <vt:lpwstr>_Toc302572796</vt:lpwstr>
      </vt:variant>
      <vt:variant>
        <vt:i4>1638449</vt:i4>
      </vt:variant>
      <vt:variant>
        <vt:i4>1678</vt:i4>
      </vt:variant>
      <vt:variant>
        <vt:i4>0</vt:i4>
      </vt:variant>
      <vt:variant>
        <vt:i4>5</vt:i4>
      </vt:variant>
      <vt:variant>
        <vt:lpwstr/>
      </vt:variant>
      <vt:variant>
        <vt:lpwstr>_Toc302572795</vt:lpwstr>
      </vt:variant>
      <vt:variant>
        <vt:i4>1638449</vt:i4>
      </vt:variant>
      <vt:variant>
        <vt:i4>1672</vt:i4>
      </vt:variant>
      <vt:variant>
        <vt:i4>0</vt:i4>
      </vt:variant>
      <vt:variant>
        <vt:i4>5</vt:i4>
      </vt:variant>
      <vt:variant>
        <vt:lpwstr/>
      </vt:variant>
      <vt:variant>
        <vt:lpwstr>_Toc302572794</vt:lpwstr>
      </vt:variant>
      <vt:variant>
        <vt:i4>1638449</vt:i4>
      </vt:variant>
      <vt:variant>
        <vt:i4>1666</vt:i4>
      </vt:variant>
      <vt:variant>
        <vt:i4>0</vt:i4>
      </vt:variant>
      <vt:variant>
        <vt:i4>5</vt:i4>
      </vt:variant>
      <vt:variant>
        <vt:lpwstr/>
      </vt:variant>
      <vt:variant>
        <vt:lpwstr>_Toc302572793</vt:lpwstr>
      </vt:variant>
      <vt:variant>
        <vt:i4>1638449</vt:i4>
      </vt:variant>
      <vt:variant>
        <vt:i4>1660</vt:i4>
      </vt:variant>
      <vt:variant>
        <vt:i4>0</vt:i4>
      </vt:variant>
      <vt:variant>
        <vt:i4>5</vt:i4>
      </vt:variant>
      <vt:variant>
        <vt:lpwstr/>
      </vt:variant>
      <vt:variant>
        <vt:lpwstr>_Toc302572792</vt:lpwstr>
      </vt:variant>
      <vt:variant>
        <vt:i4>1638449</vt:i4>
      </vt:variant>
      <vt:variant>
        <vt:i4>1654</vt:i4>
      </vt:variant>
      <vt:variant>
        <vt:i4>0</vt:i4>
      </vt:variant>
      <vt:variant>
        <vt:i4>5</vt:i4>
      </vt:variant>
      <vt:variant>
        <vt:lpwstr/>
      </vt:variant>
      <vt:variant>
        <vt:lpwstr>_Toc302572791</vt:lpwstr>
      </vt:variant>
      <vt:variant>
        <vt:i4>1638449</vt:i4>
      </vt:variant>
      <vt:variant>
        <vt:i4>1648</vt:i4>
      </vt:variant>
      <vt:variant>
        <vt:i4>0</vt:i4>
      </vt:variant>
      <vt:variant>
        <vt:i4>5</vt:i4>
      </vt:variant>
      <vt:variant>
        <vt:lpwstr/>
      </vt:variant>
      <vt:variant>
        <vt:lpwstr>_Toc302572790</vt:lpwstr>
      </vt:variant>
      <vt:variant>
        <vt:i4>1572913</vt:i4>
      </vt:variant>
      <vt:variant>
        <vt:i4>1642</vt:i4>
      </vt:variant>
      <vt:variant>
        <vt:i4>0</vt:i4>
      </vt:variant>
      <vt:variant>
        <vt:i4>5</vt:i4>
      </vt:variant>
      <vt:variant>
        <vt:lpwstr/>
      </vt:variant>
      <vt:variant>
        <vt:lpwstr>_Toc302572789</vt:lpwstr>
      </vt:variant>
      <vt:variant>
        <vt:i4>1572913</vt:i4>
      </vt:variant>
      <vt:variant>
        <vt:i4>1636</vt:i4>
      </vt:variant>
      <vt:variant>
        <vt:i4>0</vt:i4>
      </vt:variant>
      <vt:variant>
        <vt:i4>5</vt:i4>
      </vt:variant>
      <vt:variant>
        <vt:lpwstr/>
      </vt:variant>
      <vt:variant>
        <vt:lpwstr>_Toc302572788</vt:lpwstr>
      </vt:variant>
      <vt:variant>
        <vt:i4>1572913</vt:i4>
      </vt:variant>
      <vt:variant>
        <vt:i4>1630</vt:i4>
      </vt:variant>
      <vt:variant>
        <vt:i4>0</vt:i4>
      </vt:variant>
      <vt:variant>
        <vt:i4>5</vt:i4>
      </vt:variant>
      <vt:variant>
        <vt:lpwstr/>
      </vt:variant>
      <vt:variant>
        <vt:lpwstr>_Toc302572787</vt:lpwstr>
      </vt:variant>
      <vt:variant>
        <vt:i4>1572913</vt:i4>
      </vt:variant>
      <vt:variant>
        <vt:i4>1624</vt:i4>
      </vt:variant>
      <vt:variant>
        <vt:i4>0</vt:i4>
      </vt:variant>
      <vt:variant>
        <vt:i4>5</vt:i4>
      </vt:variant>
      <vt:variant>
        <vt:lpwstr/>
      </vt:variant>
      <vt:variant>
        <vt:lpwstr>_Toc302572786</vt:lpwstr>
      </vt:variant>
      <vt:variant>
        <vt:i4>1572913</vt:i4>
      </vt:variant>
      <vt:variant>
        <vt:i4>1618</vt:i4>
      </vt:variant>
      <vt:variant>
        <vt:i4>0</vt:i4>
      </vt:variant>
      <vt:variant>
        <vt:i4>5</vt:i4>
      </vt:variant>
      <vt:variant>
        <vt:lpwstr/>
      </vt:variant>
      <vt:variant>
        <vt:lpwstr>_Toc302572785</vt:lpwstr>
      </vt:variant>
      <vt:variant>
        <vt:i4>1572913</vt:i4>
      </vt:variant>
      <vt:variant>
        <vt:i4>1612</vt:i4>
      </vt:variant>
      <vt:variant>
        <vt:i4>0</vt:i4>
      </vt:variant>
      <vt:variant>
        <vt:i4>5</vt:i4>
      </vt:variant>
      <vt:variant>
        <vt:lpwstr/>
      </vt:variant>
      <vt:variant>
        <vt:lpwstr>_Toc302572784</vt:lpwstr>
      </vt:variant>
      <vt:variant>
        <vt:i4>1572913</vt:i4>
      </vt:variant>
      <vt:variant>
        <vt:i4>1606</vt:i4>
      </vt:variant>
      <vt:variant>
        <vt:i4>0</vt:i4>
      </vt:variant>
      <vt:variant>
        <vt:i4>5</vt:i4>
      </vt:variant>
      <vt:variant>
        <vt:lpwstr/>
      </vt:variant>
      <vt:variant>
        <vt:lpwstr>_Toc302572783</vt:lpwstr>
      </vt:variant>
      <vt:variant>
        <vt:i4>1572913</vt:i4>
      </vt:variant>
      <vt:variant>
        <vt:i4>1600</vt:i4>
      </vt:variant>
      <vt:variant>
        <vt:i4>0</vt:i4>
      </vt:variant>
      <vt:variant>
        <vt:i4>5</vt:i4>
      </vt:variant>
      <vt:variant>
        <vt:lpwstr/>
      </vt:variant>
      <vt:variant>
        <vt:lpwstr>_Toc302572782</vt:lpwstr>
      </vt:variant>
      <vt:variant>
        <vt:i4>1572913</vt:i4>
      </vt:variant>
      <vt:variant>
        <vt:i4>1594</vt:i4>
      </vt:variant>
      <vt:variant>
        <vt:i4>0</vt:i4>
      </vt:variant>
      <vt:variant>
        <vt:i4>5</vt:i4>
      </vt:variant>
      <vt:variant>
        <vt:lpwstr/>
      </vt:variant>
      <vt:variant>
        <vt:lpwstr>_Toc302572781</vt:lpwstr>
      </vt:variant>
      <vt:variant>
        <vt:i4>1572913</vt:i4>
      </vt:variant>
      <vt:variant>
        <vt:i4>1588</vt:i4>
      </vt:variant>
      <vt:variant>
        <vt:i4>0</vt:i4>
      </vt:variant>
      <vt:variant>
        <vt:i4>5</vt:i4>
      </vt:variant>
      <vt:variant>
        <vt:lpwstr/>
      </vt:variant>
      <vt:variant>
        <vt:lpwstr>_Toc302572780</vt:lpwstr>
      </vt:variant>
      <vt:variant>
        <vt:i4>1507377</vt:i4>
      </vt:variant>
      <vt:variant>
        <vt:i4>1582</vt:i4>
      </vt:variant>
      <vt:variant>
        <vt:i4>0</vt:i4>
      </vt:variant>
      <vt:variant>
        <vt:i4>5</vt:i4>
      </vt:variant>
      <vt:variant>
        <vt:lpwstr/>
      </vt:variant>
      <vt:variant>
        <vt:lpwstr>_Toc302572779</vt:lpwstr>
      </vt:variant>
      <vt:variant>
        <vt:i4>1507377</vt:i4>
      </vt:variant>
      <vt:variant>
        <vt:i4>1576</vt:i4>
      </vt:variant>
      <vt:variant>
        <vt:i4>0</vt:i4>
      </vt:variant>
      <vt:variant>
        <vt:i4>5</vt:i4>
      </vt:variant>
      <vt:variant>
        <vt:lpwstr/>
      </vt:variant>
      <vt:variant>
        <vt:lpwstr>_Toc302572778</vt:lpwstr>
      </vt:variant>
      <vt:variant>
        <vt:i4>1507377</vt:i4>
      </vt:variant>
      <vt:variant>
        <vt:i4>1570</vt:i4>
      </vt:variant>
      <vt:variant>
        <vt:i4>0</vt:i4>
      </vt:variant>
      <vt:variant>
        <vt:i4>5</vt:i4>
      </vt:variant>
      <vt:variant>
        <vt:lpwstr/>
      </vt:variant>
      <vt:variant>
        <vt:lpwstr>_Toc302572777</vt:lpwstr>
      </vt:variant>
      <vt:variant>
        <vt:i4>1507377</vt:i4>
      </vt:variant>
      <vt:variant>
        <vt:i4>1564</vt:i4>
      </vt:variant>
      <vt:variant>
        <vt:i4>0</vt:i4>
      </vt:variant>
      <vt:variant>
        <vt:i4>5</vt:i4>
      </vt:variant>
      <vt:variant>
        <vt:lpwstr/>
      </vt:variant>
      <vt:variant>
        <vt:lpwstr>_Toc302572776</vt:lpwstr>
      </vt:variant>
      <vt:variant>
        <vt:i4>1507377</vt:i4>
      </vt:variant>
      <vt:variant>
        <vt:i4>1558</vt:i4>
      </vt:variant>
      <vt:variant>
        <vt:i4>0</vt:i4>
      </vt:variant>
      <vt:variant>
        <vt:i4>5</vt:i4>
      </vt:variant>
      <vt:variant>
        <vt:lpwstr/>
      </vt:variant>
      <vt:variant>
        <vt:lpwstr>_Toc302572775</vt:lpwstr>
      </vt:variant>
      <vt:variant>
        <vt:i4>1507377</vt:i4>
      </vt:variant>
      <vt:variant>
        <vt:i4>1552</vt:i4>
      </vt:variant>
      <vt:variant>
        <vt:i4>0</vt:i4>
      </vt:variant>
      <vt:variant>
        <vt:i4>5</vt:i4>
      </vt:variant>
      <vt:variant>
        <vt:lpwstr/>
      </vt:variant>
      <vt:variant>
        <vt:lpwstr>_Toc302572774</vt:lpwstr>
      </vt:variant>
      <vt:variant>
        <vt:i4>1507377</vt:i4>
      </vt:variant>
      <vt:variant>
        <vt:i4>1546</vt:i4>
      </vt:variant>
      <vt:variant>
        <vt:i4>0</vt:i4>
      </vt:variant>
      <vt:variant>
        <vt:i4>5</vt:i4>
      </vt:variant>
      <vt:variant>
        <vt:lpwstr/>
      </vt:variant>
      <vt:variant>
        <vt:lpwstr>_Toc302572773</vt:lpwstr>
      </vt:variant>
      <vt:variant>
        <vt:i4>1507377</vt:i4>
      </vt:variant>
      <vt:variant>
        <vt:i4>1540</vt:i4>
      </vt:variant>
      <vt:variant>
        <vt:i4>0</vt:i4>
      </vt:variant>
      <vt:variant>
        <vt:i4>5</vt:i4>
      </vt:variant>
      <vt:variant>
        <vt:lpwstr/>
      </vt:variant>
      <vt:variant>
        <vt:lpwstr>_Toc302572772</vt:lpwstr>
      </vt:variant>
      <vt:variant>
        <vt:i4>1507377</vt:i4>
      </vt:variant>
      <vt:variant>
        <vt:i4>1534</vt:i4>
      </vt:variant>
      <vt:variant>
        <vt:i4>0</vt:i4>
      </vt:variant>
      <vt:variant>
        <vt:i4>5</vt:i4>
      </vt:variant>
      <vt:variant>
        <vt:lpwstr/>
      </vt:variant>
      <vt:variant>
        <vt:lpwstr>_Toc302572771</vt:lpwstr>
      </vt:variant>
      <vt:variant>
        <vt:i4>1507377</vt:i4>
      </vt:variant>
      <vt:variant>
        <vt:i4>1528</vt:i4>
      </vt:variant>
      <vt:variant>
        <vt:i4>0</vt:i4>
      </vt:variant>
      <vt:variant>
        <vt:i4>5</vt:i4>
      </vt:variant>
      <vt:variant>
        <vt:lpwstr/>
      </vt:variant>
      <vt:variant>
        <vt:lpwstr>_Toc302572770</vt:lpwstr>
      </vt:variant>
      <vt:variant>
        <vt:i4>1441841</vt:i4>
      </vt:variant>
      <vt:variant>
        <vt:i4>1522</vt:i4>
      </vt:variant>
      <vt:variant>
        <vt:i4>0</vt:i4>
      </vt:variant>
      <vt:variant>
        <vt:i4>5</vt:i4>
      </vt:variant>
      <vt:variant>
        <vt:lpwstr/>
      </vt:variant>
      <vt:variant>
        <vt:lpwstr>_Toc302572769</vt:lpwstr>
      </vt:variant>
      <vt:variant>
        <vt:i4>1441841</vt:i4>
      </vt:variant>
      <vt:variant>
        <vt:i4>1516</vt:i4>
      </vt:variant>
      <vt:variant>
        <vt:i4>0</vt:i4>
      </vt:variant>
      <vt:variant>
        <vt:i4>5</vt:i4>
      </vt:variant>
      <vt:variant>
        <vt:lpwstr/>
      </vt:variant>
      <vt:variant>
        <vt:lpwstr>_Toc302572768</vt:lpwstr>
      </vt:variant>
      <vt:variant>
        <vt:i4>1441841</vt:i4>
      </vt:variant>
      <vt:variant>
        <vt:i4>1510</vt:i4>
      </vt:variant>
      <vt:variant>
        <vt:i4>0</vt:i4>
      </vt:variant>
      <vt:variant>
        <vt:i4>5</vt:i4>
      </vt:variant>
      <vt:variant>
        <vt:lpwstr/>
      </vt:variant>
      <vt:variant>
        <vt:lpwstr>_Toc302572767</vt:lpwstr>
      </vt:variant>
      <vt:variant>
        <vt:i4>1441841</vt:i4>
      </vt:variant>
      <vt:variant>
        <vt:i4>1504</vt:i4>
      </vt:variant>
      <vt:variant>
        <vt:i4>0</vt:i4>
      </vt:variant>
      <vt:variant>
        <vt:i4>5</vt:i4>
      </vt:variant>
      <vt:variant>
        <vt:lpwstr/>
      </vt:variant>
      <vt:variant>
        <vt:lpwstr>_Toc302572766</vt:lpwstr>
      </vt:variant>
      <vt:variant>
        <vt:i4>1441841</vt:i4>
      </vt:variant>
      <vt:variant>
        <vt:i4>1498</vt:i4>
      </vt:variant>
      <vt:variant>
        <vt:i4>0</vt:i4>
      </vt:variant>
      <vt:variant>
        <vt:i4>5</vt:i4>
      </vt:variant>
      <vt:variant>
        <vt:lpwstr/>
      </vt:variant>
      <vt:variant>
        <vt:lpwstr>_Toc302572765</vt:lpwstr>
      </vt:variant>
      <vt:variant>
        <vt:i4>1441841</vt:i4>
      </vt:variant>
      <vt:variant>
        <vt:i4>1492</vt:i4>
      </vt:variant>
      <vt:variant>
        <vt:i4>0</vt:i4>
      </vt:variant>
      <vt:variant>
        <vt:i4>5</vt:i4>
      </vt:variant>
      <vt:variant>
        <vt:lpwstr/>
      </vt:variant>
      <vt:variant>
        <vt:lpwstr>_Toc302572764</vt:lpwstr>
      </vt:variant>
      <vt:variant>
        <vt:i4>1441841</vt:i4>
      </vt:variant>
      <vt:variant>
        <vt:i4>1486</vt:i4>
      </vt:variant>
      <vt:variant>
        <vt:i4>0</vt:i4>
      </vt:variant>
      <vt:variant>
        <vt:i4>5</vt:i4>
      </vt:variant>
      <vt:variant>
        <vt:lpwstr/>
      </vt:variant>
      <vt:variant>
        <vt:lpwstr>_Toc302572763</vt:lpwstr>
      </vt:variant>
      <vt:variant>
        <vt:i4>1441841</vt:i4>
      </vt:variant>
      <vt:variant>
        <vt:i4>1480</vt:i4>
      </vt:variant>
      <vt:variant>
        <vt:i4>0</vt:i4>
      </vt:variant>
      <vt:variant>
        <vt:i4>5</vt:i4>
      </vt:variant>
      <vt:variant>
        <vt:lpwstr/>
      </vt:variant>
      <vt:variant>
        <vt:lpwstr>_Toc302572762</vt:lpwstr>
      </vt:variant>
      <vt:variant>
        <vt:i4>1441841</vt:i4>
      </vt:variant>
      <vt:variant>
        <vt:i4>1474</vt:i4>
      </vt:variant>
      <vt:variant>
        <vt:i4>0</vt:i4>
      </vt:variant>
      <vt:variant>
        <vt:i4>5</vt:i4>
      </vt:variant>
      <vt:variant>
        <vt:lpwstr/>
      </vt:variant>
      <vt:variant>
        <vt:lpwstr>_Toc302572761</vt:lpwstr>
      </vt:variant>
      <vt:variant>
        <vt:i4>1441841</vt:i4>
      </vt:variant>
      <vt:variant>
        <vt:i4>1468</vt:i4>
      </vt:variant>
      <vt:variant>
        <vt:i4>0</vt:i4>
      </vt:variant>
      <vt:variant>
        <vt:i4>5</vt:i4>
      </vt:variant>
      <vt:variant>
        <vt:lpwstr/>
      </vt:variant>
      <vt:variant>
        <vt:lpwstr>_Toc302572760</vt:lpwstr>
      </vt:variant>
      <vt:variant>
        <vt:i4>1376305</vt:i4>
      </vt:variant>
      <vt:variant>
        <vt:i4>1462</vt:i4>
      </vt:variant>
      <vt:variant>
        <vt:i4>0</vt:i4>
      </vt:variant>
      <vt:variant>
        <vt:i4>5</vt:i4>
      </vt:variant>
      <vt:variant>
        <vt:lpwstr/>
      </vt:variant>
      <vt:variant>
        <vt:lpwstr>_Toc302572759</vt:lpwstr>
      </vt:variant>
      <vt:variant>
        <vt:i4>1376305</vt:i4>
      </vt:variant>
      <vt:variant>
        <vt:i4>1456</vt:i4>
      </vt:variant>
      <vt:variant>
        <vt:i4>0</vt:i4>
      </vt:variant>
      <vt:variant>
        <vt:i4>5</vt:i4>
      </vt:variant>
      <vt:variant>
        <vt:lpwstr/>
      </vt:variant>
      <vt:variant>
        <vt:lpwstr>_Toc302572758</vt:lpwstr>
      </vt:variant>
      <vt:variant>
        <vt:i4>1376305</vt:i4>
      </vt:variant>
      <vt:variant>
        <vt:i4>1450</vt:i4>
      </vt:variant>
      <vt:variant>
        <vt:i4>0</vt:i4>
      </vt:variant>
      <vt:variant>
        <vt:i4>5</vt:i4>
      </vt:variant>
      <vt:variant>
        <vt:lpwstr/>
      </vt:variant>
      <vt:variant>
        <vt:lpwstr>_Toc302572757</vt:lpwstr>
      </vt:variant>
      <vt:variant>
        <vt:i4>1376305</vt:i4>
      </vt:variant>
      <vt:variant>
        <vt:i4>1444</vt:i4>
      </vt:variant>
      <vt:variant>
        <vt:i4>0</vt:i4>
      </vt:variant>
      <vt:variant>
        <vt:i4>5</vt:i4>
      </vt:variant>
      <vt:variant>
        <vt:lpwstr/>
      </vt:variant>
      <vt:variant>
        <vt:lpwstr>_Toc302572756</vt:lpwstr>
      </vt:variant>
      <vt:variant>
        <vt:i4>1376305</vt:i4>
      </vt:variant>
      <vt:variant>
        <vt:i4>1438</vt:i4>
      </vt:variant>
      <vt:variant>
        <vt:i4>0</vt:i4>
      </vt:variant>
      <vt:variant>
        <vt:i4>5</vt:i4>
      </vt:variant>
      <vt:variant>
        <vt:lpwstr/>
      </vt:variant>
      <vt:variant>
        <vt:lpwstr>_Toc302572755</vt:lpwstr>
      </vt:variant>
      <vt:variant>
        <vt:i4>1376305</vt:i4>
      </vt:variant>
      <vt:variant>
        <vt:i4>1432</vt:i4>
      </vt:variant>
      <vt:variant>
        <vt:i4>0</vt:i4>
      </vt:variant>
      <vt:variant>
        <vt:i4>5</vt:i4>
      </vt:variant>
      <vt:variant>
        <vt:lpwstr/>
      </vt:variant>
      <vt:variant>
        <vt:lpwstr>_Toc302572754</vt:lpwstr>
      </vt:variant>
      <vt:variant>
        <vt:i4>1376305</vt:i4>
      </vt:variant>
      <vt:variant>
        <vt:i4>1426</vt:i4>
      </vt:variant>
      <vt:variant>
        <vt:i4>0</vt:i4>
      </vt:variant>
      <vt:variant>
        <vt:i4>5</vt:i4>
      </vt:variant>
      <vt:variant>
        <vt:lpwstr/>
      </vt:variant>
      <vt:variant>
        <vt:lpwstr>_Toc302572753</vt:lpwstr>
      </vt:variant>
      <vt:variant>
        <vt:i4>1376305</vt:i4>
      </vt:variant>
      <vt:variant>
        <vt:i4>1420</vt:i4>
      </vt:variant>
      <vt:variant>
        <vt:i4>0</vt:i4>
      </vt:variant>
      <vt:variant>
        <vt:i4>5</vt:i4>
      </vt:variant>
      <vt:variant>
        <vt:lpwstr/>
      </vt:variant>
      <vt:variant>
        <vt:lpwstr>_Toc302572752</vt:lpwstr>
      </vt:variant>
      <vt:variant>
        <vt:i4>1376305</vt:i4>
      </vt:variant>
      <vt:variant>
        <vt:i4>1414</vt:i4>
      </vt:variant>
      <vt:variant>
        <vt:i4>0</vt:i4>
      </vt:variant>
      <vt:variant>
        <vt:i4>5</vt:i4>
      </vt:variant>
      <vt:variant>
        <vt:lpwstr/>
      </vt:variant>
      <vt:variant>
        <vt:lpwstr>_Toc302572751</vt:lpwstr>
      </vt:variant>
      <vt:variant>
        <vt:i4>1376305</vt:i4>
      </vt:variant>
      <vt:variant>
        <vt:i4>1408</vt:i4>
      </vt:variant>
      <vt:variant>
        <vt:i4>0</vt:i4>
      </vt:variant>
      <vt:variant>
        <vt:i4>5</vt:i4>
      </vt:variant>
      <vt:variant>
        <vt:lpwstr/>
      </vt:variant>
      <vt:variant>
        <vt:lpwstr>_Toc302572750</vt:lpwstr>
      </vt:variant>
      <vt:variant>
        <vt:i4>1310769</vt:i4>
      </vt:variant>
      <vt:variant>
        <vt:i4>1402</vt:i4>
      </vt:variant>
      <vt:variant>
        <vt:i4>0</vt:i4>
      </vt:variant>
      <vt:variant>
        <vt:i4>5</vt:i4>
      </vt:variant>
      <vt:variant>
        <vt:lpwstr/>
      </vt:variant>
      <vt:variant>
        <vt:lpwstr>_Toc302572749</vt:lpwstr>
      </vt:variant>
      <vt:variant>
        <vt:i4>1310769</vt:i4>
      </vt:variant>
      <vt:variant>
        <vt:i4>1396</vt:i4>
      </vt:variant>
      <vt:variant>
        <vt:i4>0</vt:i4>
      </vt:variant>
      <vt:variant>
        <vt:i4>5</vt:i4>
      </vt:variant>
      <vt:variant>
        <vt:lpwstr/>
      </vt:variant>
      <vt:variant>
        <vt:lpwstr>_Toc302572748</vt:lpwstr>
      </vt:variant>
      <vt:variant>
        <vt:i4>1310769</vt:i4>
      </vt:variant>
      <vt:variant>
        <vt:i4>1390</vt:i4>
      </vt:variant>
      <vt:variant>
        <vt:i4>0</vt:i4>
      </vt:variant>
      <vt:variant>
        <vt:i4>5</vt:i4>
      </vt:variant>
      <vt:variant>
        <vt:lpwstr/>
      </vt:variant>
      <vt:variant>
        <vt:lpwstr>_Toc302572747</vt:lpwstr>
      </vt:variant>
      <vt:variant>
        <vt:i4>1310769</vt:i4>
      </vt:variant>
      <vt:variant>
        <vt:i4>1384</vt:i4>
      </vt:variant>
      <vt:variant>
        <vt:i4>0</vt:i4>
      </vt:variant>
      <vt:variant>
        <vt:i4>5</vt:i4>
      </vt:variant>
      <vt:variant>
        <vt:lpwstr/>
      </vt:variant>
      <vt:variant>
        <vt:lpwstr>_Toc302572746</vt:lpwstr>
      </vt:variant>
      <vt:variant>
        <vt:i4>1310769</vt:i4>
      </vt:variant>
      <vt:variant>
        <vt:i4>1378</vt:i4>
      </vt:variant>
      <vt:variant>
        <vt:i4>0</vt:i4>
      </vt:variant>
      <vt:variant>
        <vt:i4>5</vt:i4>
      </vt:variant>
      <vt:variant>
        <vt:lpwstr/>
      </vt:variant>
      <vt:variant>
        <vt:lpwstr>_Toc302572745</vt:lpwstr>
      </vt:variant>
      <vt:variant>
        <vt:i4>1310769</vt:i4>
      </vt:variant>
      <vt:variant>
        <vt:i4>1372</vt:i4>
      </vt:variant>
      <vt:variant>
        <vt:i4>0</vt:i4>
      </vt:variant>
      <vt:variant>
        <vt:i4>5</vt:i4>
      </vt:variant>
      <vt:variant>
        <vt:lpwstr/>
      </vt:variant>
      <vt:variant>
        <vt:lpwstr>_Toc302572744</vt:lpwstr>
      </vt:variant>
      <vt:variant>
        <vt:i4>1310769</vt:i4>
      </vt:variant>
      <vt:variant>
        <vt:i4>1366</vt:i4>
      </vt:variant>
      <vt:variant>
        <vt:i4>0</vt:i4>
      </vt:variant>
      <vt:variant>
        <vt:i4>5</vt:i4>
      </vt:variant>
      <vt:variant>
        <vt:lpwstr/>
      </vt:variant>
      <vt:variant>
        <vt:lpwstr>_Toc302572743</vt:lpwstr>
      </vt:variant>
      <vt:variant>
        <vt:i4>1310769</vt:i4>
      </vt:variant>
      <vt:variant>
        <vt:i4>1360</vt:i4>
      </vt:variant>
      <vt:variant>
        <vt:i4>0</vt:i4>
      </vt:variant>
      <vt:variant>
        <vt:i4>5</vt:i4>
      </vt:variant>
      <vt:variant>
        <vt:lpwstr/>
      </vt:variant>
      <vt:variant>
        <vt:lpwstr>_Toc302572742</vt:lpwstr>
      </vt:variant>
      <vt:variant>
        <vt:i4>1310769</vt:i4>
      </vt:variant>
      <vt:variant>
        <vt:i4>1354</vt:i4>
      </vt:variant>
      <vt:variant>
        <vt:i4>0</vt:i4>
      </vt:variant>
      <vt:variant>
        <vt:i4>5</vt:i4>
      </vt:variant>
      <vt:variant>
        <vt:lpwstr/>
      </vt:variant>
      <vt:variant>
        <vt:lpwstr>_Toc302572741</vt:lpwstr>
      </vt:variant>
      <vt:variant>
        <vt:i4>1310769</vt:i4>
      </vt:variant>
      <vt:variant>
        <vt:i4>1348</vt:i4>
      </vt:variant>
      <vt:variant>
        <vt:i4>0</vt:i4>
      </vt:variant>
      <vt:variant>
        <vt:i4>5</vt:i4>
      </vt:variant>
      <vt:variant>
        <vt:lpwstr/>
      </vt:variant>
      <vt:variant>
        <vt:lpwstr>_Toc302572740</vt:lpwstr>
      </vt:variant>
      <vt:variant>
        <vt:i4>1245233</vt:i4>
      </vt:variant>
      <vt:variant>
        <vt:i4>1342</vt:i4>
      </vt:variant>
      <vt:variant>
        <vt:i4>0</vt:i4>
      </vt:variant>
      <vt:variant>
        <vt:i4>5</vt:i4>
      </vt:variant>
      <vt:variant>
        <vt:lpwstr/>
      </vt:variant>
      <vt:variant>
        <vt:lpwstr>_Toc302572739</vt:lpwstr>
      </vt:variant>
      <vt:variant>
        <vt:i4>1245233</vt:i4>
      </vt:variant>
      <vt:variant>
        <vt:i4>1336</vt:i4>
      </vt:variant>
      <vt:variant>
        <vt:i4>0</vt:i4>
      </vt:variant>
      <vt:variant>
        <vt:i4>5</vt:i4>
      </vt:variant>
      <vt:variant>
        <vt:lpwstr/>
      </vt:variant>
      <vt:variant>
        <vt:lpwstr>_Toc302572738</vt:lpwstr>
      </vt:variant>
      <vt:variant>
        <vt:i4>1245233</vt:i4>
      </vt:variant>
      <vt:variant>
        <vt:i4>1330</vt:i4>
      </vt:variant>
      <vt:variant>
        <vt:i4>0</vt:i4>
      </vt:variant>
      <vt:variant>
        <vt:i4>5</vt:i4>
      </vt:variant>
      <vt:variant>
        <vt:lpwstr/>
      </vt:variant>
      <vt:variant>
        <vt:lpwstr>_Toc302572737</vt:lpwstr>
      </vt:variant>
      <vt:variant>
        <vt:i4>1245233</vt:i4>
      </vt:variant>
      <vt:variant>
        <vt:i4>1324</vt:i4>
      </vt:variant>
      <vt:variant>
        <vt:i4>0</vt:i4>
      </vt:variant>
      <vt:variant>
        <vt:i4>5</vt:i4>
      </vt:variant>
      <vt:variant>
        <vt:lpwstr/>
      </vt:variant>
      <vt:variant>
        <vt:lpwstr>_Toc302572736</vt:lpwstr>
      </vt:variant>
      <vt:variant>
        <vt:i4>1245233</vt:i4>
      </vt:variant>
      <vt:variant>
        <vt:i4>1318</vt:i4>
      </vt:variant>
      <vt:variant>
        <vt:i4>0</vt:i4>
      </vt:variant>
      <vt:variant>
        <vt:i4>5</vt:i4>
      </vt:variant>
      <vt:variant>
        <vt:lpwstr/>
      </vt:variant>
      <vt:variant>
        <vt:lpwstr>_Toc302572735</vt:lpwstr>
      </vt:variant>
      <vt:variant>
        <vt:i4>1245233</vt:i4>
      </vt:variant>
      <vt:variant>
        <vt:i4>1312</vt:i4>
      </vt:variant>
      <vt:variant>
        <vt:i4>0</vt:i4>
      </vt:variant>
      <vt:variant>
        <vt:i4>5</vt:i4>
      </vt:variant>
      <vt:variant>
        <vt:lpwstr/>
      </vt:variant>
      <vt:variant>
        <vt:lpwstr>_Toc302572734</vt:lpwstr>
      </vt:variant>
      <vt:variant>
        <vt:i4>1245233</vt:i4>
      </vt:variant>
      <vt:variant>
        <vt:i4>1306</vt:i4>
      </vt:variant>
      <vt:variant>
        <vt:i4>0</vt:i4>
      </vt:variant>
      <vt:variant>
        <vt:i4>5</vt:i4>
      </vt:variant>
      <vt:variant>
        <vt:lpwstr/>
      </vt:variant>
      <vt:variant>
        <vt:lpwstr>_Toc302572733</vt:lpwstr>
      </vt:variant>
      <vt:variant>
        <vt:i4>1245233</vt:i4>
      </vt:variant>
      <vt:variant>
        <vt:i4>1300</vt:i4>
      </vt:variant>
      <vt:variant>
        <vt:i4>0</vt:i4>
      </vt:variant>
      <vt:variant>
        <vt:i4>5</vt:i4>
      </vt:variant>
      <vt:variant>
        <vt:lpwstr/>
      </vt:variant>
      <vt:variant>
        <vt:lpwstr>_Toc302572732</vt:lpwstr>
      </vt:variant>
      <vt:variant>
        <vt:i4>1245233</vt:i4>
      </vt:variant>
      <vt:variant>
        <vt:i4>1294</vt:i4>
      </vt:variant>
      <vt:variant>
        <vt:i4>0</vt:i4>
      </vt:variant>
      <vt:variant>
        <vt:i4>5</vt:i4>
      </vt:variant>
      <vt:variant>
        <vt:lpwstr/>
      </vt:variant>
      <vt:variant>
        <vt:lpwstr>_Toc302572731</vt:lpwstr>
      </vt:variant>
      <vt:variant>
        <vt:i4>1245233</vt:i4>
      </vt:variant>
      <vt:variant>
        <vt:i4>1288</vt:i4>
      </vt:variant>
      <vt:variant>
        <vt:i4>0</vt:i4>
      </vt:variant>
      <vt:variant>
        <vt:i4>5</vt:i4>
      </vt:variant>
      <vt:variant>
        <vt:lpwstr/>
      </vt:variant>
      <vt:variant>
        <vt:lpwstr>_Toc302572730</vt:lpwstr>
      </vt:variant>
      <vt:variant>
        <vt:i4>1179697</vt:i4>
      </vt:variant>
      <vt:variant>
        <vt:i4>1282</vt:i4>
      </vt:variant>
      <vt:variant>
        <vt:i4>0</vt:i4>
      </vt:variant>
      <vt:variant>
        <vt:i4>5</vt:i4>
      </vt:variant>
      <vt:variant>
        <vt:lpwstr/>
      </vt:variant>
      <vt:variant>
        <vt:lpwstr>_Toc302572729</vt:lpwstr>
      </vt:variant>
      <vt:variant>
        <vt:i4>1179697</vt:i4>
      </vt:variant>
      <vt:variant>
        <vt:i4>1276</vt:i4>
      </vt:variant>
      <vt:variant>
        <vt:i4>0</vt:i4>
      </vt:variant>
      <vt:variant>
        <vt:i4>5</vt:i4>
      </vt:variant>
      <vt:variant>
        <vt:lpwstr/>
      </vt:variant>
      <vt:variant>
        <vt:lpwstr>_Toc302572728</vt:lpwstr>
      </vt:variant>
      <vt:variant>
        <vt:i4>1179697</vt:i4>
      </vt:variant>
      <vt:variant>
        <vt:i4>1270</vt:i4>
      </vt:variant>
      <vt:variant>
        <vt:i4>0</vt:i4>
      </vt:variant>
      <vt:variant>
        <vt:i4>5</vt:i4>
      </vt:variant>
      <vt:variant>
        <vt:lpwstr/>
      </vt:variant>
      <vt:variant>
        <vt:lpwstr>_Toc302572727</vt:lpwstr>
      </vt:variant>
      <vt:variant>
        <vt:i4>1179697</vt:i4>
      </vt:variant>
      <vt:variant>
        <vt:i4>1264</vt:i4>
      </vt:variant>
      <vt:variant>
        <vt:i4>0</vt:i4>
      </vt:variant>
      <vt:variant>
        <vt:i4>5</vt:i4>
      </vt:variant>
      <vt:variant>
        <vt:lpwstr/>
      </vt:variant>
      <vt:variant>
        <vt:lpwstr>_Toc302572726</vt:lpwstr>
      </vt:variant>
      <vt:variant>
        <vt:i4>1179697</vt:i4>
      </vt:variant>
      <vt:variant>
        <vt:i4>1258</vt:i4>
      </vt:variant>
      <vt:variant>
        <vt:i4>0</vt:i4>
      </vt:variant>
      <vt:variant>
        <vt:i4>5</vt:i4>
      </vt:variant>
      <vt:variant>
        <vt:lpwstr/>
      </vt:variant>
      <vt:variant>
        <vt:lpwstr>_Toc302572725</vt:lpwstr>
      </vt:variant>
      <vt:variant>
        <vt:i4>1179697</vt:i4>
      </vt:variant>
      <vt:variant>
        <vt:i4>1252</vt:i4>
      </vt:variant>
      <vt:variant>
        <vt:i4>0</vt:i4>
      </vt:variant>
      <vt:variant>
        <vt:i4>5</vt:i4>
      </vt:variant>
      <vt:variant>
        <vt:lpwstr/>
      </vt:variant>
      <vt:variant>
        <vt:lpwstr>_Toc302572724</vt:lpwstr>
      </vt:variant>
      <vt:variant>
        <vt:i4>1179697</vt:i4>
      </vt:variant>
      <vt:variant>
        <vt:i4>1246</vt:i4>
      </vt:variant>
      <vt:variant>
        <vt:i4>0</vt:i4>
      </vt:variant>
      <vt:variant>
        <vt:i4>5</vt:i4>
      </vt:variant>
      <vt:variant>
        <vt:lpwstr/>
      </vt:variant>
      <vt:variant>
        <vt:lpwstr>_Toc302572723</vt:lpwstr>
      </vt:variant>
      <vt:variant>
        <vt:i4>1179697</vt:i4>
      </vt:variant>
      <vt:variant>
        <vt:i4>1240</vt:i4>
      </vt:variant>
      <vt:variant>
        <vt:i4>0</vt:i4>
      </vt:variant>
      <vt:variant>
        <vt:i4>5</vt:i4>
      </vt:variant>
      <vt:variant>
        <vt:lpwstr/>
      </vt:variant>
      <vt:variant>
        <vt:lpwstr>_Toc302572722</vt:lpwstr>
      </vt:variant>
      <vt:variant>
        <vt:i4>1179697</vt:i4>
      </vt:variant>
      <vt:variant>
        <vt:i4>1234</vt:i4>
      </vt:variant>
      <vt:variant>
        <vt:i4>0</vt:i4>
      </vt:variant>
      <vt:variant>
        <vt:i4>5</vt:i4>
      </vt:variant>
      <vt:variant>
        <vt:lpwstr/>
      </vt:variant>
      <vt:variant>
        <vt:lpwstr>_Toc302572721</vt:lpwstr>
      </vt:variant>
      <vt:variant>
        <vt:i4>1179697</vt:i4>
      </vt:variant>
      <vt:variant>
        <vt:i4>1228</vt:i4>
      </vt:variant>
      <vt:variant>
        <vt:i4>0</vt:i4>
      </vt:variant>
      <vt:variant>
        <vt:i4>5</vt:i4>
      </vt:variant>
      <vt:variant>
        <vt:lpwstr/>
      </vt:variant>
      <vt:variant>
        <vt:lpwstr>_Toc302572720</vt:lpwstr>
      </vt:variant>
      <vt:variant>
        <vt:i4>1114161</vt:i4>
      </vt:variant>
      <vt:variant>
        <vt:i4>1222</vt:i4>
      </vt:variant>
      <vt:variant>
        <vt:i4>0</vt:i4>
      </vt:variant>
      <vt:variant>
        <vt:i4>5</vt:i4>
      </vt:variant>
      <vt:variant>
        <vt:lpwstr/>
      </vt:variant>
      <vt:variant>
        <vt:lpwstr>_Toc302572719</vt:lpwstr>
      </vt:variant>
      <vt:variant>
        <vt:i4>1114161</vt:i4>
      </vt:variant>
      <vt:variant>
        <vt:i4>1216</vt:i4>
      </vt:variant>
      <vt:variant>
        <vt:i4>0</vt:i4>
      </vt:variant>
      <vt:variant>
        <vt:i4>5</vt:i4>
      </vt:variant>
      <vt:variant>
        <vt:lpwstr/>
      </vt:variant>
      <vt:variant>
        <vt:lpwstr>_Toc302572718</vt:lpwstr>
      </vt:variant>
      <vt:variant>
        <vt:i4>1114161</vt:i4>
      </vt:variant>
      <vt:variant>
        <vt:i4>1210</vt:i4>
      </vt:variant>
      <vt:variant>
        <vt:i4>0</vt:i4>
      </vt:variant>
      <vt:variant>
        <vt:i4>5</vt:i4>
      </vt:variant>
      <vt:variant>
        <vt:lpwstr/>
      </vt:variant>
      <vt:variant>
        <vt:lpwstr>_Toc302572717</vt:lpwstr>
      </vt:variant>
      <vt:variant>
        <vt:i4>1114161</vt:i4>
      </vt:variant>
      <vt:variant>
        <vt:i4>1204</vt:i4>
      </vt:variant>
      <vt:variant>
        <vt:i4>0</vt:i4>
      </vt:variant>
      <vt:variant>
        <vt:i4>5</vt:i4>
      </vt:variant>
      <vt:variant>
        <vt:lpwstr/>
      </vt:variant>
      <vt:variant>
        <vt:lpwstr>_Toc302572716</vt:lpwstr>
      </vt:variant>
      <vt:variant>
        <vt:i4>1114161</vt:i4>
      </vt:variant>
      <vt:variant>
        <vt:i4>1198</vt:i4>
      </vt:variant>
      <vt:variant>
        <vt:i4>0</vt:i4>
      </vt:variant>
      <vt:variant>
        <vt:i4>5</vt:i4>
      </vt:variant>
      <vt:variant>
        <vt:lpwstr/>
      </vt:variant>
      <vt:variant>
        <vt:lpwstr>_Toc302572715</vt:lpwstr>
      </vt:variant>
      <vt:variant>
        <vt:i4>1114161</vt:i4>
      </vt:variant>
      <vt:variant>
        <vt:i4>1192</vt:i4>
      </vt:variant>
      <vt:variant>
        <vt:i4>0</vt:i4>
      </vt:variant>
      <vt:variant>
        <vt:i4>5</vt:i4>
      </vt:variant>
      <vt:variant>
        <vt:lpwstr/>
      </vt:variant>
      <vt:variant>
        <vt:lpwstr>_Toc302572714</vt:lpwstr>
      </vt:variant>
      <vt:variant>
        <vt:i4>1114161</vt:i4>
      </vt:variant>
      <vt:variant>
        <vt:i4>1186</vt:i4>
      </vt:variant>
      <vt:variant>
        <vt:i4>0</vt:i4>
      </vt:variant>
      <vt:variant>
        <vt:i4>5</vt:i4>
      </vt:variant>
      <vt:variant>
        <vt:lpwstr/>
      </vt:variant>
      <vt:variant>
        <vt:lpwstr>_Toc302572713</vt:lpwstr>
      </vt:variant>
      <vt:variant>
        <vt:i4>1114161</vt:i4>
      </vt:variant>
      <vt:variant>
        <vt:i4>1180</vt:i4>
      </vt:variant>
      <vt:variant>
        <vt:i4>0</vt:i4>
      </vt:variant>
      <vt:variant>
        <vt:i4>5</vt:i4>
      </vt:variant>
      <vt:variant>
        <vt:lpwstr/>
      </vt:variant>
      <vt:variant>
        <vt:lpwstr>_Toc302572712</vt:lpwstr>
      </vt:variant>
      <vt:variant>
        <vt:i4>1114161</vt:i4>
      </vt:variant>
      <vt:variant>
        <vt:i4>1174</vt:i4>
      </vt:variant>
      <vt:variant>
        <vt:i4>0</vt:i4>
      </vt:variant>
      <vt:variant>
        <vt:i4>5</vt:i4>
      </vt:variant>
      <vt:variant>
        <vt:lpwstr/>
      </vt:variant>
      <vt:variant>
        <vt:lpwstr>_Toc302572711</vt:lpwstr>
      </vt:variant>
      <vt:variant>
        <vt:i4>1114161</vt:i4>
      </vt:variant>
      <vt:variant>
        <vt:i4>1168</vt:i4>
      </vt:variant>
      <vt:variant>
        <vt:i4>0</vt:i4>
      </vt:variant>
      <vt:variant>
        <vt:i4>5</vt:i4>
      </vt:variant>
      <vt:variant>
        <vt:lpwstr/>
      </vt:variant>
      <vt:variant>
        <vt:lpwstr>_Toc302572710</vt:lpwstr>
      </vt:variant>
      <vt:variant>
        <vt:i4>1048625</vt:i4>
      </vt:variant>
      <vt:variant>
        <vt:i4>1162</vt:i4>
      </vt:variant>
      <vt:variant>
        <vt:i4>0</vt:i4>
      </vt:variant>
      <vt:variant>
        <vt:i4>5</vt:i4>
      </vt:variant>
      <vt:variant>
        <vt:lpwstr/>
      </vt:variant>
      <vt:variant>
        <vt:lpwstr>_Toc302572709</vt:lpwstr>
      </vt:variant>
      <vt:variant>
        <vt:i4>1048625</vt:i4>
      </vt:variant>
      <vt:variant>
        <vt:i4>1156</vt:i4>
      </vt:variant>
      <vt:variant>
        <vt:i4>0</vt:i4>
      </vt:variant>
      <vt:variant>
        <vt:i4>5</vt:i4>
      </vt:variant>
      <vt:variant>
        <vt:lpwstr/>
      </vt:variant>
      <vt:variant>
        <vt:lpwstr>_Toc302572708</vt:lpwstr>
      </vt:variant>
      <vt:variant>
        <vt:i4>1048625</vt:i4>
      </vt:variant>
      <vt:variant>
        <vt:i4>1150</vt:i4>
      </vt:variant>
      <vt:variant>
        <vt:i4>0</vt:i4>
      </vt:variant>
      <vt:variant>
        <vt:i4>5</vt:i4>
      </vt:variant>
      <vt:variant>
        <vt:lpwstr/>
      </vt:variant>
      <vt:variant>
        <vt:lpwstr>_Toc302572707</vt:lpwstr>
      </vt:variant>
      <vt:variant>
        <vt:i4>1048625</vt:i4>
      </vt:variant>
      <vt:variant>
        <vt:i4>1144</vt:i4>
      </vt:variant>
      <vt:variant>
        <vt:i4>0</vt:i4>
      </vt:variant>
      <vt:variant>
        <vt:i4>5</vt:i4>
      </vt:variant>
      <vt:variant>
        <vt:lpwstr/>
      </vt:variant>
      <vt:variant>
        <vt:lpwstr>_Toc302572706</vt:lpwstr>
      </vt:variant>
      <vt:variant>
        <vt:i4>1048625</vt:i4>
      </vt:variant>
      <vt:variant>
        <vt:i4>1138</vt:i4>
      </vt:variant>
      <vt:variant>
        <vt:i4>0</vt:i4>
      </vt:variant>
      <vt:variant>
        <vt:i4>5</vt:i4>
      </vt:variant>
      <vt:variant>
        <vt:lpwstr/>
      </vt:variant>
      <vt:variant>
        <vt:lpwstr>_Toc302572705</vt:lpwstr>
      </vt:variant>
      <vt:variant>
        <vt:i4>1048625</vt:i4>
      </vt:variant>
      <vt:variant>
        <vt:i4>1132</vt:i4>
      </vt:variant>
      <vt:variant>
        <vt:i4>0</vt:i4>
      </vt:variant>
      <vt:variant>
        <vt:i4>5</vt:i4>
      </vt:variant>
      <vt:variant>
        <vt:lpwstr/>
      </vt:variant>
      <vt:variant>
        <vt:lpwstr>_Toc302572704</vt:lpwstr>
      </vt:variant>
      <vt:variant>
        <vt:i4>1048625</vt:i4>
      </vt:variant>
      <vt:variant>
        <vt:i4>1126</vt:i4>
      </vt:variant>
      <vt:variant>
        <vt:i4>0</vt:i4>
      </vt:variant>
      <vt:variant>
        <vt:i4>5</vt:i4>
      </vt:variant>
      <vt:variant>
        <vt:lpwstr/>
      </vt:variant>
      <vt:variant>
        <vt:lpwstr>_Toc302572703</vt:lpwstr>
      </vt:variant>
      <vt:variant>
        <vt:i4>1048625</vt:i4>
      </vt:variant>
      <vt:variant>
        <vt:i4>1120</vt:i4>
      </vt:variant>
      <vt:variant>
        <vt:i4>0</vt:i4>
      </vt:variant>
      <vt:variant>
        <vt:i4>5</vt:i4>
      </vt:variant>
      <vt:variant>
        <vt:lpwstr/>
      </vt:variant>
      <vt:variant>
        <vt:lpwstr>_Toc302572702</vt:lpwstr>
      </vt:variant>
      <vt:variant>
        <vt:i4>1048625</vt:i4>
      </vt:variant>
      <vt:variant>
        <vt:i4>1114</vt:i4>
      </vt:variant>
      <vt:variant>
        <vt:i4>0</vt:i4>
      </vt:variant>
      <vt:variant>
        <vt:i4>5</vt:i4>
      </vt:variant>
      <vt:variant>
        <vt:lpwstr/>
      </vt:variant>
      <vt:variant>
        <vt:lpwstr>_Toc302572701</vt:lpwstr>
      </vt:variant>
      <vt:variant>
        <vt:i4>1048625</vt:i4>
      </vt:variant>
      <vt:variant>
        <vt:i4>1108</vt:i4>
      </vt:variant>
      <vt:variant>
        <vt:i4>0</vt:i4>
      </vt:variant>
      <vt:variant>
        <vt:i4>5</vt:i4>
      </vt:variant>
      <vt:variant>
        <vt:lpwstr/>
      </vt:variant>
      <vt:variant>
        <vt:lpwstr>_Toc302572700</vt:lpwstr>
      </vt:variant>
      <vt:variant>
        <vt:i4>1638448</vt:i4>
      </vt:variant>
      <vt:variant>
        <vt:i4>1102</vt:i4>
      </vt:variant>
      <vt:variant>
        <vt:i4>0</vt:i4>
      </vt:variant>
      <vt:variant>
        <vt:i4>5</vt:i4>
      </vt:variant>
      <vt:variant>
        <vt:lpwstr/>
      </vt:variant>
      <vt:variant>
        <vt:lpwstr>_Toc302572699</vt:lpwstr>
      </vt:variant>
      <vt:variant>
        <vt:i4>1638448</vt:i4>
      </vt:variant>
      <vt:variant>
        <vt:i4>1096</vt:i4>
      </vt:variant>
      <vt:variant>
        <vt:i4>0</vt:i4>
      </vt:variant>
      <vt:variant>
        <vt:i4>5</vt:i4>
      </vt:variant>
      <vt:variant>
        <vt:lpwstr/>
      </vt:variant>
      <vt:variant>
        <vt:lpwstr>_Toc302572698</vt:lpwstr>
      </vt:variant>
      <vt:variant>
        <vt:i4>1638448</vt:i4>
      </vt:variant>
      <vt:variant>
        <vt:i4>1090</vt:i4>
      </vt:variant>
      <vt:variant>
        <vt:i4>0</vt:i4>
      </vt:variant>
      <vt:variant>
        <vt:i4>5</vt:i4>
      </vt:variant>
      <vt:variant>
        <vt:lpwstr/>
      </vt:variant>
      <vt:variant>
        <vt:lpwstr>_Toc302572697</vt:lpwstr>
      </vt:variant>
      <vt:variant>
        <vt:i4>1638448</vt:i4>
      </vt:variant>
      <vt:variant>
        <vt:i4>1084</vt:i4>
      </vt:variant>
      <vt:variant>
        <vt:i4>0</vt:i4>
      </vt:variant>
      <vt:variant>
        <vt:i4>5</vt:i4>
      </vt:variant>
      <vt:variant>
        <vt:lpwstr/>
      </vt:variant>
      <vt:variant>
        <vt:lpwstr>_Toc302572696</vt:lpwstr>
      </vt:variant>
      <vt:variant>
        <vt:i4>1179701</vt:i4>
      </vt:variant>
      <vt:variant>
        <vt:i4>1075</vt:i4>
      </vt:variant>
      <vt:variant>
        <vt:i4>0</vt:i4>
      </vt:variant>
      <vt:variant>
        <vt:i4>5</vt:i4>
      </vt:variant>
      <vt:variant>
        <vt:lpwstr/>
      </vt:variant>
      <vt:variant>
        <vt:lpwstr>_Toc292975202</vt:lpwstr>
      </vt:variant>
      <vt:variant>
        <vt:i4>1179701</vt:i4>
      </vt:variant>
      <vt:variant>
        <vt:i4>1069</vt:i4>
      </vt:variant>
      <vt:variant>
        <vt:i4>0</vt:i4>
      </vt:variant>
      <vt:variant>
        <vt:i4>5</vt:i4>
      </vt:variant>
      <vt:variant>
        <vt:lpwstr/>
      </vt:variant>
      <vt:variant>
        <vt:lpwstr>_Toc292975201</vt:lpwstr>
      </vt:variant>
      <vt:variant>
        <vt:i4>1179701</vt:i4>
      </vt:variant>
      <vt:variant>
        <vt:i4>1063</vt:i4>
      </vt:variant>
      <vt:variant>
        <vt:i4>0</vt:i4>
      </vt:variant>
      <vt:variant>
        <vt:i4>5</vt:i4>
      </vt:variant>
      <vt:variant>
        <vt:lpwstr/>
      </vt:variant>
      <vt:variant>
        <vt:lpwstr>_Toc292975200</vt:lpwstr>
      </vt:variant>
      <vt:variant>
        <vt:i4>1769526</vt:i4>
      </vt:variant>
      <vt:variant>
        <vt:i4>1057</vt:i4>
      </vt:variant>
      <vt:variant>
        <vt:i4>0</vt:i4>
      </vt:variant>
      <vt:variant>
        <vt:i4>5</vt:i4>
      </vt:variant>
      <vt:variant>
        <vt:lpwstr/>
      </vt:variant>
      <vt:variant>
        <vt:lpwstr>_Toc292975199</vt:lpwstr>
      </vt:variant>
      <vt:variant>
        <vt:i4>1769526</vt:i4>
      </vt:variant>
      <vt:variant>
        <vt:i4>1051</vt:i4>
      </vt:variant>
      <vt:variant>
        <vt:i4>0</vt:i4>
      </vt:variant>
      <vt:variant>
        <vt:i4>5</vt:i4>
      </vt:variant>
      <vt:variant>
        <vt:lpwstr/>
      </vt:variant>
      <vt:variant>
        <vt:lpwstr>_Toc292975198</vt:lpwstr>
      </vt:variant>
      <vt:variant>
        <vt:i4>1769526</vt:i4>
      </vt:variant>
      <vt:variant>
        <vt:i4>1045</vt:i4>
      </vt:variant>
      <vt:variant>
        <vt:i4>0</vt:i4>
      </vt:variant>
      <vt:variant>
        <vt:i4>5</vt:i4>
      </vt:variant>
      <vt:variant>
        <vt:lpwstr/>
      </vt:variant>
      <vt:variant>
        <vt:lpwstr>_Toc292975197</vt:lpwstr>
      </vt:variant>
      <vt:variant>
        <vt:i4>1769526</vt:i4>
      </vt:variant>
      <vt:variant>
        <vt:i4>1039</vt:i4>
      </vt:variant>
      <vt:variant>
        <vt:i4>0</vt:i4>
      </vt:variant>
      <vt:variant>
        <vt:i4>5</vt:i4>
      </vt:variant>
      <vt:variant>
        <vt:lpwstr/>
      </vt:variant>
      <vt:variant>
        <vt:lpwstr>_Toc292975196</vt:lpwstr>
      </vt:variant>
      <vt:variant>
        <vt:i4>1769526</vt:i4>
      </vt:variant>
      <vt:variant>
        <vt:i4>1030</vt:i4>
      </vt:variant>
      <vt:variant>
        <vt:i4>0</vt:i4>
      </vt:variant>
      <vt:variant>
        <vt:i4>5</vt:i4>
      </vt:variant>
      <vt:variant>
        <vt:lpwstr/>
      </vt:variant>
      <vt:variant>
        <vt:lpwstr>_Toc292975195</vt:lpwstr>
      </vt:variant>
      <vt:variant>
        <vt:i4>1769526</vt:i4>
      </vt:variant>
      <vt:variant>
        <vt:i4>1024</vt:i4>
      </vt:variant>
      <vt:variant>
        <vt:i4>0</vt:i4>
      </vt:variant>
      <vt:variant>
        <vt:i4>5</vt:i4>
      </vt:variant>
      <vt:variant>
        <vt:lpwstr/>
      </vt:variant>
      <vt:variant>
        <vt:lpwstr>_Toc292975194</vt:lpwstr>
      </vt:variant>
      <vt:variant>
        <vt:i4>1769526</vt:i4>
      </vt:variant>
      <vt:variant>
        <vt:i4>1018</vt:i4>
      </vt:variant>
      <vt:variant>
        <vt:i4>0</vt:i4>
      </vt:variant>
      <vt:variant>
        <vt:i4>5</vt:i4>
      </vt:variant>
      <vt:variant>
        <vt:lpwstr/>
      </vt:variant>
      <vt:variant>
        <vt:lpwstr>_Toc292975193</vt:lpwstr>
      </vt:variant>
      <vt:variant>
        <vt:i4>1769526</vt:i4>
      </vt:variant>
      <vt:variant>
        <vt:i4>1012</vt:i4>
      </vt:variant>
      <vt:variant>
        <vt:i4>0</vt:i4>
      </vt:variant>
      <vt:variant>
        <vt:i4>5</vt:i4>
      </vt:variant>
      <vt:variant>
        <vt:lpwstr/>
      </vt:variant>
      <vt:variant>
        <vt:lpwstr>_Toc292975192</vt:lpwstr>
      </vt:variant>
      <vt:variant>
        <vt:i4>1769526</vt:i4>
      </vt:variant>
      <vt:variant>
        <vt:i4>1006</vt:i4>
      </vt:variant>
      <vt:variant>
        <vt:i4>0</vt:i4>
      </vt:variant>
      <vt:variant>
        <vt:i4>5</vt:i4>
      </vt:variant>
      <vt:variant>
        <vt:lpwstr/>
      </vt:variant>
      <vt:variant>
        <vt:lpwstr>_Toc292975191</vt:lpwstr>
      </vt:variant>
      <vt:variant>
        <vt:i4>1769526</vt:i4>
      </vt:variant>
      <vt:variant>
        <vt:i4>1000</vt:i4>
      </vt:variant>
      <vt:variant>
        <vt:i4>0</vt:i4>
      </vt:variant>
      <vt:variant>
        <vt:i4>5</vt:i4>
      </vt:variant>
      <vt:variant>
        <vt:lpwstr/>
      </vt:variant>
      <vt:variant>
        <vt:lpwstr>_Toc292975190</vt:lpwstr>
      </vt:variant>
      <vt:variant>
        <vt:i4>1703990</vt:i4>
      </vt:variant>
      <vt:variant>
        <vt:i4>994</vt:i4>
      </vt:variant>
      <vt:variant>
        <vt:i4>0</vt:i4>
      </vt:variant>
      <vt:variant>
        <vt:i4>5</vt:i4>
      </vt:variant>
      <vt:variant>
        <vt:lpwstr/>
      </vt:variant>
      <vt:variant>
        <vt:lpwstr>_Toc292975189</vt:lpwstr>
      </vt:variant>
      <vt:variant>
        <vt:i4>1703990</vt:i4>
      </vt:variant>
      <vt:variant>
        <vt:i4>988</vt:i4>
      </vt:variant>
      <vt:variant>
        <vt:i4>0</vt:i4>
      </vt:variant>
      <vt:variant>
        <vt:i4>5</vt:i4>
      </vt:variant>
      <vt:variant>
        <vt:lpwstr/>
      </vt:variant>
      <vt:variant>
        <vt:lpwstr>_Toc292975188</vt:lpwstr>
      </vt:variant>
      <vt:variant>
        <vt:i4>1703990</vt:i4>
      </vt:variant>
      <vt:variant>
        <vt:i4>982</vt:i4>
      </vt:variant>
      <vt:variant>
        <vt:i4>0</vt:i4>
      </vt:variant>
      <vt:variant>
        <vt:i4>5</vt:i4>
      </vt:variant>
      <vt:variant>
        <vt:lpwstr/>
      </vt:variant>
      <vt:variant>
        <vt:lpwstr>_Toc292975187</vt:lpwstr>
      </vt:variant>
      <vt:variant>
        <vt:i4>1703990</vt:i4>
      </vt:variant>
      <vt:variant>
        <vt:i4>976</vt:i4>
      </vt:variant>
      <vt:variant>
        <vt:i4>0</vt:i4>
      </vt:variant>
      <vt:variant>
        <vt:i4>5</vt:i4>
      </vt:variant>
      <vt:variant>
        <vt:lpwstr/>
      </vt:variant>
      <vt:variant>
        <vt:lpwstr>_Toc292975186</vt:lpwstr>
      </vt:variant>
      <vt:variant>
        <vt:i4>1703990</vt:i4>
      </vt:variant>
      <vt:variant>
        <vt:i4>970</vt:i4>
      </vt:variant>
      <vt:variant>
        <vt:i4>0</vt:i4>
      </vt:variant>
      <vt:variant>
        <vt:i4>5</vt:i4>
      </vt:variant>
      <vt:variant>
        <vt:lpwstr/>
      </vt:variant>
      <vt:variant>
        <vt:lpwstr>_Toc292975185</vt:lpwstr>
      </vt:variant>
      <vt:variant>
        <vt:i4>1703990</vt:i4>
      </vt:variant>
      <vt:variant>
        <vt:i4>964</vt:i4>
      </vt:variant>
      <vt:variant>
        <vt:i4>0</vt:i4>
      </vt:variant>
      <vt:variant>
        <vt:i4>5</vt:i4>
      </vt:variant>
      <vt:variant>
        <vt:lpwstr/>
      </vt:variant>
      <vt:variant>
        <vt:lpwstr>_Toc292975184</vt:lpwstr>
      </vt:variant>
      <vt:variant>
        <vt:i4>1703990</vt:i4>
      </vt:variant>
      <vt:variant>
        <vt:i4>958</vt:i4>
      </vt:variant>
      <vt:variant>
        <vt:i4>0</vt:i4>
      </vt:variant>
      <vt:variant>
        <vt:i4>5</vt:i4>
      </vt:variant>
      <vt:variant>
        <vt:lpwstr/>
      </vt:variant>
      <vt:variant>
        <vt:lpwstr>_Toc292975183</vt:lpwstr>
      </vt:variant>
      <vt:variant>
        <vt:i4>1703990</vt:i4>
      </vt:variant>
      <vt:variant>
        <vt:i4>952</vt:i4>
      </vt:variant>
      <vt:variant>
        <vt:i4>0</vt:i4>
      </vt:variant>
      <vt:variant>
        <vt:i4>5</vt:i4>
      </vt:variant>
      <vt:variant>
        <vt:lpwstr/>
      </vt:variant>
      <vt:variant>
        <vt:lpwstr>_Toc292975182</vt:lpwstr>
      </vt:variant>
      <vt:variant>
        <vt:i4>1703990</vt:i4>
      </vt:variant>
      <vt:variant>
        <vt:i4>946</vt:i4>
      </vt:variant>
      <vt:variant>
        <vt:i4>0</vt:i4>
      </vt:variant>
      <vt:variant>
        <vt:i4>5</vt:i4>
      </vt:variant>
      <vt:variant>
        <vt:lpwstr/>
      </vt:variant>
      <vt:variant>
        <vt:lpwstr>_Toc292975181</vt:lpwstr>
      </vt:variant>
      <vt:variant>
        <vt:i4>1703990</vt:i4>
      </vt:variant>
      <vt:variant>
        <vt:i4>940</vt:i4>
      </vt:variant>
      <vt:variant>
        <vt:i4>0</vt:i4>
      </vt:variant>
      <vt:variant>
        <vt:i4>5</vt:i4>
      </vt:variant>
      <vt:variant>
        <vt:lpwstr/>
      </vt:variant>
      <vt:variant>
        <vt:lpwstr>_Toc292975180</vt:lpwstr>
      </vt:variant>
      <vt:variant>
        <vt:i4>1376310</vt:i4>
      </vt:variant>
      <vt:variant>
        <vt:i4>934</vt:i4>
      </vt:variant>
      <vt:variant>
        <vt:i4>0</vt:i4>
      </vt:variant>
      <vt:variant>
        <vt:i4>5</vt:i4>
      </vt:variant>
      <vt:variant>
        <vt:lpwstr/>
      </vt:variant>
      <vt:variant>
        <vt:lpwstr>_Toc292975179</vt:lpwstr>
      </vt:variant>
      <vt:variant>
        <vt:i4>1376310</vt:i4>
      </vt:variant>
      <vt:variant>
        <vt:i4>928</vt:i4>
      </vt:variant>
      <vt:variant>
        <vt:i4>0</vt:i4>
      </vt:variant>
      <vt:variant>
        <vt:i4>5</vt:i4>
      </vt:variant>
      <vt:variant>
        <vt:lpwstr/>
      </vt:variant>
      <vt:variant>
        <vt:lpwstr>_Toc292975178</vt:lpwstr>
      </vt:variant>
      <vt:variant>
        <vt:i4>1376310</vt:i4>
      </vt:variant>
      <vt:variant>
        <vt:i4>922</vt:i4>
      </vt:variant>
      <vt:variant>
        <vt:i4>0</vt:i4>
      </vt:variant>
      <vt:variant>
        <vt:i4>5</vt:i4>
      </vt:variant>
      <vt:variant>
        <vt:lpwstr/>
      </vt:variant>
      <vt:variant>
        <vt:lpwstr>_Toc292975177</vt:lpwstr>
      </vt:variant>
      <vt:variant>
        <vt:i4>1376310</vt:i4>
      </vt:variant>
      <vt:variant>
        <vt:i4>916</vt:i4>
      </vt:variant>
      <vt:variant>
        <vt:i4>0</vt:i4>
      </vt:variant>
      <vt:variant>
        <vt:i4>5</vt:i4>
      </vt:variant>
      <vt:variant>
        <vt:lpwstr/>
      </vt:variant>
      <vt:variant>
        <vt:lpwstr>_Toc292975176</vt:lpwstr>
      </vt:variant>
      <vt:variant>
        <vt:i4>1376310</vt:i4>
      </vt:variant>
      <vt:variant>
        <vt:i4>910</vt:i4>
      </vt:variant>
      <vt:variant>
        <vt:i4>0</vt:i4>
      </vt:variant>
      <vt:variant>
        <vt:i4>5</vt:i4>
      </vt:variant>
      <vt:variant>
        <vt:lpwstr/>
      </vt:variant>
      <vt:variant>
        <vt:lpwstr>_Toc292975175</vt:lpwstr>
      </vt:variant>
      <vt:variant>
        <vt:i4>1376310</vt:i4>
      </vt:variant>
      <vt:variant>
        <vt:i4>904</vt:i4>
      </vt:variant>
      <vt:variant>
        <vt:i4>0</vt:i4>
      </vt:variant>
      <vt:variant>
        <vt:i4>5</vt:i4>
      </vt:variant>
      <vt:variant>
        <vt:lpwstr/>
      </vt:variant>
      <vt:variant>
        <vt:lpwstr>_Toc292975174</vt:lpwstr>
      </vt:variant>
      <vt:variant>
        <vt:i4>1376310</vt:i4>
      </vt:variant>
      <vt:variant>
        <vt:i4>898</vt:i4>
      </vt:variant>
      <vt:variant>
        <vt:i4>0</vt:i4>
      </vt:variant>
      <vt:variant>
        <vt:i4>5</vt:i4>
      </vt:variant>
      <vt:variant>
        <vt:lpwstr/>
      </vt:variant>
      <vt:variant>
        <vt:lpwstr>_Toc292975173</vt:lpwstr>
      </vt:variant>
      <vt:variant>
        <vt:i4>1376310</vt:i4>
      </vt:variant>
      <vt:variant>
        <vt:i4>892</vt:i4>
      </vt:variant>
      <vt:variant>
        <vt:i4>0</vt:i4>
      </vt:variant>
      <vt:variant>
        <vt:i4>5</vt:i4>
      </vt:variant>
      <vt:variant>
        <vt:lpwstr/>
      </vt:variant>
      <vt:variant>
        <vt:lpwstr>_Toc292975172</vt:lpwstr>
      </vt:variant>
      <vt:variant>
        <vt:i4>1376310</vt:i4>
      </vt:variant>
      <vt:variant>
        <vt:i4>886</vt:i4>
      </vt:variant>
      <vt:variant>
        <vt:i4>0</vt:i4>
      </vt:variant>
      <vt:variant>
        <vt:i4>5</vt:i4>
      </vt:variant>
      <vt:variant>
        <vt:lpwstr/>
      </vt:variant>
      <vt:variant>
        <vt:lpwstr>_Toc292975171</vt:lpwstr>
      </vt:variant>
      <vt:variant>
        <vt:i4>1376310</vt:i4>
      </vt:variant>
      <vt:variant>
        <vt:i4>880</vt:i4>
      </vt:variant>
      <vt:variant>
        <vt:i4>0</vt:i4>
      </vt:variant>
      <vt:variant>
        <vt:i4>5</vt:i4>
      </vt:variant>
      <vt:variant>
        <vt:lpwstr/>
      </vt:variant>
      <vt:variant>
        <vt:lpwstr>_Toc292975170</vt:lpwstr>
      </vt:variant>
      <vt:variant>
        <vt:i4>1310774</vt:i4>
      </vt:variant>
      <vt:variant>
        <vt:i4>874</vt:i4>
      </vt:variant>
      <vt:variant>
        <vt:i4>0</vt:i4>
      </vt:variant>
      <vt:variant>
        <vt:i4>5</vt:i4>
      </vt:variant>
      <vt:variant>
        <vt:lpwstr/>
      </vt:variant>
      <vt:variant>
        <vt:lpwstr>_Toc292975169</vt:lpwstr>
      </vt:variant>
      <vt:variant>
        <vt:i4>1310774</vt:i4>
      </vt:variant>
      <vt:variant>
        <vt:i4>868</vt:i4>
      </vt:variant>
      <vt:variant>
        <vt:i4>0</vt:i4>
      </vt:variant>
      <vt:variant>
        <vt:i4>5</vt:i4>
      </vt:variant>
      <vt:variant>
        <vt:lpwstr/>
      </vt:variant>
      <vt:variant>
        <vt:lpwstr>_Toc292975168</vt:lpwstr>
      </vt:variant>
      <vt:variant>
        <vt:i4>1310774</vt:i4>
      </vt:variant>
      <vt:variant>
        <vt:i4>862</vt:i4>
      </vt:variant>
      <vt:variant>
        <vt:i4>0</vt:i4>
      </vt:variant>
      <vt:variant>
        <vt:i4>5</vt:i4>
      </vt:variant>
      <vt:variant>
        <vt:lpwstr/>
      </vt:variant>
      <vt:variant>
        <vt:lpwstr>_Toc292975167</vt:lpwstr>
      </vt:variant>
      <vt:variant>
        <vt:i4>1310774</vt:i4>
      </vt:variant>
      <vt:variant>
        <vt:i4>856</vt:i4>
      </vt:variant>
      <vt:variant>
        <vt:i4>0</vt:i4>
      </vt:variant>
      <vt:variant>
        <vt:i4>5</vt:i4>
      </vt:variant>
      <vt:variant>
        <vt:lpwstr/>
      </vt:variant>
      <vt:variant>
        <vt:lpwstr>_Toc292975166</vt:lpwstr>
      </vt:variant>
      <vt:variant>
        <vt:i4>1310774</vt:i4>
      </vt:variant>
      <vt:variant>
        <vt:i4>850</vt:i4>
      </vt:variant>
      <vt:variant>
        <vt:i4>0</vt:i4>
      </vt:variant>
      <vt:variant>
        <vt:i4>5</vt:i4>
      </vt:variant>
      <vt:variant>
        <vt:lpwstr/>
      </vt:variant>
      <vt:variant>
        <vt:lpwstr>_Toc292975165</vt:lpwstr>
      </vt:variant>
      <vt:variant>
        <vt:i4>1310774</vt:i4>
      </vt:variant>
      <vt:variant>
        <vt:i4>844</vt:i4>
      </vt:variant>
      <vt:variant>
        <vt:i4>0</vt:i4>
      </vt:variant>
      <vt:variant>
        <vt:i4>5</vt:i4>
      </vt:variant>
      <vt:variant>
        <vt:lpwstr/>
      </vt:variant>
      <vt:variant>
        <vt:lpwstr>_Toc292975164</vt:lpwstr>
      </vt:variant>
      <vt:variant>
        <vt:i4>1310774</vt:i4>
      </vt:variant>
      <vt:variant>
        <vt:i4>838</vt:i4>
      </vt:variant>
      <vt:variant>
        <vt:i4>0</vt:i4>
      </vt:variant>
      <vt:variant>
        <vt:i4>5</vt:i4>
      </vt:variant>
      <vt:variant>
        <vt:lpwstr/>
      </vt:variant>
      <vt:variant>
        <vt:lpwstr>_Toc292975163</vt:lpwstr>
      </vt:variant>
      <vt:variant>
        <vt:i4>1310774</vt:i4>
      </vt:variant>
      <vt:variant>
        <vt:i4>832</vt:i4>
      </vt:variant>
      <vt:variant>
        <vt:i4>0</vt:i4>
      </vt:variant>
      <vt:variant>
        <vt:i4>5</vt:i4>
      </vt:variant>
      <vt:variant>
        <vt:lpwstr/>
      </vt:variant>
      <vt:variant>
        <vt:lpwstr>_Toc292975162</vt:lpwstr>
      </vt:variant>
      <vt:variant>
        <vt:i4>1310774</vt:i4>
      </vt:variant>
      <vt:variant>
        <vt:i4>826</vt:i4>
      </vt:variant>
      <vt:variant>
        <vt:i4>0</vt:i4>
      </vt:variant>
      <vt:variant>
        <vt:i4>5</vt:i4>
      </vt:variant>
      <vt:variant>
        <vt:lpwstr/>
      </vt:variant>
      <vt:variant>
        <vt:lpwstr>_Toc292975161</vt:lpwstr>
      </vt:variant>
      <vt:variant>
        <vt:i4>1310774</vt:i4>
      </vt:variant>
      <vt:variant>
        <vt:i4>820</vt:i4>
      </vt:variant>
      <vt:variant>
        <vt:i4>0</vt:i4>
      </vt:variant>
      <vt:variant>
        <vt:i4>5</vt:i4>
      </vt:variant>
      <vt:variant>
        <vt:lpwstr/>
      </vt:variant>
      <vt:variant>
        <vt:lpwstr>_Toc292975160</vt:lpwstr>
      </vt:variant>
      <vt:variant>
        <vt:i4>1507382</vt:i4>
      </vt:variant>
      <vt:variant>
        <vt:i4>814</vt:i4>
      </vt:variant>
      <vt:variant>
        <vt:i4>0</vt:i4>
      </vt:variant>
      <vt:variant>
        <vt:i4>5</vt:i4>
      </vt:variant>
      <vt:variant>
        <vt:lpwstr/>
      </vt:variant>
      <vt:variant>
        <vt:lpwstr>_Toc292975159</vt:lpwstr>
      </vt:variant>
      <vt:variant>
        <vt:i4>1507382</vt:i4>
      </vt:variant>
      <vt:variant>
        <vt:i4>808</vt:i4>
      </vt:variant>
      <vt:variant>
        <vt:i4>0</vt:i4>
      </vt:variant>
      <vt:variant>
        <vt:i4>5</vt:i4>
      </vt:variant>
      <vt:variant>
        <vt:lpwstr/>
      </vt:variant>
      <vt:variant>
        <vt:lpwstr>_Toc292975158</vt:lpwstr>
      </vt:variant>
      <vt:variant>
        <vt:i4>1507382</vt:i4>
      </vt:variant>
      <vt:variant>
        <vt:i4>802</vt:i4>
      </vt:variant>
      <vt:variant>
        <vt:i4>0</vt:i4>
      </vt:variant>
      <vt:variant>
        <vt:i4>5</vt:i4>
      </vt:variant>
      <vt:variant>
        <vt:lpwstr/>
      </vt:variant>
      <vt:variant>
        <vt:lpwstr>_Toc292975157</vt:lpwstr>
      </vt:variant>
      <vt:variant>
        <vt:i4>1507382</vt:i4>
      </vt:variant>
      <vt:variant>
        <vt:i4>796</vt:i4>
      </vt:variant>
      <vt:variant>
        <vt:i4>0</vt:i4>
      </vt:variant>
      <vt:variant>
        <vt:i4>5</vt:i4>
      </vt:variant>
      <vt:variant>
        <vt:lpwstr/>
      </vt:variant>
      <vt:variant>
        <vt:lpwstr>_Toc292975156</vt:lpwstr>
      </vt:variant>
      <vt:variant>
        <vt:i4>1507382</vt:i4>
      </vt:variant>
      <vt:variant>
        <vt:i4>790</vt:i4>
      </vt:variant>
      <vt:variant>
        <vt:i4>0</vt:i4>
      </vt:variant>
      <vt:variant>
        <vt:i4>5</vt:i4>
      </vt:variant>
      <vt:variant>
        <vt:lpwstr/>
      </vt:variant>
      <vt:variant>
        <vt:lpwstr>_Toc292975155</vt:lpwstr>
      </vt:variant>
      <vt:variant>
        <vt:i4>1507382</vt:i4>
      </vt:variant>
      <vt:variant>
        <vt:i4>784</vt:i4>
      </vt:variant>
      <vt:variant>
        <vt:i4>0</vt:i4>
      </vt:variant>
      <vt:variant>
        <vt:i4>5</vt:i4>
      </vt:variant>
      <vt:variant>
        <vt:lpwstr/>
      </vt:variant>
      <vt:variant>
        <vt:lpwstr>_Toc292975154</vt:lpwstr>
      </vt:variant>
      <vt:variant>
        <vt:i4>1507382</vt:i4>
      </vt:variant>
      <vt:variant>
        <vt:i4>778</vt:i4>
      </vt:variant>
      <vt:variant>
        <vt:i4>0</vt:i4>
      </vt:variant>
      <vt:variant>
        <vt:i4>5</vt:i4>
      </vt:variant>
      <vt:variant>
        <vt:lpwstr/>
      </vt:variant>
      <vt:variant>
        <vt:lpwstr>_Toc292975153</vt:lpwstr>
      </vt:variant>
      <vt:variant>
        <vt:i4>1507382</vt:i4>
      </vt:variant>
      <vt:variant>
        <vt:i4>772</vt:i4>
      </vt:variant>
      <vt:variant>
        <vt:i4>0</vt:i4>
      </vt:variant>
      <vt:variant>
        <vt:i4>5</vt:i4>
      </vt:variant>
      <vt:variant>
        <vt:lpwstr/>
      </vt:variant>
      <vt:variant>
        <vt:lpwstr>_Toc292975152</vt:lpwstr>
      </vt:variant>
      <vt:variant>
        <vt:i4>1507382</vt:i4>
      </vt:variant>
      <vt:variant>
        <vt:i4>766</vt:i4>
      </vt:variant>
      <vt:variant>
        <vt:i4>0</vt:i4>
      </vt:variant>
      <vt:variant>
        <vt:i4>5</vt:i4>
      </vt:variant>
      <vt:variant>
        <vt:lpwstr/>
      </vt:variant>
      <vt:variant>
        <vt:lpwstr>_Toc292975151</vt:lpwstr>
      </vt:variant>
      <vt:variant>
        <vt:i4>1507382</vt:i4>
      </vt:variant>
      <vt:variant>
        <vt:i4>760</vt:i4>
      </vt:variant>
      <vt:variant>
        <vt:i4>0</vt:i4>
      </vt:variant>
      <vt:variant>
        <vt:i4>5</vt:i4>
      </vt:variant>
      <vt:variant>
        <vt:lpwstr/>
      </vt:variant>
      <vt:variant>
        <vt:lpwstr>_Toc292975150</vt:lpwstr>
      </vt:variant>
      <vt:variant>
        <vt:i4>1441846</vt:i4>
      </vt:variant>
      <vt:variant>
        <vt:i4>754</vt:i4>
      </vt:variant>
      <vt:variant>
        <vt:i4>0</vt:i4>
      </vt:variant>
      <vt:variant>
        <vt:i4>5</vt:i4>
      </vt:variant>
      <vt:variant>
        <vt:lpwstr/>
      </vt:variant>
      <vt:variant>
        <vt:lpwstr>_Toc292975149</vt:lpwstr>
      </vt:variant>
      <vt:variant>
        <vt:i4>1441846</vt:i4>
      </vt:variant>
      <vt:variant>
        <vt:i4>748</vt:i4>
      </vt:variant>
      <vt:variant>
        <vt:i4>0</vt:i4>
      </vt:variant>
      <vt:variant>
        <vt:i4>5</vt:i4>
      </vt:variant>
      <vt:variant>
        <vt:lpwstr/>
      </vt:variant>
      <vt:variant>
        <vt:lpwstr>_Toc292975148</vt:lpwstr>
      </vt:variant>
      <vt:variant>
        <vt:i4>1441846</vt:i4>
      </vt:variant>
      <vt:variant>
        <vt:i4>742</vt:i4>
      </vt:variant>
      <vt:variant>
        <vt:i4>0</vt:i4>
      </vt:variant>
      <vt:variant>
        <vt:i4>5</vt:i4>
      </vt:variant>
      <vt:variant>
        <vt:lpwstr/>
      </vt:variant>
      <vt:variant>
        <vt:lpwstr>_Toc292975147</vt:lpwstr>
      </vt:variant>
      <vt:variant>
        <vt:i4>1441846</vt:i4>
      </vt:variant>
      <vt:variant>
        <vt:i4>736</vt:i4>
      </vt:variant>
      <vt:variant>
        <vt:i4>0</vt:i4>
      </vt:variant>
      <vt:variant>
        <vt:i4>5</vt:i4>
      </vt:variant>
      <vt:variant>
        <vt:lpwstr/>
      </vt:variant>
      <vt:variant>
        <vt:lpwstr>_Toc292975146</vt:lpwstr>
      </vt:variant>
      <vt:variant>
        <vt:i4>1441846</vt:i4>
      </vt:variant>
      <vt:variant>
        <vt:i4>730</vt:i4>
      </vt:variant>
      <vt:variant>
        <vt:i4>0</vt:i4>
      </vt:variant>
      <vt:variant>
        <vt:i4>5</vt:i4>
      </vt:variant>
      <vt:variant>
        <vt:lpwstr/>
      </vt:variant>
      <vt:variant>
        <vt:lpwstr>_Toc292975145</vt:lpwstr>
      </vt:variant>
      <vt:variant>
        <vt:i4>1441846</vt:i4>
      </vt:variant>
      <vt:variant>
        <vt:i4>724</vt:i4>
      </vt:variant>
      <vt:variant>
        <vt:i4>0</vt:i4>
      </vt:variant>
      <vt:variant>
        <vt:i4>5</vt:i4>
      </vt:variant>
      <vt:variant>
        <vt:lpwstr/>
      </vt:variant>
      <vt:variant>
        <vt:lpwstr>_Toc292975144</vt:lpwstr>
      </vt:variant>
      <vt:variant>
        <vt:i4>1441846</vt:i4>
      </vt:variant>
      <vt:variant>
        <vt:i4>718</vt:i4>
      </vt:variant>
      <vt:variant>
        <vt:i4>0</vt:i4>
      </vt:variant>
      <vt:variant>
        <vt:i4>5</vt:i4>
      </vt:variant>
      <vt:variant>
        <vt:lpwstr/>
      </vt:variant>
      <vt:variant>
        <vt:lpwstr>_Toc292975143</vt:lpwstr>
      </vt:variant>
      <vt:variant>
        <vt:i4>1441846</vt:i4>
      </vt:variant>
      <vt:variant>
        <vt:i4>712</vt:i4>
      </vt:variant>
      <vt:variant>
        <vt:i4>0</vt:i4>
      </vt:variant>
      <vt:variant>
        <vt:i4>5</vt:i4>
      </vt:variant>
      <vt:variant>
        <vt:lpwstr/>
      </vt:variant>
      <vt:variant>
        <vt:lpwstr>_Toc292975142</vt:lpwstr>
      </vt:variant>
      <vt:variant>
        <vt:i4>1441846</vt:i4>
      </vt:variant>
      <vt:variant>
        <vt:i4>706</vt:i4>
      </vt:variant>
      <vt:variant>
        <vt:i4>0</vt:i4>
      </vt:variant>
      <vt:variant>
        <vt:i4>5</vt:i4>
      </vt:variant>
      <vt:variant>
        <vt:lpwstr/>
      </vt:variant>
      <vt:variant>
        <vt:lpwstr>_Toc292975141</vt:lpwstr>
      </vt:variant>
      <vt:variant>
        <vt:i4>1441846</vt:i4>
      </vt:variant>
      <vt:variant>
        <vt:i4>700</vt:i4>
      </vt:variant>
      <vt:variant>
        <vt:i4>0</vt:i4>
      </vt:variant>
      <vt:variant>
        <vt:i4>5</vt:i4>
      </vt:variant>
      <vt:variant>
        <vt:lpwstr/>
      </vt:variant>
      <vt:variant>
        <vt:lpwstr>_Toc292975140</vt:lpwstr>
      </vt:variant>
      <vt:variant>
        <vt:i4>1114166</vt:i4>
      </vt:variant>
      <vt:variant>
        <vt:i4>694</vt:i4>
      </vt:variant>
      <vt:variant>
        <vt:i4>0</vt:i4>
      </vt:variant>
      <vt:variant>
        <vt:i4>5</vt:i4>
      </vt:variant>
      <vt:variant>
        <vt:lpwstr/>
      </vt:variant>
      <vt:variant>
        <vt:lpwstr>_Toc292975139</vt:lpwstr>
      </vt:variant>
      <vt:variant>
        <vt:i4>1114166</vt:i4>
      </vt:variant>
      <vt:variant>
        <vt:i4>688</vt:i4>
      </vt:variant>
      <vt:variant>
        <vt:i4>0</vt:i4>
      </vt:variant>
      <vt:variant>
        <vt:i4>5</vt:i4>
      </vt:variant>
      <vt:variant>
        <vt:lpwstr/>
      </vt:variant>
      <vt:variant>
        <vt:lpwstr>_Toc292975138</vt:lpwstr>
      </vt:variant>
      <vt:variant>
        <vt:i4>1114166</vt:i4>
      </vt:variant>
      <vt:variant>
        <vt:i4>682</vt:i4>
      </vt:variant>
      <vt:variant>
        <vt:i4>0</vt:i4>
      </vt:variant>
      <vt:variant>
        <vt:i4>5</vt:i4>
      </vt:variant>
      <vt:variant>
        <vt:lpwstr/>
      </vt:variant>
      <vt:variant>
        <vt:lpwstr>_Toc292975137</vt:lpwstr>
      </vt:variant>
      <vt:variant>
        <vt:i4>1114166</vt:i4>
      </vt:variant>
      <vt:variant>
        <vt:i4>676</vt:i4>
      </vt:variant>
      <vt:variant>
        <vt:i4>0</vt:i4>
      </vt:variant>
      <vt:variant>
        <vt:i4>5</vt:i4>
      </vt:variant>
      <vt:variant>
        <vt:lpwstr/>
      </vt:variant>
      <vt:variant>
        <vt:lpwstr>_Toc292975136</vt:lpwstr>
      </vt:variant>
      <vt:variant>
        <vt:i4>1114166</vt:i4>
      </vt:variant>
      <vt:variant>
        <vt:i4>670</vt:i4>
      </vt:variant>
      <vt:variant>
        <vt:i4>0</vt:i4>
      </vt:variant>
      <vt:variant>
        <vt:i4>5</vt:i4>
      </vt:variant>
      <vt:variant>
        <vt:lpwstr/>
      </vt:variant>
      <vt:variant>
        <vt:lpwstr>_Toc292975135</vt:lpwstr>
      </vt:variant>
      <vt:variant>
        <vt:i4>1114166</vt:i4>
      </vt:variant>
      <vt:variant>
        <vt:i4>664</vt:i4>
      </vt:variant>
      <vt:variant>
        <vt:i4>0</vt:i4>
      </vt:variant>
      <vt:variant>
        <vt:i4>5</vt:i4>
      </vt:variant>
      <vt:variant>
        <vt:lpwstr/>
      </vt:variant>
      <vt:variant>
        <vt:lpwstr>_Toc292975134</vt:lpwstr>
      </vt:variant>
      <vt:variant>
        <vt:i4>1114166</vt:i4>
      </vt:variant>
      <vt:variant>
        <vt:i4>658</vt:i4>
      </vt:variant>
      <vt:variant>
        <vt:i4>0</vt:i4>
      </vt:variant>
      <vt:variant>
        <vt:i4>5</vt:i4>
      </vt:variant>
      <vt:variant>
        <vt:lpwstr/>
      </vt:variant>
      <vt:variant>
        <vt:lpwstr>_Toc292975133</vt:lpwstr>
      </vt:variant>
      <vt:variant>
        <vt:i4>1114166</vt:i4>
      </vt:variant>
      <vt:variant>
        <vt:i4>652</vt:i4>
      </vt:variant>
      <vt:variant>
        <vt:i4>0</vt:i4>
      </vt:variant>
      <vt:variant>
        <vt:i4>5</vt:i4>
      </vt:variant>
      <vt:variant>
        <vt:lpwstr/>
      </vt:variant>
      <vt:variant>
        <vt:lpwstr>_Toc292975132</vt:lpwstr>
      </vt:variant>
      <vt:variant>
        <vt:i4>1114166</vt:i4>
      </vt:variant>
      <vt:variant>
        <vt:i4>646</vt:i4>
      </vt:variant>
      <vt:variant>
        <vt:i4>0</vt:i4>
      </vt:variant>
      <vt:variant>
        <vt:i4>5</vt:i4>
      </vt:variant>
      <vt:variant>
        <vt:lpwstr/>
      </vt:variant>
      <vt:variant>
        <vt:lpwstr>_Toc292975131</vt:lpwstr>
      </vt:variant>
      <vt:variant>
        <vt:i4>1114166</vt:i4>
      </vt:variant>
      <vt:variant>
        <vt:i4>640</vt:i4>
      </vt:variant>
      <vt:variant>
        <vt:i4>0</vt:i4>
      </vt:variant>
      <vt:variant>
        <vt:i4>5</vt:i4>
      </vt:variant>
      <vt:variant>
        <vt:lpwstr/>
      </vt:variant>
      <vt:variant>
        <vt:lpwstr>_Toc292975130</vt:lpwstr>
      </vt:variant>
      <vt:variant>
        <vt:i4>1048630</vt:i4>
      </vt:variant>
      <vt:variant>
        <vt:i4>634</vt:i4>
      </vt:variant>
      <vt:variant>
        <vt:i4>0</vt:i4>
      </vt:variant>
      <vt:variant>
        <vt:i4>5</vt:i4>
      </vt:variant>
      <vt:variant>
        <vt:lpwstr/>
      </vt:variant>
      <vt:variant>
        <vt:lpwstr>_Toc292975129</vt:lpwstr>
      </vt:variant>
      <vt:variant>
        <vt:i4>1048630</vt:i4>
      </vt:variant>
      <vt:variant>
        <vt:i4>628</vt:i4>
      </vt:variant>
      <vt:variant>
        <vt:i4>0</vt:i4>
      </vt:variant>
      <vt:variant>
        <vt:i4>5</vt:i4>
      </vt:variant>
      <vt:variant>
        <vt:lpwstr/>
      </vt:variant>
      <vt:variant>
        <vt:lpwstr>_Toc292975128</vt:lpwstr>
      </vt:variant>
      <vt:variant>
        <vt:i4>1048630</vt:i4>
      </vt:variant>
      <vt:variant>
        <vt:i4>622</vt:i4>
      </vt:variant>
      <vt:variant>
        <vt:i4>0</vt:i4>
      </vt:variant>
      <vt:variant>
        <vt:i4>5</vt:i4>
      </vt:variant>
      <vt:variant>
        <vt:lpwstr/>
      </vt:variant>
      <vt:variant>
        <vt:lpwstr>_Toc292975127</vt:lpwstr>
      </vt:variant>
      <vt:variant>
        <vt:i4>1048630</vt:i4>
      </vt:variant>
      <vt:variant>
        <vt:i4>616</vt:i4>
      </vt:variant>
      <vt:variant>
        <vt:i4>0</vt:i4>
      </vt:variant>
      <vt:variant>
        <vt:i4>5</vt:i4>
      </vt:variant>
      <vt:variant>
        <vt:lpwstr/>
      </vt:variant>
      <vt:variant>
        <vt:lpwstr>_Toc292975126</vt:lpwstr>
      </vt:variant>
      <vt:variant>
        <vt:i4>1048630</vt:i4>
      </vt:variant>
      <vt:variant>
        <vt:i4>610</vt:i4>
      </vt:variant>
      <vt:variant>
        <vt:i4>0</vt:i4>
      </vt:variant>
      <vt:variant>
        <vt:i4>5</vt:i4>
      </vt:variant>
      <vt:variant>
        <vt:lpwstr/>
      </vt:variant>
      <vt:variant>
        <vt:lpwstr>_Toc292975125</vt:lpwstr>
      </vt:variant>
      <vt:variant>
        <vt:i4>1048630</vt:i4>
      </vt:variant>
      <vt:variant>
        <vt:i4>604</vt:i4>
      </vt:variant>
      <vt:variant>
        <vt:i4>0</vt:i4>
      </vt:variant>
      <vt:variant>
        <vt:i4>5</vt:i4>
      </vt:variant>
      <vt:variant>
        <vt:lpwstr/>
      </vt:variant>
      <vt:variant>
        <vt:lpwstr>_Toc292975124</vt:lpwstr>
      </vt:variant>
      <vt:variant>
        <vt:i4>1048630</vt:i4>
      </vt:variant>
      <vt:variant>
        <vt:i4>598</vt:i4>
      </vt:variant>
      <vt:variant>
        <vt:i4>0</vt:i4>
      </vt:variant>
      <vt:variant>
        <vt:i4>5</vt:i4>
      </vt:variant>
      <vt:variant>
        <vt:lpwstr/>
      </vt:variant>
      <vt:variant>
        <vt:lpwstr>_Toc292975123</vt:lpwstr>
      </vt:variant>
      <vt:variant>
        <vt:i4>1048630</vt:i4>
      </vt:variant>
      <vt:variant>
        <vt:i4>592</vt:i4>
      </vt:variant>
      <vt:variant>
        <vt:i4>0</vt:i4>
      </vt:variant>
      <vt:variant>
        <vt:i4>5</vt:i4>
      </vt:variant>
      <vt:variant>
        <vt:lpwstr/>
      </vt:variant>
      <vt:variant>
        <vt:lpwstr>_Toc292975122</vt:lpwstr>
      </vt:variant>
      <vt:variant>
        <vt:i4>1048630</vt:i4>
      </vt:variant>
      <vt:variant>
        <vt:i4>586</vt:i4>
      </vt:variant>
      <vt:variant>
        <vt:i4>0</vt:i4>
      </vt:variant>
      <vt:variant>
        <vt:i4>5</vt:i4>
      </vt:variant>
      <vt:variant>
        <vt:lpwstr/>
      </vt:variant>
      <vt:variant>
        <vt:lpwstr>_Toc292975121</vt:lpwstr>
      </vt:variant>
      <vt:variant>
        <vt:i4>1048630</vt:i4>
      </vt:variant>
      <vt:variant>
        <vt:i4>580</vt:i4>
      </vt:variant>
      <vt:variant>
        <vt:i4>0</vt:i4>
      </vt:variant>
      <vt:variant>
        <vt:i4>5</vt:i4>
      </vt:variant>
      <vt:variant>
        <vt:lpwstr/>
      </vt:variant>
      <vt:variant>
        <vt:lpwstr>_Toc292975120</vt:lpwstr>
      </vt:variant>
      <vt:variant>
        <vt:i4>1245238</vt:i4>
      </vt:variant>
      <vt:variant>
        <vt:i4>574</vt:i4>
      </vt:variant>
      <vt:variant>
        <vt:i4>0</vt:i4>
      </vt:variant>
      <vt:variant>
        <vt:i4>5</vt:i4>
      </vt:variant>
      <vt:variant>
        <vt:lpwstr/>
      </vt:variant>
      <vt:variant>
        <vt:lpwstr>_Toc292975119</vt:lpwstr>
      </vt:variant>
      <vt:variant>
        <vt:i4>1245238</vt:i4>
      </vt:variant>
      <vt:variant>
        <vt:i4>568</vt:i4>
      </vt:variant>
      <vt:variant>
        <vt:i4>0</vt:i4>
      </vt:variant>
      <vt:variant>
        <vt:i4>5</vt:i4>
      </vt:variant>
      <vt:variant>
        <vt:lpwstr/>
      </vt:variant>
      <vt:variant>
        <vt:lpwstr>_Toc292975118</vt:lpwstr>
      </vt:variant>
      <vt:variant>
        <vt:i4>1245238</vt:i4>
      </vt:variant>
      <vt:variant>
        <vt:i4>562</vt:i4>
      </vt:variant>
      <vt:variant>
        <vt:i4>0</vt:i4>
      </vt:variant>
      <vt:variant>
        <vt:i4>5</vt:i4>
      </vt:variant>
      <vt:variant>
        <vt:lpwstr/>
      </vt:variant>
      <vt:variant>
        <vt:lpwstr>_Toc292975117</vt:lpwstr>
      </vt:variant>
      <vt:variant>
        <vt:i4>1245238</vt:i4>
      </vt:variant>
      <vt:variant>
        <vt:i4>556</vt:i4>
      </vt:variant>
      <vt:variant>
        <vt:i4>0</vt:i4>
      </vt:variant>
      <vt:variant>
        <vt:i4>5</vt:i4>
      </vt:variant>
      <vt:variant>
        <vt:lpwstr/>
      </vt:variant>
      <vt:variant>
        <vt:lpwstr>_Toc292975116</vt:lpwstr>
      </vt:variant>
      <vt:variant>
        <vt:i4>1245238</vt:i4>
      </vt:variant>
      <vt:variant>
        <vt:i4>550</vt:i4>
      </vt:variant>
      <vt:variant>
        <vt:i4>0</vt:i4>
      </vt:variant>
      <vt:variant>
        <vt:i4>5</vt:i4>
      </vt:variant>
      <vt:variant>
        <vt:lpwstr/>
      </vt:variant>
      <vt:variant>
        <vt:lpwstr>_Toc292975115</vt:lpwstr>
      </vt:variant>
      <vt:variant>
        <vt:i4>1245238</vt:i4>
      </vt:variant>
      <vt:variant>
        <vt:i4>544</vt:i4>
      </vt:variant>
      <vt:variant>
        <vt:i4>0</vt:i4>
      </vt:variant>
      <vt:variant>
        <vt:i4>5</vt:i4>
      </vt:variant>
      <vt:variant>
        <vt:lpwstr/>
      </vt:variant>
      <vt:variant>
        <vt:lpwstr>_Toc292975114</vt:lpwstr>
      </vt:variant>
      <vt:variant>
        <vt:i4>1245238</vt:i4>
      </vt:variant>
      <vt:variant>
        <vt:i4>538</vt:i4>
      </vt:variant>
      <vt:variant>
        <vt:i4>0</vt:i4>
      </vt:variant>
      <vt:variant>
        <vt:i4>5</vt:i4>
      </vt:variant>
      <vt:variant>
        <vt:lpwstr/>
      </vt:variant>
      <vt:variant>
        <vt:lpwstr>_Toc292975113</vt:lpwstr>
      </vt:variant>
      <vt:variant>
        <vt:i4>1245238</vt:i4>
      </vt:variant>
      <vt:variant>
        <vt:i4>532</vt:i4>
      </vt:variant>
      <vt:variant>
        <vt:i4>0</vt:i4>
      </vt:variant>
      <vt:variant>
        <vt:i4>5</vt:i4>
      </vt:variant>
      <vt:variant>
        <vt:lpwstr/>
      </vt:variant>
      <vt:variant>
        <vt:lpwstr>_Toc292975112</vt:lpwstr>
      </vt:variant>
      <vt:variant>
        <vt:i4>1245238</vt:i4>
      </vt:variant>
      <vt:variant>
        <vt:i4>526</vt:i4>
      </vt:variant>
      <vt:variant>
        <vt:i4>0</vt:i4>
      </vt:variant>
      <vt:variant>
        <vt:i4>5</vt:i4>
      </vt:variant>
      <vt:variant>
        <vt:lpwstr/>
      </vt:variant>
      <vt:variant>
        <vt:lpwstr>_Toc292975111</vt:lpwstr>
      </vt:variant>
      <vt:variant>
        <vt:i4>1245238</vt:i4>
      </vt:variant>
      <vt:variant>
        <vt:i4>520</vt:i4>
      </vt:variant>
      <vt:variant>
        <vt:i4>0</vt:i4>
      </vt:variant>
      <vt:variant>
        <vt:i4>5</vt:i4>
      </vt:variant>
      <vt:variant>
        <vt:lpwstr/>
      </vt:variant>
      <vt:variant>
        <vt:lpwstr>_Toc292975110</vt:lpwstr>
      </vt:variant>
      <vt:variant>
        <vt:i4>1179702</vt:i4>
      </vt:variant>
      <vt:variant>
        <vt:i4>514</vt:i4>
      </vt:variant>
      <vt:variant>
        <vt:i4>0</vt:i4>
      </vt:variant>
      <vt:variant>
        <vt:i4>5</vt:i4>
      </vt:variant>
      <vt:variant>
        <vt:lpwstr/>
      </vt:variant>
      <vt:variant>
        <vt:lpwstr>_Toc292975109</vt:lpwstr>
      </vt:variant>
      <vt:variant>
        <vt:i4>1179702</vt:i4>
      </vt:variant>
      <vt:variant>
        <vt:i4>508</vt:i4>
      </vt:variant>
      <vt:variant>
        <vt:i4>0</vt:i4>
      </vt:variant>
      <vt:variant>
        <vt:i4>5</vt:i4>
      </vt:variant>
      <vt:variant>
        <vt:lpwstr/>
      </vt:variant>
      <vt:variant>
        <vt:lpwstr>_Toc292975108</vt:lpwstr>
      </vt:variant>
      <vt:variant>
        <vt:i4>1179702</vt:i4>
      </vt:variant>
      <vt:variant>
        <vt:i4>502</vt:i4>
      </vt:variant>
      <vt:variant>
        <vt:i4>0</vt:i4>
      </vt:variant>
      <vt:variant>
        <vt:i4>5</vt:i4>
      </vt:variant>
      <vt:variant>
        <vt:lpwstr/>
      </vt:variant>
      <vt:variant>
        <vt:lpwstr>_Toc292975107</vt:lpwstr>
      </vt:variant>
      <vt:variant>
        <vt:i4>1179702</vt:i4>
      </vt:variant>
      <vt:variant>
        <vt:i4>496</vt:i4>
      </vt:variant>
      <vt:variant>
        <vt:i4>0</vt:i4>
      </vt:variant>
      <vt:variant>
        <vt:i4>5</vt:i4>
      </vt:variant>
      <vt:variant>
        <vt:lpwstr/>
      </vt:variant>
      <vt:variant>
        <vt:lpwstr>_Toc292975106</vt:lpwstr>
      </vt:variant>
      <vt:variant>
        <vt:i4>1179702</vt:i4>
      </vt:variant>
      <vt:variant>
        <vt:i4>490</vt:i4>
      </vt:variant>
      <vt:variant>
        <vt:i4>0</vt:i4>
      </vt:variant>
      <vt:variant>
        <vt:i4>5</vt:i4>
      </vt:variant>
      <vt:variant>
        <vt:lpwstr/>
      </vt:variant>
      <vt:variant>
        <vt:lpwstr>_Toc292975105</vt:lpwstr>
      </vt:variant>
      <vt:variant>
        <vt:i4>1179702</vt:i4>
      </vt:variant>
      <vt:variant>
        <vt:i4>484</vt:i4>
      </vt:variant>
      <vt:variant>
        <vt:i4>0</vt:i4>
      </vt:variant>
      <vt:variant>
        <vt:i4>5</vt:i4>
      </vt:variant>
      <vt:variant>
        <vt:lpwstr/>
      </vt:variant>
      <vt:variant>
        <vt:lpwstr>_Toc292975104</vt:lpwstr>
      </vt:variant>
      <vt:variant>
        <vt:i4>1179702</vt:i4>
      </vt:variant>
      <vt:variant>
        <vt:i4>478</vt:i4>
      </vt:variant>
      <vt:variant>
        <vt:i4>0</vt:i4>
      </vt:variant>
      <vt:variant>
        <vt:i4>5</vt:i4>
      </vt:variant>
      <vt:variant>
        <vt:lpwstr/>
      </vt:variant>
      <vt:variant>
        <vt:lpwstr>_Toc292975103</vt:lpwstr>
      </vt:variant>
      <vt:variant>
        <vt:i4>1179702</vt:i4>
      </vt:variant>
      <vt:variant>
        <vt:i4>472</vt:i4>
      </vt:variant>
      <vt:variant>
        <vt:i4>0</vt:i4>
      </vt:variant>
      <vt:variant>
        <vt:i4>5</vt:i4>
      </vt:variant>
      <vt:variant>
        <vt:lpwstr/>
      </vt:variant>
      <vt:variant>
        <vt:lpwstr>_Toc292975102</vt:lpwstr>
      </vt:variant>
      <vt:variant>
        <vt:i4>1179702</vt:i4>
      </vt:variant>
      <vt:variant>
        <vt:i4>466</vt:i4>
      </vt:variant>
      <vt:variant>
        <vt:i4>0</vt:i4>
      </vt:variant>
      <vt:variant>
        <vt:i4>5</vt:i4>
      </vt:variant>
      <vt:variant>
        <vt:lpwstr/>
      </vt:variant>
      <vt:variant>
        <vt:lpwstr>_Toc292975101</vt:lpwstr>
      </vt:variant>
      <vt:variant>
        <vt:i4>1179702</vt:i4>
      </vt:variant>
      <vt:variant>
        <vt:i4>460</vt:i4>
      </vt:variant>
      <vt:variant>
        <vt:i4>0</vt:i4>
      </vt:variant>
      <vt:variant>
        <vt:i4>5</vt:i4>
      </vt:variant>
      <vt:variant>
        <vt:lpwstr/>
      </vt:variant>
      <vt:variant>
        <vt:lpwstr>_Toc292975100</vt:lpwstr>
      </vt:variant>
      <vt:variant>
        <vt:i4>1769527</vt:i4>
      </vt:variant>
      <vt:variant>
        <vt:i4>454</vt:i4>
      </vt:variant>
      <vt:variant>
        <vt:i4>0</vt:i4>
      </vt:variant>
      <vt:variant>
        <vt:i4>5</vt:i4>
      </vt:variant>
      <vt:variant>
        <vt:lpwstr/>
      </vt:variant>
      <vt:variant>
        <vt:lpwstr>_Toc292975099</vt:lpwstr>
      </vt:variant>
      <vt:variant>
        <vt:i4>1769527</vt:i4>
      </vt:variant>
      <vt:variant>
        <vt:i4>448</vt:i4>
      </vt:variant>
      <vt:variant>
        <vt:i4>0</vt:i4>
      </vt:variant>
      <vt:variant>
        <vt:i4>5</vt:i4>
      </vt:variant>
      <vt:variant>
        <vt:lpwstr/>
      </vt:variant>
      <vt:variant>
        <vt:lpwstr>_Toc292975098</vt:lpwstr>
      </vt:variant>
      <vt:variant>
        <vt:i4>1769527</vt:i4>
      </vt:variant>
      <vt:variant>
        <vt:i4>442</vt:i4>
      </vt:variant>
      <vt:variant>
        <vt:i4>0</vt:i4>
      </vt:variant>
      <vt:variant>
        <vt:i4>5</vt:i4>
      </vt:variant>
      <vt:variant>
        <vt:lpwstr/>
      </vt:variant>
      <vt:variant>
        <vt:lpwstr>_Toc292975097</vt:lpwstr>
      </vt:variant>
      <vt:variant>
        <vt:i4>1769527</vt:i4>
      </vt:variant>
      <vt:variant>
        <vt:i4>436</vt:i4>
      </vt:variant>
      <vt:variant>
        <vt:i4>0</vt:i4>
      </vt:variant>
      <vt:variant>
        <vt:i4>5</vt:i4>
      </vt:variant>
      <vt:variant>
        <vt:lpwstr/>
      </vt:variant>
      <vt:variant>
        <vt:lpwstr>_Toc292975096</vt:lpwstr>
      </vt:variant>
      <vt:variant>
        <vt:i4>1769527</vt:i4>
      </vt:variant>
      <vt:variant>
        <vt:i4>430</vt:i4>
      </vt:variant>
      <vt:variant>
        <vt:i4>0</vt:i4>
      </vt:variant>
      <vt:variant>
        <vt:i4>5</vt:i4>
      </vt:variant>
      <vt:variant>
        <vt:lpwstr/>
      </vt:variant>
      <vt:variant>
        <vt:lpwstr>_Toc292975095</vt:lpwstr>
      </vt:variant>
      <vt:variant>
        <vt:i4>1769527</vt:i4>
      </vt:variant>
      <vt:variant>
        <vt:i4>424</vt:i4>
      </vt:variant>
      <vt:variant>
        <vt:i4>0</vt:i4>
      </vt:variant>
      <vt:variant>
        <vt:i4>5</vt:i4>
      </vt:variant>
      <vt:variant>
        <vt:lpwstr/>
      </vt:variant>
      <vt:variant>
        <vt:lpwstr>_Toc292975094</vt:lpwstr>
      </vt:variant>
      <vt:variant>
        <vt:i4>1769527</vt:i4>
      </vt:variant>
      <vt:variant>
        <vt:i4>418</vt:i4>
      </vt:variant>
      <vt:variant>
        <vt:i4>0</vt:i4>
      </vt:variant>
      <vt:variant>
        <vt:i4>5</vt:i4>
      </vt:variant>
      <vt:variant>
        <vt:lpwstr/>
      </vt:variant>
      <vt:variant>
        <vt:lpwstr>_Toc292975093</vt:lpwstr>
      </vt:variant>
      <vt:variant>
        <vt:i4>1769527</vt:i4>
      </vt:variant>
      <vt:variant>
        <vt:i4>412</vt:i4>
      </vt:variant>
      <vt:variant>
        <vt:i4>0</vt:i4>
      </vt:variant>
      <vt:variant>
        <vt:i4>5</vt:i4>
      </vt:variant>
      <vt:variant>
        <vt:lpwstr/>
      </vt:variant>
      <vt:variant>
        <vt:lpwstr>_Toc292975092</vt:lpwstr>
      </vt:variant>
      <vt:variant>
        <vt:i4>1769527</vt:i4>
      </vt:variant>
      <vt:variant>
        <vt:i4>406</vt:i4>
      </vt:variant>
      <vt:variant>
        <vt:i4>0</vt:i4>
      </vt:variant>
      <vt:variant>
        <vt:i4>5</vt:i4>
      </vt:variant>
      <vt:variant>
        <vt:lpwstr/>
      </vt:variant>
      <vt:variant>
        <vt:lpwstr>_Toc292975091</vt:lpwstr>
      </vt:variant>
      <vt:variant>
        <vt:i4>1769527</vt:i4>
      </vt:variant>
      <vt:variant>
        <vt:i4>400</vt:i4>
      </vt:variant>
      <vt:variant>
        <vt:i4>0</vt:i4>
      </vt:variant>
      <vt:variant>
        <vt:i4>5</vt:i4>
      </vt:variant>
      <vt:variant>
        <vt:lpwstr/>
      </vt:variant>
      <vt:variant>
        <vt:lpwstr>_Toc292975090</vt:lpwstr>
      </vt:variant>
      <vt:variant>
        <vt:i4>1703991</vt:i4>
      </vt:variant>
      <vt:variant>
        <vt:i4>394</vt:i4>
      </vt:variant>
      <vt:variant>
        <vt:i4>0</vt:i4>
      </vt:variant>
      <vt:variant>
        <vt:i4>5</vt:i4>
      </vt:variant>
      <vt:variant>
        <vt:lpwstr/>
      </vt:variant>
      <vt:variant>
        <vt:lpwstr>_Toc292975089</vt:lpwstr>
      </vt:variant>
      <vt:variant>
        <vt:i4>1703991</vt:i4>
      </vt:variant>
      <vt:variant>
        <vt:i4>388</vt:i4>
      </vt:variant>
      <vt:variant>
        <vt:i4>0</vt:i4>
      </vt:variant>
      <vt:variant>
        <vt:i4>5</vt:i4>
      </vt:variant>
      <vt:variant>
        <vt:lpwstr/>
      </vt:variant>
      <vt:variant>
        <vt:lpwstr>_Toc292975088</vt:lpwstr>
      </vt:variant>
      <vt:variant>
        <vt:i4>1703991</vt:i4>
      </vt:variant>
      <vt:variant>
        <vt:i4>382</vt:i4>
      </vt:variant>
      <vt:variant>
        <vt:i4>0</vt:i4>
      </vt:variant>
      <vt:variant>
        <vt:i4>5</vt:i4>
      </vt:variant>
      <vt:variant>
        <vt:lpwstr/>
      </vt:variant>
      <vt:variant>
        <vt:lpwstr>_Toc292975087</vt:lpwstr>
      </vt:variant>
      <vt:variant>
        <vt:i4>1703991</vt:i4>
      </vt:variant>
      <vt:variant>
        <vt:i4>376</vt:i4>
      </vt:variant>
      <vt:variant>
        <vt:i4>0</vt:i4>
      </vt:variant>
      <vt:variant>
        <vt:i4>5</vt:i4>
      </vt:variant>
      <vt:variant>
        <vt:lpwstr/>
      </vt:variant>
      <vt:variant>
        <vt:lpwstr>_Toc292975086</vt:lpwstr>
      </vt:variant>
      <vt:variant>
        <vt:i4>1703991</vt:i4>
      </vt:variant>
      <vt:variant>
        <vt:i4>370</vt:i4>
      </vt:variant>
      <vt:variant>
        <vt:i4>0</vt:i4>
      </vt:variant>
      <vt:variant>
        <vt:i4>5</vt:i4>
      </vt:variant>
      <vt:variant>
        <vt:lpwstr/>
      </vt:variant>
      <vt:variant>
        <vt:lpwstr>_Toc292975085</vt:lpwstr>
      </vt:variant>
      <vt:variant>
        <vt:i4>1703991</vt:i4>
      </vt:variant>
      <vt:variant>
        <vt:i4>364</vt:i4>
      </vt:variant>
      <vt:variant>
        <vt:i4>0</vt:i4>
      </vt:variant>
      <vt:variant>
        <vt:i4>5</vt:i4>
      </vt:variant>
      <vt:variant>
        <vt:lpwstr/>
      </vt:variant>
      <vt:variant>
        <vt:lpwstr>_Toc292975084</vt:lpwstr>
      </vt:variant>
      <vt:variant>
        <vt:i4>1703991</vt:i4>
      </vt:variant>
      <vt:variant>
        <vt:i4>358</vt:i4>
      </vt:variant>
      <vt:variant>
        <vt:i4>0</vt:i4>
      </vt:variant>
      <vt:variant>
        <vt:i4>5</vt:i4>
      </vt:variant>
      <vt:variant>
        <vt:lpwstr/>
      </vt:variant>
      <vt:variant>
        <vt:lpwstr>_Toc292975083</vt:lpwstr>
      </vt:variant>
      <vt:variant>
        <vt:i4>1703991</vt:i4>
      </vt:variant>
      <vt:variant>
        <vt:i4>352</vt:i4>
      </vt:variant>
      <vt:variant>
        <vt:i4>0</vt:i4>
      </vt:variant>
      <vt:variant>
        <vt:i4>5</vt:i4>
      </vt:variant>
      <vt:variant>
        <vt:lpwstr/>
      </vt:variant>
      <vt:variant>
        <vt:lpwstr>_Toc292975082</vt:lpwstr>
      </vt:variant>
      <vt:variant>
        <vt:i4>1703991</vt:i4>
      </vt:variant>
      <vt:variant>
        <vt:i4>346</vt:i4>
      </vt:variant>
      <vt:variant>
        <vt:i4>0</vt:i4>
      </vt:variant>
      <vt:variant>
        <vt:i4>5</vt:i4>
      </vt:variant>
      <vt:variant>
        <vt:lpwstr/>
      </vt:variant>
      <vt:variant>
        <vt:lpwstr>_Toc292975081</vt:lpwstr>
      </vt:variant>
      <vt:variant>
        <vt:i4>1703991</vt:i4>
      </vt:variant>
      <vt:variant>
        <vt:i4>340</vt:i4>
      </vt:variant>
      <vt:variant>
        <vt:i4>0</vt:i4>
      </vt:variant>
      <vt:variant>
        <vt:i4>5</vt:i4>
      </vt:variant>
      <vt:variant>
        <vt:lpwstr/>
      </vt:variant>
      <vt:variant>
        <vt:lpwstr>_Toc292975080</vt:lpwstr>
      </vt:variant>
      <vt:variant>
        <vt:i4>1376311</vt:i4>
      </vt:variant>
      <vt:variant>
        <vt:i4>334</vt:i4>
      </vt:variant>
      <vt:variant>
        <vt:i4>0</vt:i4>
      </vt:variant>
      <vt:variant>
        <vt:i4>5</vt:i4>
      </vt:variant>
      <vt:variant>
        <vt:lpwstr/>
      </vt:variant>
      <vt:variant>
        <vt:lpwstr>_Toc292975079</vt:lpwstr>
      </vt:variant>
      <vt:variant>
        <vt:i4>1376311</vt:i4>
      </vt:variant>
      <vt:variant>
        <vt:i4>328</vt:i4>
      </vt:variant>
      <vt:variant>
        <vt:i4>0</vt:i4>
      </vt:variant>
      <vt:variant>
        <vt:i4>5</vt:i4>
      </vt:variant>
      <vt:variant>
        <vt:lpwstr/>
      </vt:variant>
      <vt:variant>
        <vt:lpwstr>_Toc292975078</vt:lpwstr>
      </vt:variant>
      <vt:variant>
        <vt:i4>1376311</vt:i4>
      </vt:variant>
      <vt:variant>
        <vt:i4>322</vt:i4>
      </vt:variant>
      <vt:variant>
        <vt:i4>0</vt:i4>
      </vt:variant>
      <vt:variant>
        <vt:i4>5</vt:i4>
      </vt:variant>
      <vt:variant>
        <vt:lpwstr/>
      </vt:variant>
      <vt:variant>
        <vt:lpwstr>_Toc292975077</vt:lpwstr>
      </vt:variant>
      <vt:variant>
        <vt:i4>1376311</vt:i4>
      </vt:variant>
      <vt:variant>
        <vt:i4>316</vt:i4>
      </vt:variant>
      <vt:variant>
        <vt:i4>0</vt:i4>
      </vt:variant>
      <vt:variant>
        <vt:i4>5</vt:i4>
      </vt:variant>
      <vt:variant>
        <vt:lpwstr/>
      </vt:variant>
      <vt:variant>
        <vt:lpwstr>_Toc292975076</vt:lpwstr>
      </vt:variant>
      <vt:variant>
        <vt:i4>1376311</vt:i4>
      </vt:variant>
      <vt:variant>
        <vt:i4>310</vt:i4>
      </vt:variant>
      <vt:variant>
        <vt:i4>0</vt:i4>
      </vt:variant>
      <vt:variant>
        <vt:i4>5</vt:i4>
      </vt:variant>
      <vt:variant>
        <vt:lpwstr/>
      </vt:variant>
      <vt:variant>
        <vt:lpwstr>_Toc292975075</vt:lpwstr>
      </vt:variant>
      <vt:variant>
        <vt:i4>1376311</vt:i4>
      </vt:variant>
      <vt:variant>
        <vt:i4>304</vt:i4>
      </vt:variant>
      <vt:variant>
        <vt:i4>0</vt:i4>
      </vt:variant>
      <vt:variant>
        <vt:i4>5</vt:i4>
      </vt:variant>
      <vt:variant>
        <vt:lpwstr/>
      </vt:variant>
      <vt:variant>
        <vt:lpwstr>_Toc292975074</vt:lpwstr>
      </vt:variant>
      <vt:variant>
        <vt:i4>1376311</vt:i4>
      </vt:variant>
      <vt:variant>
        <vt:i4>298</vt:i4>
      </vt:variant>
      <vt:variant>
        <vt:i4>0</vt:i4>
      </vt:variant>
      <vt:variant>
        <vt:i4>5</vt:i4>
      </vt:variant>
      <vt:variant>
        <vt:lpwstr/>
      </vt:variant>
      <vt:variant>
        <vt:lpwstr>_Toc292975073</vt:lpwstr>
      </vt:variant>
      <vt:variant>
        <vt:i4>1376311</vt:i4>
      </vt:variant>
      <vt:variant>
        <vt:i4>292</vt:i4>
      </vt:variant>
      <vt:variant>
        <vt:i4>0</vt:i4>
      </vt:variant>
      <vt:variant>
        <vt:i4>5</vt:i4>
      </vt:variant>
      <vt:variant>
        <vt:lpwstr/>
      </vt:variant>
      <vt:variant>
        <vt:lpwstr>_Toc292975072</vt:lpwstr>
      </vt:variant>
      <vt:variant>
        <vt:i4>1376311</vt:i4>
      </vt:variant>
      <vt:variant>
        <vt:i4>286</vt:i4>
      </vt:variant>
      <vt:variant>
        <vt:i4>0</vt:i4>
      </vt:variant>
      <vt:variant>
        <vt:i4>5</vt:i4>
      </vt:variant>
      <vt:variant>
        <vt:lpwstr/>
      </vt:variant>
      <vt:variant>
        <vt:lpwstr>_Toc292975071</vt:lpwstr>
      </vt:variant>
      <vt:variant>
        <vt:i4>1376311</vt:i4>
      </vt:variant>
      <vt:variant>
        <vt:i4>280</vt:i4>
      </vt:variant>
      <vt:variant>
        <vt:i4>0</vt:i4>
      </vt:variant>
      <vt:variant>
        <vt:i4>5</vt:i4>
      </vt:variant>
      <vt:variant>
        <vt:lpwstr/>
      </vt:variant>
      <vt:variant>
        <vt:lpwstr>_Toc292975070</vt:lpwstr>
      </vt:variant>
      <vt:variant>
        <vt:i4>1310775</vt:i4>
      </vt:variant>
      <vt:variant>
        <vt:i4>274</vt:i4>
      </vt:variant>
      <vt:variant>
        <vt:i4>0</vt:i4>
      </vt:variant>
      <vt:variant>
        <vt:i4>5</vt:i4>
      </vt:variant>
      <vt:variant>
        <vt:lpwstr/>
      </vt:variant>
      <vt:variant>
        <vt:lpwstr>_Toc292975069</vt:lpwstr>
      </vt:variant>
      <vt:variant>
        <vt:i4>1310775</vt:i4>
      </vt:variant>
      <vt:variant>
        <vt:i4>268</vt:i4>
      </vt:variant>
      <vt:variant>
        <vt:i4>0</vt:i4>
      </vt:variant>
      <vt:variant>
        <vt:i4>5</vt:i4>
      </vt:variant>
      <vt:variant>
        <vt:lpwstr/>
      </vt:variant>
      <vt:variant>
        <vt:lpwstr>_Toc292975068</vt:lpwstr>
      </vt:variant>
      <vt:variant>
        <vt:i4>1310775</vt:i4>
      </vt:variant>
      <vt:variant>
        <vt:i4>262</vt:i4>
      </vt:variant>
      <vt:variant>
        <vt:i4>0</vt:i4>
      </vt:variant>
      <vt:variant>
        <vt:i4>5</vt:i4>
      </vt:variant>
      <vt:variant>
        <vt:lpwstr/>
      </vt:variant>
      <vt:variant>
        <vt:lpwstr>_Toc292975067</vt:lpwstr>
      </vt:variant>
      <vt:variant>
        <vt:i4>1310775</vt:i4>
      </vt:variant>
      <vt:variant>
        <vt:i4>256</vt:i4>
      </vt:variant>
      <vt:variant>
        <vt:i4>0</vt:i4>
      </vt:variant>
      <vt:variant>
        <vt:i4>5</vt:i4>
      </vt:variant>
      <vt:variant>
        <vt:lpwstr/>
      </vt:variant>
      <vt:variant>
        <vt:lpwstr>_Toc292975066</vt:lpwstr>
      </vt:variant>
      <vt:variant>
        <vt:i4>1310775</vt:i4>
      </vt:variant>
      <vt:variant>
        <vt:i4>250</vt:i4>
      </vt:variant>
      <vt:variant>
        <vt:i4>0</vt:i4>
      </vt:variant>
      <vt:variant>
        <vt:i4>5</vt:i4>
      </vt:variant>
      <vt:variant>
        <vt:lpwstr/>
      </vt:variant>
      <vt:variant>
        <vt:lpwstr>_Toc292975065</vt:lpwstr>
      </vt:variant>
      <vt:variant>
        <vt:i4>1310775</vt:i4>
      </vt:variant>
      <vt:variant>
        <vt:i4>244</vt:i4>
      </vt:variant>
      <vt:variant>
        <vt:i4>0</vt:i4>
      </vt:variant>
      <vt:variant>
        <vt:i4>5</vt:i4>
      </vt:variant>
      <vt:variant>
        <vt:lpwstr/>
      </vt:variant>
      <vt:variant>
        <vt:lpwstr>_Toc292975064</vt:lpwstr>
      </vt:variant>
      <vt:variant>
        <vt:i4>1310775</vt:i4>
      </vt:variant>
      <vt:variant>
        <vt:i4>238</vt:i4>
      </vt:variant>
      <vt:variant>
        <vt:i4>0</vt:i4>
      </vt:variant>
      <vt:variant>
        <vt:i4>5</vt:i4>
      </vt:variant>
      <vt:variant>
        <vt:lpwstr/>
      </vt:variant>
      <vt:variant>
        <vt:lpwstr>_Toc292975063</vt:lpwstr>
      </vt:variant>
      <vt:variant>
        <vt:i4>1310775</vt:i4>
      </vt:variant>
      <vt:variant>
        <vt:i4>232</vt:i4>
      </vt:variant>
      <vt:variant>
        <vt:i4>0</vt:i4>
      </vt:variant>
      <vt:variant>
        <vt:i4>5</vt:i4>
      </vt:variant>
      <vt:variant>
        <vt:lpwstr/>
      </vt:variant>
      <vt:variant>
        <vt:lpwstr>_Toc292975062</vt:lpwstr>
      </vt:variant>
      <vt:variant>
        <vt:i4>1310775</vt:i4>
      </vt:variant>
      <vt:variant>
        <vt:i4>226</vt:i4>
      </vt:variant>
      <vt:variant>
        <vt:i4>0</vt:i4>
      </vt:variant>
      <vt:variant>
        <vt:i4>5</vt:i4>
      </vt:variant>
      <vt:variant>
        <vt:lpwstr/>
      </vt:variant>
      <vt:variant>
        <vt:lpwstr>_Toc292975061</vt:lpwstr>
      </vt:variant>
      <vt:variant>
        <vt:i4>1310775</vt:i4>
      </vt:variant>
      <vt:variant>
        <vt:i4>220</vt:i4>
      </vt:variant>
      <vt:variant>
        <vt:i4>0</vt:i4>
      </vt:variant>
      <vt:variant>
        <vt:i4>5</vt:i4>
      </vt:variant>
      <vt:variant>
        <vt:lpwstr/>
      </vt:variant>
      <vt:variant>
        <vt:lpwstr>_Toc292975060</vt:lpwstr>
      </vt:variant>
      <vt:variant>
        <vt:i4>1507383</vt:i4>
      </vt:variant>
      <vt:variant>
        <vt:i4>214</vt:i4>
      </vt:variant>
      <vt:variant>
        <vt:i4>0</vt:i4>
      </vt:variant>
      <vt:variant>
        <vt:i4>5</vt:i4>
      </vt:variant>
      <vt:variant>
        <vt:lpwstr/>
      </vt:variant>
      <vt:variant>
        <vt:lpwstr>_Toc292975059</vt:lpwstr>
      </vt:variant>
      <vt:variant>
        <vt:i4>1507383</vt:i4>
      </vt:variant>
      <vt:variant>
        <vt:i4>208</vt:i4>
      </vt:variant>
      <vt:variant>
        <vt:i4>0</vt:i4>
      </vt:variant>
      <vt:variant>
        <vt:i4>5</vt:i4>
      </vt:variant>
      <vt:variant>
        <vt:lpwstr/>
      </vt:variant>
      <vt:variant>
        <vt:lpwstr>_Toc292975058</vt:lpwstr>
      </vt:variant>
      <vt:variant>
        <vt:i4>1507383</vt:i4>
      </vt:variant>
      <vt:variant>
        <vt:i4>202</vt:i4>
      </vt:variant>
      <vt:variant>
        <vt:i4>0</vt:i4>
      </vt:variant>
      <vt:variant>
        <vt:i4>5</vt:i4>
      </vt:variant>
      <vt:variant>
        <vt:lpwstr/>
      </vt:variant>
      <vt:variant>
        <vt:lpwstr>_Toc292975057</vt:lpwstr>
      </vt:variant>
      <vt:variant>
        <vt:i4>1507383</vt:i4>
      </vt:variant>
      <vt:variant>
        <vt:i4>196</vt:i4>
      </vt:variant>
      <vt:variant>
        <vt:i4>0</vt:i4>
      </vt:variant>
      <vt:variant>
        <vt:i4>5</vt:i4>
      </vt:variant>
      <vt:variant>
        <vt:lpwstr/>
      </vt:variant>
      <vt:variant>
        <vt:lpwstr>_Toc292975056</vt:lpwstr>
      </vt:variant>
      <vt:variant>
        <vt:i4>1507383</vt:i4>
      </vt:variant>
      <vt:variant>
        <vt:i4>190</vt:i4>
      </vt:variant>
      <vt:variant>
        <vt:i4>0</vt:i4>
      </vt:variant>
      <vt:variant>
        <vt:i4>5</vt:i4>
      </vt:variant>
      <vt:variant>
        <vt:lpwstr/>
      </vt:variant>
      <vt:variant>
        <vt:lpwstr>_Toc292975055</vt:lpwstr>
      </vt:variant>
      <vt:variant>
        <vt:i4>1507383</vt:i4>
      </vt:variant>
      <vt:variant>
        <vt:i4>184</vt:i4>
      </vt:variant>
      <vt:variant>
        <vt:i4>0</vt:i4>
      </vt:variant>
      <vt:variant>
        <vt:i4>5</vt:i4>
      </vt:variant>
      <vt:variant>
        <vt:lpwstr/>
      </vt:variant>
      <vt:variant>
        <vt:lpwstr>_Toc292975054</vt:lpwstr>
      </vt:variant>
      <vt:variant>
        <vt:i4>1507383</vt:i4>
      </vt:variant>
      <vt:variant>
        <vt:i4>178</vt:i4>
      </vt:variant>
      <vt:variant>
        <vt:i4>0</vt:i4>
      </vt:variant>
      <vt:variant>
        <vt:i4>5</vt:i4>
      </vt:variant>
      <vt:variant>
        <vt:lpwstr/>
      </vt:variant>
      <vt:variant>
        <vt:lpwstr>_Toc292975053</vt:lpwstr>
      </vt:variant>
      <vt:variant>
        <vt:i4>1507383</vt:i4>
      </vt:variant>
      <vt:variant>
        <vt:i4>172</vt:i4>
      </vt:variant>
      <vt:variant>
        <vt:i4>0</vt:i4>
      </vt:variant>
      <vt:variant>
        <vt:i4>5</vt:i4>
      </vt:variant>
      <vt:variant>
        <vt:lpwstr/>
      </vt:variant>
      <vt:variant>
        <vt:lpwstr>_Toc292975052</vt:lpwstr>
      </vt:variant>
      <vt:variant>
        <vt:i4>1507383</vt:i4>
      </vt:variant>
      <vt:variant>
        <vt:i4>166</vt:i4>
      </vt:variant>
      <vt:variant>
        <vt:i4>0</vt:i4>
      </vt:variant>
      <vt:variant>
        <vt:i4>5</vt:i4>
      </vt:variant>
      <vt:variant>
        <vt:lpwstr/>
      </vt:variant>
      <vt:variant>
        <vt:lpwstr>_Toc292975051</vt:lpwstr>
      </vt:variant>
      <vt:variant>
        <vt:i4>1507383</vt:i4>
      </vt:variant>
      <vt:variant>
        <vt:i4>160</vt:i4>
      </vt:variant>
      <vt:variant>
        <vt:i4>0</vt:i4>
      </vt:variant>
      <vt:variant>
        <vt:i4>5</vt:i4>
      </vt:variant>
      <vt:variant>
        <vt:lpwstr/>
      </vt:variant>
      <vt:variant>
        <vt:lpwstr>_Toc292975050</vt:lpwstr>
      </vt:variant>
      <vt:variant>
        <vt:i4>1441847</vt:i4>
      </vt:variant>
      <vt:variant>
        <vt:i4>154</vt:i4>
      </vt:variant>
      <vt:variant>
        <vt:i4>0</vt:i4>
      </vt:variant>
      <vt:variant>
        <vt:i4>5</vt:i4>
      </vt:variant>
      <vt:variant>
        <vt:lpwstr/>
      </vt:variant>
      <vt:variant>
        <vt:lpwstr>_Toc292975049</vt:lpwstr>
      </vt:variant>
      <vt:variant>
        <vt:i4>1441847</vt:i4>
      </vt:variant>
      <vt:variant>
        <vt:i4>148</vt:i4>
      </vt:variant>
      <vt:variant>
        <vt:i4>0</vt:i4>
      </vt:variant>
      <vt:variant>
        <vt:i4>5</vt:i4>
      </vt:variant>
      <vt:variant>
        <vt:lpwstr/>
      </vt:variant>
      <vt:variant>
        <vt:lpwstr>_Toc292975048</vt:lpwstr>
      </vt:variant>
      <vt:variant>
        <vt:i4>1441847</vt:i4>
      </vt:variant>
      <vt:variant>
        <vt:i4>142</vt:i4>
      </vt:variant>
      <vt:variant>
        <vt:i4>0</vt:i4>
      </vt:variant>
      <vt:variant>
        <vt:i4>5</vt:i4>
      </vt:variant>
      <vt:variant>
        <vt:lpwstr/>
      </vt:variant>
      <vt:variant>
        <vt:lpwstr>_Toc292975047</vt:lpwstr>
      </vt:variant>
      <vt:variant>
        <vt:i4>1441847</vt:i4>
      </vt:variant>
      <vt:variant>
        <vt:i4>136</vt:i4>
      </vt:variant>
      <vt:variant>
        <vt:i4>0</vt:i4>
      </vt:variant>
      <vt:variant>
        <vt:i4>5</vt:i4>
      </vt:variant>
      <vt:variant>
        <vt:lpwstr/>
      </vt:variant>
      <vt:variant>
        <vt:lpwstr>_Toc292975046</vt:lpwstr>
      </vt:variant>
      <vt:variant>
        <vt:i4>1441847</vt:i4>
      </vt:variant>
      <vt:variant>
        <vt:i4>130</vt:i4>
      </vt:variant>
      <vt:variant>
        <vt:i4>0</vt:i4>
      </vt:variant>
      <vt:variant>
        <vt:i4>5</vt:i4>
      </vt:variant>
      <vt:variant>
        <vt:lpwstr/>
      </vt:variant>
      <vt:variant>
        <vt:lpwstr>_Toc292975045</vt:lpwstr>
      </vt:variant>
      <vt:variant>
        <vt:i4>1441847</vt:i4>
      </vt:variant>
      <vt:variant>
        <vt:i4>124</vt:i4>
      </vt:variant>
      <vt:variant>
        <vt:i4>0</vt:i4>
      </vt:variant>
      <vt:variant>
        <vt:i4>5</vt:i4>
      </vt:variant>
      <vt:variant>
        <vt:lpwstr/>
      </vt:variant>
      <vt:variant>
        <vt:lpwstr>_Toc292975044</vt:lpwstr>
      </vt:variant>
      <vt:variant>
        <vt:i4>1441847</vt:i4>
      </vt:variant>
      <vt:variant>
        <vt:i4>118</vt:i4>
      </vt:variant>
      <vt:variant>
        <vt:i4>0</vt:i4>
      </vt:variant>
      <vt:variant>
        <vt:i4>5</vt:i4>
      </vt:variant>
      <vt:variant>
        <vt:lpwstr/>
      </vt:variant>
      <vt:variant>
        <vt:lpwstr>_Toc292975043</vt:lpwstr>
      </vt:variant>
      <vt:variant>
        <vt:i4>1441847</vt:i4>
      </vt:variant>
      <vt:variant>
        <vt:i4>112</vt:i4>
      </vt:variant>
      <vt:variant>
        <vt:i4>0</vt:i4>
      </vt:variant>
      <vt:variant>
        <vt:i4>5</vt:i4>
      </vt:variant>
      <vt:variant>
        <vt:lpwstr/>
      </vt:variant>
      <vt:variant>
        <vt:lpwstr>_Toc292975042</vt:lpwstr>
      </vt:variant>
      <vt:variant>
        <vt:i4>1441847</vt:i4>
      </vt:variant>
      <vt:variant>
        <vt:i4>106</vt:i4>
      </vt:variant>
      <vt:variant>
        <vt:i4>0</vt:i4>
      </vt:variant>
      <vt:variant>
        <vt:i4>5</vt:i4>
      </vt:variant>
      <vt:variant>
        <vt:lpwstr/>
      </vt:variant>
      <vt:variant>
        <vt:lpwstr>_Toc292975041</vt:lpwstr>
      </vt:variant>
      <vt:variant>
        <vt:i4>1441847</vt:i4>
      </vt:variant>
      <vt:variant>
        <vt:i4>100</vt:i4>
      </vt:variant>
      <vt:variant>
        <vt:i4>0</vt:i4>
      </vt:variant>
      <vt:variant>
        <vt:i4>5</vt:i4>
      </vt:variant>
      <vt:variant>
        <vt:lpwstr/>
      </vt:variant>
      <vt:variant>
        <vt:lpwstr>_Toc292975040</vt:lpwstr>
      </vt:variant>
      <vt:variant>
        <vt:i4>1114167</vt:i4>
      </vt:variant>
      <vt:variant>
        <vt:i4>94</vt:i4>
      </vt:variant>
      <vt:variant>
        <vt:i4>0</vt:i4>
      </vt:variant>
      <vt:variant>
        <vt:i4>5</vt:i4>
      </vt:variant>
      <vt:variant>
        <vt:lpwstr/>
      </vt:variant>
      <vt:variant>
        <vt:lpwstr>_Toc292975039</vt:lpwstr>
      </vt:variant>
      <vt:variant>
        <vt:i4>1114167</vt:i4>
      </vt:variant>
      <vt:variant>
        <vt:i4>88</vt:i4>
      </vt:variant>
      <vt:variant>
        <vt:i4>0</vt:i4>
      </vt:variant>
      <vt:variant>
        <vt:i4>5</vt:i4>
      </vt:variant>
      <vt:variant>
        <vt:lpwstr/>
      </vt:variant>
      <vt:variant>
        <vt:lpwstr>_Toc292975038</vt:lpwstr>
      </vt:variant>
      <vt:variant>
        <vt:i4>1114167</vt:i4>
      </vt:variant>
      <vt:variant>
        <vt:i4>82</vt:i4>
      </vt:variant>
      <vt:variant>
        <vt:i4>0</vt:i4>
      </vt:variant>
      <vt:variant>
        <vt:i4>5</vt:i4>
      </vt:variant>
      <vt:variant>
        <vt:lpwstr/>
      </vt:variant>
      <vt:variant>
        <vt:lpwstr>_Toc292975037</vt:lpwstr>
      </vt:variant>
      <vt:variant>
        <vt:i4>1114167</vt:i4>
      </vt:variant>
      <vt:variant>
        <vt:i4>76</vt:i4>
      </vt:variant>
      <vt:variant>
        <vt:i4>0</vt:i4>
      </vt:variant>
      <vt:variant>
        <vt:i4>5</vt:i4>
      </vt:variant>
      <vt:variant>
        <vt:lpwstr/>
      </vt:variant>
      <vt:variant>
        <vt:lpwstr>_Toc292975036</vt:lpwstr>
      </vt:variant>
      <vt:variant>
        <vt:i4>1114167</vt:i4>
      </vt:variant>
      <vt:variant>
        <vt:i4>70</vt:i4>
      </vt:variant>
      <vt:variant>
        <vt:i4>0</vt:i4>
      </vt:variant>
      <vt:variant>
        <vt:i4>5</vt:i4>
      </vt:variant>
      <vt:variant>
        <vt:lpwstr/>
      </vt:variant>
      <vt:variant>
        <vt:lpwstr>_Toc292975035</vt:lpwstr>
      </vt:variant>
      <vt:variant>
        <vt:i4>1114167</vt:i4>
      </vt:variant>
      <vt:variant>
        <vt:i4>64</vt:i4>
      </vt:variant>
      <vt:variant>
        <vt:i4>0</vt:i4>
      </vt:variant>
      <vt:variant>
        <vt:i4>5</vt:i4>
      </vt:variant>
      <vt:variant>
        <vt:lpwstr/>
      </vt:variant>
      <vt:variant>
        <vt:lpwstr>_Toc292975034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Salmon and Crab Bycatch Measures for GOA Groundfish Fisheries</dc:title>
  <dc:creator>mshawback</dc:creator>
  <cp:lastModifiedBy>Sarah Marrinan</cp:lastModifiedBy>
  <cp:revision>3</cp:revision>
  <cp:lastPrinted>2019-05-08T16:33:00Z</cp:lastPrinted>
  <dcterms:created xsi:type="dcterms:W3CDTF">2019-05-10T01:15:00Z</dcterms:created>
  <dcterms:modified xsi:type="dcterms:W3CDTF">2019-05-10T01:33:00Z</dcterms:modified>
</cp:coreProperties>
</file>