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824506" w14:textId="77777777" w:rsidR="008F3DC2" w:rsidRPr="00AB1D81" w:rsidRDefault="008F3DC2" w:rsidP="008F3DC2">
      <w:pPr>
        <w:keepNext/>
        <w:spacing w:before="240" w:after="60"/>
        <w:outlineLvl w:val="2"/>
        <w:rPr>
          <w:rFonts w:ascii="Arial" w:hAnsi="Arial" w:cs="Arial"/>
          <w:b/>
          <w:bCs/>
          <w:sz w:val="26"/>
          <w:szCs w:val="26"/>
        </w:rPr>
      </w:pPr>
      <w:r w:rsidRPr="76309FFD">
        <w:rPr>
          <w:rFonts w:ascii="Arial" w:eastAsia="Arial" w:hAnsi="Arial" w:cs="Arial"/>
          <w:b/>
          <w:bCs/>
          <w:sz w:val="26"/>
          <w:szCs w:val="26"/>
        </w:rPr>
        <w:t>9</w:t>
      </w:r>
      <w:r w:rsidRPr="00AB1D81">
        <w:rPr>
          <w:rFonts w:ascii="Arial" w:hAnsi="Arial" w:cs="Arial"/>
          <w:b/>
          <w:bCs/>
          <w:sz w:val="26"/>
          <w:szCs w:val="26"/>
        </w:rPr>
        <w:tab/>
      </w:r>
      <w:r w:rsidRPr="76309FFD">
        <w:rPr>
          <w:rFonts w:ascii="Arial" w:eastAsia="Arial" w:hAnsi="Arial" w:cs="Arial"/>
          <w:b/>
          <w:bCs/>
          <w:sz w:val="26"/>
          <w:szCs w:val="26"/>
        </w:rPr>
        <w:t>Pribilof District Golden King Crab</w:t>
      </w:r>
      <w:bookmarkStart w:id="0" w:name="_GoBack"/>
      <w:bookmarkEnd w:id="0"/>
    </w:p>
    <w:p w14:paraId="249EDDC2" w14:textId="77777777" w:rsidR="008F3DC2" w:rsidRPr="00AB1D81" w:rsidRDefault="008F3DC2" w:rsidP="008F3DC2"/>
    <w:p w14:paraId="7DAE2880" w14:textId="77777777" w:rsidR="008F3DC2" w:rsidRPr="00447486" w:rsidRDefault="008F3DC2" w:rsidP="008F3DC2">
      <w:pPr>
        <w:rPr>
          <w:szCs w:val="24"/>
        </w:rPr>
      </w:pPr>
      <w:r w:rsidRPr="00447486">
        <w:rPr>
          <w:i/>
          <w:iCs/>
          <w:szCs w:val="24"/>
        </w:rPr>
        <w:t>Fishery information relative to OFL setting</w:t>
      </w:r>
      <w:r w:rsidRPr="00447486">
        <w:rPr>
          <w:szCs w:val="24"/>
        </w:rPr>
        <w:t xml:space="preserve"> </w:t>
      </w:r>
    </w:p>
    <w:p w14:paraId="1D54AC37" w14:textId="77777777" w:rsidR="008F3DC2" w:rsidRPr="00447486" w:rsidRDefault="008F3DC2" w:rsidP="008F3DC2">
      <w:pPr>
        <w:rPr>
          <w:szCs w:val="24"/>
        </w:rPr>
      </w:pPr>
    </w:p>
    <w:p w14:paraId="545F7B3E" w14:textId="05CBA917" w:rsidR="00D52A0E" w:rsidRPr="00447486" w:rsidRDefault="008F3DC2" w:rsidP="00D52A0E">
      <w:pPr>
        <w:jc w:val="both"/>
        <w:rPr>
          <w:szCs w:val="24"/>
        </w:rPr>
      </w:pPr>
      <w:r w:rsidRPr="00447486">
        <w:rPr>
          <w:szCs w:val="24"/>
        </w:rPr>
        <w:t>The Pribilof District golden king crab fishery began in the 1981/82 season</w:t>
      </w:r>
      <w:r w:rsidR="00D52A0E" w:rsidRPr="00447486">
        <w:rPr>
          <w:szCs w:val="24"/>
        </w:rPr>
        <w:t>, but is currently managed by calendar year</w:t>
      </w:r>
      <w:r w:rsidRPr="00447486">
        <w:rPr>
          <w:szCs w:val="24"/>
        </w:rPr>
        <w:t xml:space="preserve">. The directed fishery mainly occurs in Pribilof Canyon of the continental slope. </w:t>
      </w:r>
      <w:r w:rsidR="00447486">
        <w:rPr>
          <w:szCs w:val="24"/>
        </w:rPr>
        <w:t xml:space="preserve">Peak directed harvest was 0.856 </w:t>
      </w:r>
      <w:r w:rsidRPr="00447486">
        <w:rPr>
          <w:szCs w:val="24"/>
        </w:rPr>
        <w:t xml:space="preserve">million </w:t>
      </w:r>
      <w:proofErr w:type="spellStart"/>
      <w:r w:rsidRPr="00447486">
        <w:rPr>
          <w:szCs w:val="24"/>
        </w:rPr>
        <w:t>lb</w:t>
      </w:r>
      <w:proofErr w:type="spellEnd"/>
      <w:r w:rsidRPr="00447486">
        <w:rPr>
          <w:szCs w:val="24"/>
        </w:rPr>
        <w:t xml:space="preserve"> (388 t) by 50 vessels during the 1983/84 season; fishery participation has since been sporadic and retained catches </w:t>
      </w:r>
      <w:r w:rsidR="00447486">
        <w:rPr>
          <w:szCs w:val="24"/>
        </w:rPr>
        <w:t xml:space="preserve">vary from 0 to 0.342 </w:t>
      </w:r>
      <w:r w:rsidRPr="00447486">
        <w:rPr>
          <w:szCs w:val="24"/>
        </w:rPr>
        <w:t xml:space="preserve">million </w:t>
      </w:r>
      <w:proofErr w:type="spellStart"/>
      <w:r w:rsidRPr="00447486">
        <w:rPr>
          <w:szCs w:val="24"/>
        </w:rPr>
        <w:t>lb</w:t>
      </w:r>
      <w:proofErr w:type="spellEnd"/>
      <w:r w:rsidRPr="00447486">
        <w:rPr>
          <w:szCs w:val="24"/>
        </w:rPr>
        <w:t xml:space="preserve"> (155 t). A guideline harvest level (GHL) was fir</w:t>
      </w:r>
      <w:r w:rsidR="00447486">
        <w:rPr>
          <w:szCs w:val="24"/>
        </w:rPr>
        <w:t xml:space="preserve">st established in 1999 at 0.200 </w:t>
      </w:r>
      <w:r w:rsidRPr="00447486">
        <w:rPr>
          <w:szCs w:val="24"/>
        </w:rPr>
        <w:t xml:space="preserve">million </w:t>
      </w:r>
      <w:proofErr w:type="spellStart"/>
      <w:r w:rsidRPr="00447486">
        <w:rPr>
          <w:szCs w:val="24"/>
        </w:rPr>
        <w:t>lb</w:t>
      </w:r>
      <w:proofErr w:type="spellEnd"/>
      <w:r w:rsidRPr="00447486">
        <w:rPr>
          <w:szCs w:val="24"/>
        </w:rPr>
        <w:t xml:space="preserve"> (91 t) and the fishery has been managed with a GHL of 0.150</w:t>
      </w:r>
      <w:r w:rsidR="00447486">
        <w:rPr>
          <w:szCs w:val="24"/>
        </w:rPr>
        <w:t xml:space="preserve"> </w:t>
      </w:r>
      <w:r w:rsidRPr="00447486">
        <w:rPr>
          <w:szCs w:val="24"/>
        </w:rPr>
        <w:t>m</w:t>
      </w:r>
      <w:r w:rsidR="00447486">
        <w:rPr>
          <w:szCs w:val="24"/>
        </w:rPr>
        <w:t xml:space="preserve">illion </w:t>
      </w:r>
      <w:proofErr w:type="spellStart"/>
      <w:r w:rsidR="00447486">
        <w:rPr>
          <w:szCs w:val="24"/>
        </w:rPr>
        <w:t>lb</w:t>
      </w:r>
      <w:proofErr w:type="spellEnd"/>
      <w:r w:rsidR="00447486">
        <w:rPr>
          <w:szCs w:val="24"/>
        </w:rPr>
        <w:t xml:space="preserve"> (68 t) since 2000</w:t>
      </w:r>
      <w:r w:rsidRPr="00447486">
        <w:rPr>
          <w:szCs w:val="24"/>
        </w:rPr>
        <w:t>. No directed fi</w:t>
      </w:r>
      <w:r w:rsidR="00447486">
        <w:rPr>
          <w:szCs w:val="24"/>
        </w:rPr>
        <w:t>shery occurred during 2006–2009</w:t>
      </w:r>
      <w:r w:rsidR="00A56CE3">
        <w:rPr>
          <w:szCs w:val="24"/>
        </w:rPr>
        <w:t>, 2015, and 2016</w:t>
      </w:r>
      <w:r w:rsidR="00447486">
        <w:rPr>
          <w:szCs w:val="24"/>
        </w:rPr>
        <w:t>, but o</w:t>
      </w:r>
      <w:r w:rsidRPr="00447486">
        <w:rPr>
          <w:szCs w:val="24"/>
        </w:rPr>
        <w:t>ne vessel landed catch in 2010, two vessels landed catch in 2011, one vessel landed catch each year from 2012 to 2014</w:t>
      </w:r>
      <w:r w:rsidR="001D1EEB">
        <w:rPr>
          <w:szCs w:val="24"/>
        </w:rPr>
        <w:t>, two vessels landed catch in 2017</w:t>
      </w:r>
      <w:r w:rsidR="00A56CE3">
        <w:rPr>
          <w:szCs w:val="24"/>
        </w:rPr>
        <w:t>, one</w:t>
      </w:r>
      <w:r w:rsidR="00A56CE3" w:rsidRPr="00447486">
        <w:rPr>
          <w:szCs w:val="24"/>
        </w:rPr>
        <w:t xml:space="preserve"> vessel landed catch in 20</w:t>
      </w:r>
      <w:r w:rsidR="00A56CE3">
        <w:rPr>
          <w:szCs w:val="24"/>
        </w:rPr>
        <w:t>18, and two</w:t>
      </w:r>
      <w:r w:rsidR="00A56CE3" w:rsidRPr="00447486">
        <w:rPr>
          <w:szCs w:val="24"/>
        </w:rPr>
        <w:t xml:space="preserve"> vessel</w:t>
      </w:r>
      <w:r w:rsidR="00A56CE3">
        <w:rPr>
          <w:szCs w:val="24"/>
        </w:rPr>
        <w:t>s</w:t>
      </w:r>
      <w:r w:rsidR="00A56CE3" w:rsidRPr="00447486">
        <w:rPr>
          <w:szCs w:val="24"/>
        </w:rPr>
        <w:t xml:space="preserve"> landed catch in 20</w:t>
      </w:r>
      <w:r w:rsidR="00A56CE3">
        <w:rPr>
          <w:szCs w:val="24"/>
        </w:rPr>
        <w:t>19</w:t>
      </w:r>
      <w:r w:rsidRPr="00447486">
        <w:rPr>
          <w:szCs w:val="24"/>
        </w:rPr>
        <w:t xml:space="preserve">. </w:t>
      </w:r>
      <w:r w:rsidR="00D52A0E" w:rsidRPr="00DD43A2">
        <w:rPr>
          <w:szCs w:val="24"/>
        </w:rPr>
        <w:t xml:space="preserve">Discarded (non-retained) catch has occurred in the directed </w:t>
      </w:r>
      <w:r w:rsidR="00D52A0E" w:rsidRPr="00447486">
        <w:rPr>
          <w:szCs w:val="24"/>
        </w:rPr>
        <w:t>golden king crab fishery, the eastern Bering Sea snow crab fishery, the Bering Sea grooved Tanner crab fishery, and in Bering Sea groundfish fisheries. Estimates of annual total fishery mortality during 2001–201</w:t>
      </w:r>
      <w:r w:rsidR="00A56CE3">
        <w:rPr>
          <w:szCs w:val="24"/>
        </w:rPr>
        <w:t>8</w:t>
      </w:r>
      <w:r w:rsidR="00D52A0E" w:rsidRPr="00447486">
        <w:rPr>
          <w:szCs w:val="24"/>
        </w:rPr>
        <w:t xml:space="preserve"> due to crab fisheries range from 0 0.160 million </w:t>
      </w:r>
      <w:proofErr w:type="spellStart"/>
      <w:r w:rsidR="00D52A0E" w:rsidRPr="00447486">
        <w:rPr>
          <w:szCs w:val="24"/>
        </w:rPr>
        <w:t>lb</w:t>
      </w:r>
      <w:proofErr w:type="spellEnd"/>
      <w:r w:rsidR="00D52A0E" w:rsidRPr="00447486">
        <w:rPr>
          <w:szCs w:val="24"/>
        </w:rPr>
        <w:t xml:space="preserve"> (</w:t>
      </w:r>
      <w:r w:rsidR="00D52A0E" w:rsidRPr="00DD43A2">
        <w:rPr>
          <w:szCs w:val="24"/>
        </w:rPr>
        <w:t>73 t</w:t>
      </w:r>
      <w:r w:rsidR="00D52A0E" w:rsidRPr="00447486">
        <w:rPr>
          <w:szCs w:val="24"/>
        </w:rPr>
        <w:t>)</w:t>
      </w:r>
      <w:r w:rsidR="00D52A0E" w:rsidRPr="00DD43A2">
        <w:rPr>
          <w:szCs w:val="24"/>
        </w:rPr>
        <w:t xml:space="preserve">. </w:t>
      </w:r>
      <w:r w:rsidR="00D52A0E" w:rsidRPr="00447486">
        <w:rPr>
          <w:szCs w:val="24"/>
        </w:rPr>
        <w:t>Estimates of annual fishery mortality during 1991/92–201</w:t>
      </w:r>
      <w:r w:rsidR="00A56CE3">
        <w:rPr>
          <w:szCs w:val="24"/>
        </w:rPr>
        <w:t>8</w:t>
      </w:r>
      <w:r w:rsidR="00D52A0E" w:rsidRPr="00447486">
        <w:rPr>
          <w:szCs w:val="24"/>
        </w:rPr>
        <w:t xml:space="preserve"> due to gr</w:t>
      </w:r>
      <w:r w:rsidR="00AA46D9" w:rsidRPr="00447486">
        <w:rPr>
          <w:szCs w:val="24"/>
        </w:rPr>
        <w:t>oundfish fisheries range from &lt;0.001</w:t>
      </w:r>
      <w:r w:rsidR="00D52A0E" w:rsidRPr="00DD43A2">
        <w:rPr>
          <w:szCs w:val="24"/>
        </w:rPr>
        <w:t xml:space="preserve"> to </w:t>
      </w:r>
      <w:r w:rsidR="00AA46D9" w:rsidRPr="00447486">
        <w:rPr>
          <w:szCs w:val="24"/>
        </w:rPr>
        <w:t xml:space="preserve">0.019 million </w:t>
      </w:r>
      <w:proofErr w:type="spellStart"/>
      <w:r w:rsidR="00AA46D9" w:rsidRPr="00447486">
        <w:rPr>
          <w:szCs w:val="24"/>
        </w:rPr>
        <w:t>lb</w:t>
      </w:r>
      <w:proofErr w:type="spellEnd"/>
      <w:r w:rsidR="00D52A0E" w:rsidRPr="00DD43A2">
        <w:rPr>
          <w:szCs w:val="24"/>
        </w:rPr>
        <w:t xml:space="preserve"> </w:t>
      </w:r>
      <w:r w:rsidR="00AA46D9" w:rsidRPr="00447486">
        <w:rPr>
          <w:szCs w:val="24"/>
        </w:rPr>
        <w:t>(8.84 t)</w:t>
      </w:r>
      <w:r w:rsidR="00D52A0E" w:rsidRPr="00DD43A2">
        <w:rPr>
          <w:szCs w:val="24"/>
        </w:rPr>
        <w:t>. Total fishery mortality</w:t>
      </w:r>
      <w:r w:rsidR="00D52A0E" w:rsidRPr="00447486">
        <w:rPr>
          <w:szCs w:val="24"/>
        </w:rPr>
        <w:t xml:space="preserve"> in groundfish fisheries during the 201</w:t>
      </w:r>
      <w:r w:rsidR="00A56CE3">
        <w:rPr>
          <w:szCs w:val="24"/>
        </w:rPr>
        <w:t>8</w:t>
      </w:r>
      <w:r w:rsidR="00D52A0E" w:rsidRPr="00447486">
        <w:rPr>
          <w:szCs w:val="24"/>
        </w:rPr>
        <w:t xml:space="preserve"> crab fishing year was </w:t>
      </w:r>
      <w:r w:rsidR="008B445D">
        <w:rPr>
          <w:szCs w:val="24"/>
        </w:rPr>
        <w:t>1.</w:t>
      </w:r>
      <w:r w:rsidR="00A56CE3">
        <w:rPr>
          <w:szCs w:val="24"/>
        </w:rPr>
        <w:t>54</w:t>
      </w:r>
      <w:r w:rsidR="00D52A0E" w:rsidRPr="00447486">
        <w:rPr>
          <w:szCs w:val="24"/>
        </w:rPr>
        <w:t xml:space="preserve"> t. </w:t>
      </w:r>
    </w:p>
    <w:p w14:paraId="6E07DB61" w14:textId="77777777" w:rsidR="008F3DC2" w:rsidRPr="00447486" w:rsidRDefault="008F3DC2" w:rsidP="008F3DC2">
      <w:pPr>
        <w:jc w:val="both"/>
        <w:rPr>
          <w:szCs w:val="24"/>
        </w:rPr>
      </w:pPr>
    </w:p>
    <w:p w14:paraId="3E77FA9F" w14:textId="77777777" w:rsidR="008F3DC2" w:rsidRPr="00447486" w:rsidRDefault="008F3DC2" w:rsidP="008F3DC2">
      <w:pPr>
        <w:spacing w:after="120"/>
        <w:rPr>
          <w:i/>
          <w:szCs w:val="24"/>
        </w:rPr>
      </w:pPr>
      <w:r w:rsidRPr="00447486">
        <w:rPr>
          <w:i/>
          <w:iCs/>
          <w:szCs w:val="24"/>
        </w:rPr>
        <w:t>Data and assessment methodology</w:t>
      </w:r>
    </w:p>
    <w:p w14:paraId="1BD66C46" w14:textId="77777777" w:rsidR="008F3DC2" w:rsidRPr="00447486" w:rsidRDefault="008F3DC2" w:rsidP="008F3DC2">
      <w:pPr>
        <w:jc w:val="both"/>
        <w:rPr>
          <w:szCs w:val="24"/>
        </w:rPr>
      </w:pPr>
      <w:r w:rsidRPr="00447486">
        <w:rPr>
          <w:szCs w:val="24"/>
        </w:rPr>
        <w:t xml:space="preserve">There is no assessment model for this stock. Fish ticket and observer data are available, size-frequency data from samples of landed crabs, and pot lifts sampled during the fishery, and from the groundfish fisheries. Much of the directed fishery data are confidential due to low participation levels.  </w:t>
      </w:r>
      <w:r w:rsidR="00DD43A2">
        <w:rPr>
          <w:szCs w:val="24"/>
        </w:rPr>
        <w:t>A</w:t>
      </w:r>
      <w:r w:rsidRPr="00447486">
        <w:rPr>
          <w:szCs w:val="24"/>
        </w:rPr>
        <w:t xml:space="preserve"> random effects model using slope survey data was </w:t>
      </w:r>
      <w:r w:rsidR="00DD43A2">
        <w:rPr>
          <w:szCs w:val="24"/>
        </w:rPr>
        <w:t>explored</w:t>
      </w:r>
      <w:r w:rsidRPr="00DD43A2">
        <w:rPr>
          <w:szCs w:val="24"/>
        </w:rPr>
        <w:t xml:space="preserve">; however, the model fit was poor for mature and legal size male, likely due to small number of data points and the high variance.  </w:t>
      </w:r>
    </w:p>
    <w:p w14:paraId="0C0469FD" w14:textId="77777777" w:rsidR="008F3DC2" w:rsidRPr="00447486" w:rsidRDefault="008F3DC2" w:rsidP="008F3DC2">
      <w:pPr>
        <w:rPr>
          <w:szCs w:val="24"/>
        </w:rPr>
      </w:pPr>
    </w:p>
    <w:p w14:paraId="2062B700" w14:textId="77777777" w:rsidR="008F3DC2" w:rsidRPr="00447486" w:rsidRDefault="008F3DC2" w:rsidP="008F3DC2">
      <w:pPr>
        <w:spacing w:after="120"/>
        <w:rPr>
          <w:szCs w:val="24"/>
        </w:rPr>
      </w:pPr>
      <w:r w:rsidRPr="00447486">
        <w:rPr>
          <w:i/>
          <w:iCs/>
          <w:szCs w:val="24"/>
        </w:rPr>
        <w:t>Stock biomass and recruitment trends</w:t>
      </w:r>
    </w:p>
    <w:p w14:paraId="0613354C" w14:textId="77777777" w:rsidR="008F3DC2" w:rsidRPr="00447486" w:rsidRDefault="008F3DC2" w:rsidP="008F3DC2">
      <w:pPr>
        <w:jc w:val="both"/>
        <w:rPr>
          <w:szCs w:val="24"/>
        </w:rPr>
      </w:pPr>
      <w:r w:rsidRPr="00447486">
        <w:rPr>
          <w:szCs w:val="24"/>
        </w:rPr>
        <w:t xml:space="preserve">There is no stock biomass data used in this Tier 5 assessment. </w:t>
      </w:r>
    </w:p>
    <w:p w14:paraId="29F0643A" w14:textId="77777777" w:rsidR="008F3DC2" w:rsidRPr="00447486" w:rsidRDefault="008F3DC2" w:rsidP="008F3DC2">
      <w:pPr>
        <w:jc w:val="both"/>
        <w:rPr>
          <w:szCs w:val="24"/>
        </w:rPr>
      </w:pPr>
    </w:p>
    <w:p w14:paraId="0641C0B8" w14:textId="77777777" w:rsidR="008F3DC2" w:rsidRPr="00447486" w:rsidRDefault="008F3DC2" w:rsidP="008F3DC2">
      <w:pPr>
        <w:spacing w:after="120"/>
        <w:jc w:val="both"/>
        <w:rPr>
          <w:i/>
          <w:szCs w:val="24"/>
        </w:rPr>
      </w:pPr>
      <w:r w:rsidRPr="00447486">
        <w:rPr>
          <w:i/>
          <w:iCs/>
          <w:szCs w:val="24"/>
        </w:rPr>
        <w:t>Tier determination/Plan Team discussion and resulting OFL and ABC determination</w:t>
      </w:r>
    </w:p>
    <w:p w14:paraId="238AF670" w14:textId="77777777" w:rsidR="008F3DC2" w:rsidRPr="00447486" w:rsidRDefault="008F3DC2" w:rsidP="008F3DC2">
      <w:pPr>
        <w:spacing w:after="120"/>
        <w:jc w:val="both"/>
        <w:rPr>
          <w:szCs w:val="24"/>
        </w:rPr>
      </w:pPr>
      <w:r w:rsidRPr="00447486">
        <w:rPr>
          <w:szCs w:val="24"/>
        </w:rPr>
        <w:t>The CPT recommends this stock be managed under Tier 5 in 2018</w:t>
      </w:r>
      <w:r w:rsidR="00DD43A2">
        <w:rPr>
          <w:szCs w:val="24"/>
        </w:rPr>
        <w:t>, 2019, and 2020</w:t>
      </w:r>
      <w:r w:rsidRPr="00447486">
        <w:rPr>
          <w:szCs w:val="24"/>
        </w:rPr>
        <w:t xml:space="preserve">. The CPT concurs with the author’s recommended status quo OFL of 0.20 million </w:t>
      </w:r>
      <w:proofErr w:type="spellStart"/>
      <w:r w:rsidRPr="00447486">
        <w:rPr>
          <w:szCs w:val="24"/>
        </w:rPr>
        <w:t>lb</w:t>
      </w:r>
      <w:proofErr w:type="spellEnd"/>
      <w:r w:rsidRPr="00447486">
        <w:rPr>
          <w:szCs w:val="24"/>
        </w:rPr>
        <w:t xml:space="preserve"> and an ABC of 0.15 million lb. The ABC was derived by applying a 25% buffer of the OFL, ABC = 0.75 * OFL, the same buffer used for other Tier 5 stocks with similar levels of concern. The 2018</w:t>
      </w:r>
      <w:r w:rsidR="00DD43A2">
        <w:rPr>
          <w:szCs w:val="24"/>
        </w:rPr>
        <w:t>–2020</w:t>
      </w:r>
      <w:r w:rsidRPr="00447486">
        <w:rPr>
          <w:szCs w:val="24"/>
        </w:rPr>
        <w:t xml:space="preserve"> OFL calculation is the same as recommended by the SSC for 2012−2017:</w:t>
      </w:r>
    </w:p>
    <w:p w14:paraId="251CE4E1" w14:textId="77777777" w:rsidR="008F3DC2" w:rsidRPr="00AB1D81" w:rsidRDefault="008F3DC2" w:rsidP="008F3DC2">
      <w:pPr>
        <w:spacing w:after="120"/>
        <w:jc w:val="both"/>
        <w:rPr>
          <w:sz w:val="22"/>
          <w:szCs w:val="22"/>
        </w:rPr>
      </w:pPr>
      <w:r w:rsidRPr="7A8A8670">
        <w:rPr>
          <w:sz w:val="22"/>
          <w:szCs w:val="22"/>
        </w:rPr>
        <w:t>OFL</w:t>
      </w:r>
      <w:r w:rsidRPr="7A8A8670">
        <w:rPr>
          <w:sz w:val="22"/>
          <w:szCs w:val="22"/>
          <w:vertAlign w:val="subscript"/>
        </w:rPr>
        <w:t>201</w:t>
      </w:r>
      <w:r w:rsidR="00470504">
        <w:rPr>
          <w:sz w:val="22"/>
          <w:szCs w:val="22"/>
          <w:vertAlign w:val="subscript"/>
        </w:rPr>
        <w:t>8–2020</w:t>
      </w:r>
      <w:r w:rsidRPr="7A8A8670">
        <w:rPr>
          <w:sz w:val="22"/>
          <w:szCs w:val="22"/>
        </w:rPr>
        <w:t xml:space="preserve"> = (1+R</w:t>
      </w:r>
      <w:r w:rsidRPr="7A8A8670">
        <w:rPr>
          <w:sz w:val="22"/>
          <w:szCs w:val="22"/>
          <w:vertAlign w:val="subscript"/>
        </w:rPr>
        <w:t>2001–</w:t>
      </w:r>
      <w:proofErr w:type="gramStart"/>
      <w:r w:rsidRPr="7A8A8670">
        <w:rPr>
          <w:sz w:val="22"/>
          <w:szCs w:val="22"/>
          <w:vertAlign w:val="subscript"/>
        </w:rPr>
        <w:t>2010</w:t>
      </w:r>
      <w:r w:rsidRPr="7A8A8670">
        <w:rPr>
          <w:sz w:val="22"/>
          <w:szCs w:val="22"/>
        </w:rPr>
        <w:t>)*</w:t>
      </w:r>
      <w:proofErr w:type="gramEnd"/>
      <w:r w:rsidRPr="7A8A8670">
        <w:rPr>
          <w:sz w:val="22"/>
          <w:szCs w:val="22"/>
        </w:rPr>
        <w:t>RET</w:t>
      </w:r>
      <w:r w:rsidRPr="7A8A8670">
        <w:rPr>
          <w:sz w:val="22"/>
          <w:szCs w:val="22"/>
          <w:vertAlign w:val="subscript"/>
        </w:rPr>
        <w:t>1993-1998</w:t>
      </w:r>
      <w:r w:rsidRPr="7A8A8670">
        <w:rPr>
          <w:sz w:val="22"/>
          <w:szCs w:val="22"/>
        </w:rPr>
        <w:t xml:space="preserve"> + BM</w:t>
      </w:r>
      <w:r w:rsidRPr="7A8A8670">
        <w:rPr>
          <w:sz w:val="22"/>
          <w:szCs w:val="22"/>
          <w:vertAlign w:val="subscript"/>
        </w:rPr>
        <w:t>NC,1994-1998</w:t>
      </w:r>
      <w:r w:rsidRPr="7A8A8670">
        <w:rPr>
          <w:sz w:val="22"/>
          <w:szCs w:val="22"/>
        </w:rPr>
        <w:t xml:space="preserve"> + BM</w:t>
      </w:r>
      <w:r w:rsidRPr="7A8A8670">
        <w:rPr>
          <w:sz w:val="22"/>
          <w:szCs w:val="22"/>
          <w:vertAlign w:val="subscript"/>
        </w:rPr>
        <w:t>GF,1992/93–1998/99</w:t>
      </w:r>
      <w:r w:rsidRPr="7A8A8670">
        <w:rPr>
          <w:sz w:val="22"/>
          <w:szCs w:val="22"/>
        </w:rPr>
        <w:t xml:space="preserve">  </w:t>
      </w:r>
    </w:p>
    <w:p w14:paraId="60855C6F" w14:textId="77777777" w:rsidR="008F3DC2" w:rsidRPr="00AB1D81" w:rsidRDefault="008F3DC2" w:rsidP="008F3DC2">
      <w:pPr>
        <w:ind w:left="720"/>
        <w:jc w:val="both"/>
        <w:rPr>
          <w:sz w:val="22"/>
          <w:szCs w:val="22"/>
        </w:rPr>
      </w:pPr>
      <w:r w:rsidRPr="7A8A8670">
        <w:rPr>
          <w:sz w:val="22"/>
          <w:szCs w:val="22"/>
        </w:rPr>
        <w:t xml:space="preserve">where, </w:t>
      </w:r>
    </w:p>
    <w:p w14:paraId="77380036" w14:textId="77777777" w:rsidR="008F3DC2" w:rsidRPr="00AB1D81" w:rsidRDefault="008F3DC2" w:rsidP="008F3DC2">
      <w:pPr>
        <w:widowControl/>
        <w:numPr>
          <w:ilvl w:val="0"/>
          <w:numId w:val="2"/>
        </w:numPr>
        <w:snapToGrid w:val="0"/>
        <w:ind w:left="1440"/>
        <w:jc w:val="both"/>
        <w:rPr>
          <w:sz w:val="22"/>
          <w:szCs w:val="22"/>
        </w:rPr>
      </w:pPr>
      <w:r w:rsidRPr="7B719061">
        <w:rPr>
          <w:sz w:val="22"/>
          <w:szCs w:val="22"/>
        </w:rPr>
        <w:t>R</w:t>
      </w:r>
      <w:r w:rsidRPr="7B719061">
        <w:rPr>
          <w:sz w:val="22"/>
          <w:szCs w:val="22"/>
          <w:vertAlign w:val="subscript"/>
        </w:rPr>
        <w:t>2001–2010</w:t>
      </w:r>
      <w:r w:rsidRPr="7B719061">
        <w:rPr>
          <w:sz w:val="22"/>
          <w:szCs w:val="22"/>
        </w:rPr>
        <w:t xml:space="preserve"> is the average of the estimated annual ratio of </w:t>
      </w:r>
      <w:proofErr w:type="spellStart"/>
      <w:r w:rsidRPr="7B719061">
        <w:rPr>
          <w:sz w:val="22"/>
          <w:szCs w:val="22"/>
        </w:rPr>
        <w:t>lb</w:t>
      </w:r>
      <w:proofErr w:type="spellEnd"/>
      <w:r w:rsidRPr="7B719061">
        <w:rPr>
          <w:sz w:val="22"/>
          <w:szCs w:val="22"/>
        </w:rPr>
        <w:t xml:space="preserve"> of bycatch mortality to </w:t>
      </w:r>
      <w:proofErr w:type="spellStart"/>
      <w:r w:rsidRPr="7B719061">
        <w:rPr>
          <w:sz w:val="22"/>
          <w:szCs w:val="22"/>
        </w:rPr>
        <w:t>lb</w:t>
      </w:r>
      <w:proofErr w:type="spellEnd"/>
      <w:r w:rsidRPr="7B719061">
        <w:rPr>
          <w:sz w:val="22"/>
          <w:szCs w:val="22"/>
        </w:rPr>
        <w:t xml:space="preserve"> of retained in the directed fishery during 2001–2010.</w:t>
      </w:r>
    </w:p>
    <w:p w14:paraId="3A6D1B6B" w14:textId="77777777" w:rsidR="008F3DC2" w:rsidRPr="00AB1D81" w:rsidRDefault="008F3DC2" w:rsidP="008F3DC2">
      <w:pPr>
        <w:widowControl/>
        <w:numPr>
          <w:ilvl w:val="0"/>
          <w:numId w:val="2"/>
        </w:numPr>
        <w:snapToGrid w:val="0"/>
        <w:ind w:left="1440"/>
        <w:jc w:val="both"/>
        <w:rPr>
          <w:sz w:val="22"/>
          <w:szCs w:val="22"/>
        </w:rPr>
      </w:pPr>
      <w:r w:rsidRPr="7A8A8670">
        <w:rPr>
          <w:sz w:val="22"/>
          <w:szCs w:val="22"/>
        </w:rPr>
        <w:t>RET</w:t>
      </w:r>
      <w:r w:rsidRPr="7A8A8670">
        <w:rPr>
          <w:sz w:val="22"/>
          <w:szCs w:val="22"/>
          <w:vertAlign w:val="subscript"/>
        </w:rPr>
        <w:t xml:space="preserve">1993-1998 </w:t>
      </w:r>
      <w:r w:rsidRPr="7A8A8670">
        <w:rPr>
          <w:sz w:val="22"/>
          <w:szCs w:val="22"/>
        </w:rPr>
        <w:t>is the average annual retained catch in the directed crab fishery during 1993–1998.</w:t>
      </w:r>
    </w:p>
    <w:p w14:paraId="06C19ED5" w14:textId="77777777" w:rsidR="008F3DC2" w:rsidRPr="00AB1D81" w:rsidRDefault="008F3DC2" w:rsidP="008F3DC2">
      <w:pPr>
        <w:widowControl/>
        <w:numPr>
          <w:ilvl w:val="0"/>
          <w:numId w:val="2"/>
        </w:numPr>
        <w:snapToGrid w:val="0"/>
        <w:ind w:left="1440"/>
        <w:jc w:val="both"/>
        <w:rPr>
          <w:sz w:val="22"/>
          <w:szCs w:val="22"/>
        </w:rPr>
      </w:pPr>
      <w:r w:rsidRPr="7A8A8670">
        <w:rPr>
          <w:sz w:val="22"/>
          <w:szCs w:val="22"/>
        </w:rPr>
        <w:lastRenderedPageBreak/>
        <w:t>BM</w:t>
      </w:r>
      <w:r w:rsidRPr="7A8A8670">
        <w:rPr>
          <w:sz w:val="22"/>
          <w:szCs w:val="22"/>
          <w:vertAlign w:val="subscript"/>
        </w:rPr>
        <w:t xml:space="preserve">NC,1994-1998 </w:t>
      </w:r>
      <w:r w:rsidRPr="7A8A8670">
        <w:rPr>
          <w:sz w:val="22"/>
          <w:szCs w:val="22"/>
        </w:rPr>
        <w:t>is the estimated average annual bycatch mortality in non-directed crab fisheries during 1994–1998.</w:t>
      </w:r>
    </w:p>
    <w:p w14:paraId="4CF70561" w14:textId="77777777" w:rsidR="008F3DC2" w:rsidRDefault="008F3DC2" w:rsidP="008F3DC2">
      <w:pPr>
        <w:widowControl/>
        <w:numPr>
          <w:ilvl w:val="0"/>
          <w:numId w:val="1"/>
        </w:numPr>
        <w:tabs>
          <w:tab w:val="num" w:pos="1440"/>
        </w:tabs>
        <w:snapToGrid w:val="0"/>
        <w:ind w:left="1440"/>
        <w:jc w:val="both"/>
        <w:rPr>
          <w:sz w:val="22"/>
          <w:szCs w:val="22"/>
        </w:rPr>
      </w:pPr>
      <w:r w:rsidRPr="7B719061">
        <w:rPr>
          <w:sz w:val="22"/>
          <w:szCs w:val="22"/>
        </w:rPr>
        <w:t>BM</w:t>
      </w:r>
      <w:r w:rsidRPr="7B719061">
        <w:rPr>
          <w:sz w:val="22"/>
          <w:szCs w:val="22"/>
          <w:vertAlign w:val="subscript"/>
        </w:rPr>
        <w:t xml:space="preserve">GF,1992/93–1998/99 </w:t>
      </w:r>
      <w:r w:rsidRPr="7B719061">
        <w:rPr>
          <w:sz w:val="22"/>
          <w:szCs w:val="22"/>
        </w:rPr>
        <w:t>is the estimated average annual bycatch mortality in groundfish fisheries during 1992/93–1998/99.</w:t>
      </w:r>
    </w:p>
    <w:p w14:paraId="3B963653" w14:textId="77777777" w:rsidR="008F3DC2" w:rsidRDefault="008F3DC2" w:rsidP="008F3DC2">
      <w:pPr>
        <w:widowControl/>
        <w:snapToGrid w:val="0"/>
        <w:jc w:val="both"/>
        <w:rPr>
          <w:sz w:val="22"/>
          <w:szCs w:val="22"/>
        </w:rPr>
      </w:pPr>
    </w:p>
    <w:p w14:paraId="0CAEF110" w14:textId="77777777" w:rsidR="008F3DC2" w:rsidRPr="00AB1D81" w:rsidRDefault="008F3DC2" w:rsidP="008F3DC2">
      <w:pPr>
        <w:widowControl/>
        <w:spacing w:after="200" w:line="276" w:lineRule="auto"/>
        <w:rPr>
          <w:sz w:val="22"/>
          <w:szCs w:val="22"/>
        </w:rPr>
      </w:pPr>
      <w:r w:rsidRPr="7A8A8670">
        <w:rPr>
          <w:i/>
          <w:iCs/>
          <w:sz w:val="22"/>
          <w:szCs w:val="22"/>
        </w:rPr>
        <w:t>Status and catch specifications (t) of Pribilof District golden king crab</w:t>
      </w:r>
    </w:p>
    <w:tbl>
      <w:tblPr>
        <w:tblW w:w="4787" w:type="pct"/>
        <w:tblInd w:w="108" w:type="dxa"/>
        <w:tblLook w:val="0000" w:firstRow="0" w:lastRow="0" w:firstColumn="0" w:lastColumn="0" w:noHBand="0" w:noVBand="0"/>
      </w:tblPr>
      <w:tblGrid>
        <w:gridCol w:w="1083"/>
        <w:gridCol w:w="1221"/>
        <w:gridCol w:w="1057"/>
        <w:gridCol w:w="812"/>
        <w:gridCol w:w="1393"/>
        <w:gridCol w:w="1393"/>
        <w:gridCol w:w="1002"/>
        <w:gridCol w:w="1000"/>
      </w:tblGrid>
      <w:tr w:rsidR="00602226" w:rsidRPr="002A3060" w14:paraId="56445AE1" w14:textId="77777777" w:rsidTr="004A516B">
        <w:trPr>
          <w:trHeight w:val="437"/>
        </w:trPr>
        <w:tc>
          <w:tcPr>
            <w:tcW w:w="604" w:type="pct"/>
            <w:tcBorders>
              <w:top w:val="single" w:sz="12" w:space="0" w:color="auto"/>
              <w:left w:val="nil"/>
              <w:bottom w:val="single" w:sz="12" w:space="0" w:color="auto"/>
              <w:right w:val="nil"/>
            </w:tcBorders>
            <w:shd w:val="clear" w:color="auto" w:fill="auto"/>
            <w:vAlign w:val="center"/>
          </w:tcPr>
          <w:p w14:paraId="2E629D4C" w14:textId="77777777" w:rsidR="00602226" w:rsidRPr="002A3060" w:rsidRDefault="00602226" w:rsidP="00531B99">
            <w:pPr>
              <w:keepNext/>
              <w:jc w:val="center"/>
              <w:rPr>
                <w:bCs/>
                <w:szCs w:val="22"/>
              </w:rPr>
            </w:pPr>
            <w:r w:rsidRPr="002A3060">
              <w:rPr>
                <w:bCs/>
                <w:szCs w:val="22"/>
              </w:rPr>
              <w:t>Calendar</w:t>
            </w:r>
          </w:p>
          <w:p w14:paraId="18394614" w14:textId="77777777" w:rsidR="00602226" w:rsidRPr="002A3060" w:rsidRDefault="00602226" w:rsidP="00531B99">
            <w:pPr>
              <w:keepNext/>
              <w:jc w:val="center"/>
              <w:rPr>
                <w:bCs/>
                <w:szCs w:val="22"/>
              </w:rPr>
            </w:pPr>
            <w:r w:rsidRPr="002A3060">
              <w:rPr>
                <w:bCs/>
                <w:szCs w:val="22"/>
              </w:rPr>
              <w:t>Year</w:t>
            </w:r>
          </w:p>
        </w:tc>
        <w:tc>
          <w:tcPr>
            <w:tcW w:w="682" w:type="pct"/>
            <w:tcBorders>
              <w:top w:val="single" w:sz="12" w:space="0" w:color="auto"/>
              <w:left w:val="nil"/>
              <w:bottom w:val="single" w:sz="12" w:space="0" w:color="auto"/>
              <w:right w:val="nil"/>
            </w:tcBorders>
          </w:tcPr>
          <w:p w14:paraId="68421C18" w14:textId="77777777" w:rsidR="00602226" w:rsidRPr="002A3060" w:rsidRDefault="00602226" w:rsidP="00531B99">
            <w:pPr>
              <w:keepNext/>
              <w:jc w:val="center"/>
              <w:rPr>
                <w:bCs/>
                <w:szCs w:val="22"/>
              </w:rPr>
            </w:pPr>
          </w:p>
          <w:p w14:paraId="4B3CB2B7" w14:textId="77777777" w:rsidR="00602226" w:rsidRPr="002A3060" w:rsidRDefault="00602226" w:rsidP="00531B99">
            <w:pPr>
              <w:keepNext/>
              <w:jc w:val="center"/>
              <w:rPr>
                <w:bCs/>
                <w:szCs w:val="22"/>
              </w:rPr>
            </w:pPr>
            <w:r w:rsidRPr="002A3060">
              <w:rPr>
                <w:bCs/>
                <w:szCs w:val="22"/>
              </w:rPr>
              <w:t>MSST</w:t>
            </w:r>
          </w:p>
        </w:tc>
        <w:tc>
          <w:tcPr>
            <w:tcW w:w="590" w:type="pct"/>
            <w:tcBorders>
              <w:top w:val="single" w:sz="12" w:space="0" w:color="auto"/>
              <w:left w:val="nil"/>
              <w:bottom w:val="single" w:sz="12" w:space="0" w:color="auto"/>
              <w:right w:val="nil"/>
            </w:tcBorders>
          </w:tcPr>
          <w:p w14:paraId="72A0E2D4" w14:textId="77777777" w:rsidR="00602226" w:rsidRPr="002A3060" w:rsidRDefault="00602226" w:rsidP="00531B99">
            <w:pPr>
              <w:keepNext/>
              <w:jc w:val="center"/>
              <w:rPr>
                <w:bCs/>
                <w:szCs w:val="22"/>
              </w:rPr>
            </w:pPr>
            <w:r w:rsidRPr="002A3060">
              <w:rPr>
                <w:bCs/>
                <w:szCs w:val="22"/>
              </w:rPr>
              <w:t>Biomass</w:t>
            </w:r>
          </w:p>
          <w:p w14:paraId="212AE2BE" w14:textId="77777777" w:rsidR="00602226" w:rsidRPr="002A3060" w:rsidRDefault="00602226" w:rsidP="00531B99">
            <w:pPr>
              <w:keepNext/>
              <w:jc w:val="center"/>
              <w:rPr>
                <w:bCs/>
                <w:szCs w:val="22"/>
              </w:rPr>
            </w:pPr>
            <w:r w:rsidRPr="002A3060">
              <w:rPr>
                <w:bCs/>
                <w:szCs w:val="22"/>
              </w:rPr>
              <w:t>(MMB)</w:t>
            </w:r>
          </w:p>
        </w:tc>
        <w:tc>
          <w:tcPr>
            <w:tcW w:w="453" w:type="pct"/>
            <w:tcBorders>
              <w:top w:val="single" w:sz="12" w:space="0" w:color="auto"/>
              <w:left w:val="nil"/>
              <w:bottom w:val="single" w:sz="12" w:space="0" w:color="auto"/>
              <w:right w:val="nil"/>
            </w:tcBorders>
            <w:shd w:val="clear" w:color="auto" w:fill="auto"/>
            <w:vAlign w:val="center"/>
          </w:tcPr>
          <w:p w14:paraId="05495317" w14:textId="77777777" w:rsidR="00602226" w:rsidRPr="002A3060" w:rsidRDefault="00602226" w:rsidP="00531B99">
            <w:pPr>
              <w:keepNext/>
              <w:jc w:val="center"/>
              <w:rPr>
                <w:bCs/>
                <w:szCs w:val="22"/>
              </w:rPr>
            </w:pPr>
            <w:r w:rsidRPr="002A3060">
              <w:rPr>
                <w:bCs/>
                <w:szCs w:val="22"/>
              </w:rPr>
              <w:t>GHL</w:t>
            </w:r>
          </w:p>
        </w:tc>
        <w:tc>
          <w:tcPr>
            <w:tcW w:w="777" w:type="pct"/>
            <w:tcBorders>
              <w:top w:val="single" w:sz="12" w:space="0" w:color="auto"/>
              <w:left w:val="nil"/>
              <w:bottom w:val="single" w:sz="12" w:space="0" w:color="auto"/>
              <w:right w:val="nil"/>
            </w:tcBorders>
            <w:shd w:val="clear" w:color="auto" w:fill="auto"/>
            <w:vAlign w:val="center"/>
          </w:tcPr>
          <w:p w14:paraId="69055871" w14:textId="77777777" w:rsidR="00602226" w:rsidRPr="002A3060" w:rsidRDefault="00602226" w:rsidP="00531B99">
            <w:pPr>
              <w:keepNext/>
              <w:jc w:val="center"/>
              <w:rPr>
                <w:bCs/>
                <w:szCs w:val="22"/>
              </w:rPr>
            </w:pPr>
            <w:r w:rsidRPr="002A3060">
              <w:rPr>
                <w:bCs/>
                <w:szCs w:val="22"/>
              </w:rPr>
              <w:t>Retained</w:t>
            </w:r>
          </w:p>
          <w:p w14:paraId="0D1EE502" w14:textId="77777777" w:rsidR="00602226" w:rsidRPr="002A3060" w:rsidRDefault="00602226" w:rsidP="00531B99">
            <w:pPr>
              <w:keepNext/>
              <w:jc w:val="center"/>
              <w:rPr>
                <w:bCs/>
                <w:szCs w:val="22"/>
              </w:rPr>
            </w:pPr>
            <w:r w:rsidRPr="002A3060">
              <w:rPr>
                <w:bCs/>
                <w:szCs w:val="22"/>
              </w:rPr>
              <w:t>Catch</w:t>
            </w:r>
          </w:p>
        </w:tc>
        <w:tc>
          <w:tcPr>
            <w:tcW w:w="777" w:type="pct"/>
            <w:tcBorders>
              <w:top w:val="single" w:sz="12" w:space="0" w:color="auto"/>
              <w:left w:val="nil"/>
              <w:bottom w:val="single" w:sz="12" w:space="0" w:color="auto"/>
              <w:right w:val="nil"/>
            </w:tcBorders>
          </w:tcPr>
          <w:p w14:paraId="75443E29" w14:textId="77777777" w:rsidR="00602226" w:rsidRPr="002A3060" w:rsidRDefault="00602226" w:rsidP="00531B99">
            <w:pPr>
              <w:keepNext/>
              <w:jc w:val="center"/>
              <w:rPr>
                <w:bCs/>
                <w:szCs w:val="22"/>
              </w:rPr>
            </w:pPr>
            <w:r w:rsidRPr="002A3060">
              <w:rPr>
                <w:bCs/>
                <w:szCs w:val="22"/>
              </w:rPr>
              <w:t>Total</w:t>
            </w:r>
          </w:p>
          <w:p w14:paraId="5611B330" w14:textId="77777777" w:rsidR="00602226" w:rsidRPr="002A3060" w:rsidRDefault="00602226" w:rsidP="00531B99">
            <w:pPr>
              <w:keepNext/>
              <w:jc w:val="center"/>
              <w:rPr>
                <w:bCs/>
                <w:szCs w:val="22"/>
              </w:rPr>
            </w:pPr>
            <w:r w:rsidRPr="002A3060">
              <w:rPr>
                <w:bCs/>
                <w:szCs w:val="22"/>
              </w:rPr>
              <w:t>Catch</w:t>
            </w:r>
          </w:p>
        </w:tc>
        <w:tc>
          <w:tcPr>
            <w:tcW w:w="559" w:type="pct"/>
            <w:tcBorders>
              <w:top w:val="single" w:sz="12" w:space="0" w:color="auto"/>
              <w:left w:val="nil"/>
              <w:bottom w:val="single" w:sz="12" w:space="0" w:color="auto"/>
              <w:right w:val="nil"/>
            </w:tcBorders>
            <w:vAlign w:val="center"/>
          </w:tcPr>
          <w:p w14:paraId="001421DE" w14:textId="77777777" w:rsidR="00602226" w:rsidRPr="002A3060" w:rsidRDefault="00602226" w:rsidP="00531B99">
            <w:pPr>
              <w:keepNext/>
              <w:jc w:val="center"/>
              <w:rPr>
                <w:bCs/>
                <w:szCs w:val="22"/>
              </w:rPr>
            </w:pPr>
            <w:r w:rsidRPr="002A3060">
              <w:rPr>
                <w:bCs/>
                <w:szCs w:val="22"/>
              </w:rPr>
              <w:t>OFL</w:t>
            </w:r>
          </w:p>
        </w:tc>
        <w:tc>
          <w:tcPr>
            <w:tcW w:w="559" w:type="pct"/>
            <w:tcBorders>
              <w:top w:val="single" w:sz="12" w:space="0" w:color="auto"/>
              <w:left w:val="nil"/>
              <w:bottom w:val="single" w:sz="12" w:space="0" w:color="auto"/>
              <w:right w:val="nil"/>
            </w:tcBorders>
          </w:tcPr>
          <w:p w14:paraId="1F63E491" w14:textId="77777777" w:rsidR="00602226" w:rsidRPr="002A3060" w:rsidRDefault="00602226" w:rsidP="00531B99">
            <w:pPr>
              <w:keepNext/>
              <w:spacing w:before="120"/>
              <w:jc w:val="center"/>
              <w:rPr>
                <w:bCs/>
                <w:szCs w:val="22"/>
                <w:vertAlign w:val="superscript"/>
              </w:rPr>
            </w:pPr>
            <w:r w:rsidRPr="002A3060">
              <w:rPr>
                <w:bCs/>
                <w:szCs w:val="22"/>
              </w:rPr>
              <w:t>ABC</w:t>
            </w:r>
          </w:p>
        </w:tc>
      </w:tr>
      <w:tr w:rsidR="00602226" w:rsidRPr="002A3060" w14:paraId="0407BDD0" w14:textId="77777777" w:rsidTr="004A516B">
        <w:trPr>
          <w:trHeight w:val="291"/>
        </w:trPr>
        <w:tc>
          <w:tcPr>
            <w:tcW w:w="604" w:type="pct"/>
            <w:tcBorders>
              <w:top w:val="single" w:sz="12" w:space="0" w:color="auto"/>
              <w:left w:val="nil"/>
              <w:bottom w:val="nil"/>
              <w:right w:val="nil"/>
            </w:tcBorders>
            <w:shd w:val="clear" w:color="auto" w:fill="auto"/>
            <w:vAlign w:val="center"/>
          </w:tcPr>
          <w:p w14:paraId="175F46CD" w14:textId="77777777" w:rsidR="00602226" w:rsidRPr="002A3060" w:rsidRDefault="00602226" w:rsidP="00531B99">
            <w:pPr>
              <w:keepNext/>
              <w:jc w:val="center"/>
              <w:rPr>
                <w:szCs w:val="22"/>
              </w:rPr>
            </w:pPr>
            <w:r w:rsidRPr="002A3060">
              <w:rPr>
                <w:szCs w:val="22"/>
              </w:rPr>
              <w:t>2013</w:t>
            </w:r>
          </w:p>
        </w:tc>
        <w:tc>
          <w:tcPr>
            <w:tcW w:w="682" w:type="pct"/>
            <w:tcBorders>
              <w:top w:val="single" w:sz="12" w:space="0" w:color="auto"/>
              <w:left w:val="nil"/>
              <w:bottom w:val="nil"/>
              <w:right w:val="nil"/>
            </w:tcBorders>
          </w:tcPr>
          <w:p w14:paraId="3D2BF0E0" w14:textId="77777777" w:rsidR="00602226" w:rsidRPr="002A3060" w:rsidRDefault="00602226" w:rsidP="00531B99">
            <w:pPr>
              <w:keepNext/>
              <w:jc w:val="center"/>
              <w:rPr>
                <w:szCs w:val="22"/>
              </w:rPr>
            </w:pPr>
            <w:r w:rsidRPr="002A3060">
              <w:rPr>
                <w:szCs w:val="22"/>
              </w:rPr>
              <w:t>N/A</w:t>
            </w:r>
          </w:p>
        </w:tc>
        <w:tc>
          <w:tcPr>
            <w:tcW w:w="590" w:type="pct"/>
            <w:tcBorders>
              <w:top w:val="single" w:sz="12" w:space="0" w:color="auto"/>
              <w:left w:val="nil"/>
              <w:bottom w:val="nil"/>
              <w:right w:val="nil"/>
            </w:tcBorders>
          </w:tcPr>
          <w:p w14:paraId="59C4A960" w14:textId="77777777" w:rsidR="00602226" w:rsidRPr="002A3060" w:rsidRDefault="00602226" w:rsidP="00531B99">
            <w:pPr>
              <w:jc w:val="center"/>
              <w:rPr>
                <w:szCs w:val="22"/>
              </w:rPr>
            </w:pPr>
            <w:r w:rsidRPr="002A3060">
              <w:rPr>
                <w:szCs w:val="22"/>
              </w:rPr>
              <w:t>N/A</w:t>
            </w:r>
          </w:p>
        </w:tc>
        <w:tc>
          <w:tcPr>
            <w:tcW w:w="453" w:type="pct"/>
            <w:tcBorders>
              <w:top w:val="single" w:sz="12" w:space="0" w:color="auto"/>
              <w:left w:val="nil"/>
              <w:bottom w:val="nil"/>
              <w:right w:val="nil"/>
            </w:tcBorders>
            <w:shd w:val="clear" w:color="auto" w:fill="auto"/>
            <w:vAlign w:val="center"/>
          </w:tcPr>
          <w:p w14:paraId="68A2A635" w14:textId="77777777" w:rsidR="00602226" w:rsidRPr="002A3060" w:rsidRDefault="00602226" w:rsidP="00531B99">
            <w:pPr>
              <w:keepNext/>
              <w:jc w:val="center"/>
              <w:rPr>
                <w:szCs w:val="22"/>
              </w:rPr>
            </w:pPr>
            <w:r w:rsidRPr="002A3060">
              <w:rPr>
                <w:szCs w:val="22"/>
              </w:rPr>
              <w:t>68</w:t>
            </w:r>
          </w:p>
        </w:tc>
        <w:tc>
          <w:tcPr>
            <w:tcW w:w="777" w:type="pct"/>
            <w:tcBorders>
              <w:top w:val="single" w:sz="12" w:space="0" w:color="auto"/>
              <w:left w:val="nil"/>
              <w:bottom w:val="nil"/>
              <w:right w:val="nil"/>
            </w:tcBorders>
            <w:vAlign w:val="center"/>
          </w:tcPr>
          <w:p w14:paraId="42CF3365" w14:textId="77777777" w:rsidR="00602226" w:rsidRPr="002A3060" w:rsidRDefault="00602226" w:rsidP="00531B99">
            <w:pPr>
              <w:keepNext/>
              <w:jc w:val="center"/>
              <w:rPr>
                <w:szCs w:val="22"/>
              </w:rPr>
            </w:pPr>
            <w:r w:rsidRPr="002A3060">
              <w:rPr>
                <w:szCs w:val="22"/>
              </w:rPr>
              <w:t>Conf.</w:t>
            </w:r>
            <w:r w:rsidRPr="002A3060">
              <w:rPr>
                <w:szCs w:val="22"/>
                <w:vertAlign w:val="superscript"/>
              </w:rPr>
              <w:t xml:space="preserve"> </w:t>
            </w:r>
          </w:p>
        </w:tc>
        <w:tc>
          <w:tcPr>
            <w:tcW w:w="777" w:type="pct"/>
            <w:tcBorders>
              <w:top w:val="single" w:sz="12" w:space="0" w:color="auto"/>
              <w:left w:val="nil"/>
              <w:bottom w:val="nil"/>
              <w:right w:val="nil"/>
            </w:tcBorders>
            <w:shd w:val="clear" w:color="auto" w:fill="auto"/>
            <w:vAlign w:val="center"/>
          </w:tcPr>
          <w:p w14:paraId="21F37200" w14:textId="77777777" w:rsidR="00602226" w:rsidRPr="002A3060" w:rsidRDefault="00602226" w:rsidP="00531B99">
            <w:pPr>
              <w:keepNext/>
              <w:jc w:val="center"/>
              <w:rPr>
                <w:szCs w:val="22"/>
              </w:rPr>
            </w:pPr>
            <w:r w:rsidRPr="002A3060">
              <w:rPr>
                <w:szCs w:val="22"/>
              </w:rPr>
              <w:t>Conf.</w:t>
            </w:r>
            <w:r w:rsidRPr="002A3060">
              <w:rPr>
                <w:szCs w:val="22"/>
                <w:vertAlign w:val="superscript"/>
              </w:rPr>
              <w:t xml:space="preserve"> </w:t>
            </w:r>
          </w:p>
        </w:tc>
        <w:tc>
          <w:tcPr>
            <w:tcW w:w="559" w:type="pct"/>
            <w:tcBorders>
              <w:top w:val="single" w:sz="12" w:space="0" w:color="auto"/>
              <w:left w:val="nil"/>
              <w:bottom w:val="nil"/>
              <w:right w:val="nil"/>
            </w:tcBorders>
            <w:vAlign w:val="center"/>
          </w:tcPr>
          <w:p w14:paraId="13692858" w14:textId="77777777" w:rsidR="00602226" w:rsidRPr="002A3060" w:rsidRDefault="00602226" w:rsidP="00531B99">
            <w:pPr>
              <w:keepNext/>
              <w:jc w:val="center"/>
              <w:rPr>
                <w:szCs w:val="22"/>
              </w:rPr>
            </w:pPr>
            <w:r w:rsidRPr="002A3060">
              <w:rPr>
                <w:szCs w:val="22"/>
              </w:rPr>
              <w:t>9</w:t>
            </w:r>
            <w:r>
              <w:rPr>
                <w:szCs w:val="22"/>
              </w:rPr>
              <w:t>1</w:t>
            </w:r>
          </w:p>
        </w:tc>
        <w:tc>
          <w:tcPr>
            <w:tcW w:w="559" w:type="pct"/>
            <w:tcBorders>
              <w:top w:val="single" w:sz="12" w:space="0" w:color="auto"/>
              <w:left w:val="nil"/>
              <w:bottom w:val="nil"/>
              <w:right w:val="nil"/>
            </w:tcBorders>
          </w:tcPr>
          <w:p w14:paraId="443D703D" w14:textId="77777777" w:rsidR="00602226" w:rsidRPr="002A3060" w:rsidRDefault="00602226" w:rsidP="00531B99">
            <w:pPr>
              <w:keepNext/>
              <w:jc w:val="center"/>
              <w:rPr>
                <w:szCs w:val="22"/>
              </w:rPr>
            </w:pPr>
            <w:r w:rsidRPr="002A3060">
              <w:rPr>
                <w:szCs w:val="22"/>
              </w:rPr>
              <w:t>8</w:t>
            </w:r>
            <w:r>
              <w:rPr>
                <w:szCs w:val="22"/>
              </w:rPr>
              <w:t>2</w:t>
            </w:r>
          </w:p>
        </w:tc>
      </w:tr>
      <w:tr w:rsidR="00602226" w:rsidRPr="002A3060" w14:paraId="3D57D323" w14:textId="77777777" w:rsidTr="004A516B">
        <w:trPr>
          <w:trHeight w:val="291"/>
        </w:trPr>
        <w:tc>
          <w:tcPr>
            <w:tcW w:w="604" w:type="pct"/>
            <w:tcBorders>
              <w:top w:val="nil"/>
              <w:left w:val="nil"/>
              <w:bottom w:val="nil"/>
              <w:right w:val="nil"/>
            </w:tcBorders>
            <w:shd w:val="clear" w:color="auto" w:fill="auto"/>
            <w:vAlign w:val="center"/>
          </w:tcPr>
          <w:p w14:paraId="38098C63" w14:textId="77777777" w:rsidR="00602226" w:rsidRPr="002A3060" w:rsidRDefault="00602226" w:rsidP="00531B99">
            <w:pPr>
              <w:keepNext/>
              <w:jc w:val="center"/>
              <w:rPr>
                <w:szCs w:val="22"/>
              </w:rPr>
            </w:pPr>
            <w:r w:rsidRPr="002A3060">
              <w:rPr>
                <w:szCs w:val="22"/>
              </w:rPr>
              <w:t>2014</w:t>
            </w:r>
          </w:p>
        </w:tc>
        <w:tc>
          <w:tcPr>
            <w:tcW w:w="682" w:type="pct"/>
            <w:tcBorders>
              <w:top w:val="nil"/>
              <w:left w:val="nil"/>
              <w:bottom w:val="nil"/>
              <w:right w:val="nil"/>
            </w:tcBorders>
          </w:tcPr>
          <w:p w14:paraId="615B71CD" w14:textId="77777777" w:rsidR="00602226" w:rsidRPr="002A3060" w:rsidRDefault="00602226" w:rsidP="00531B99">
            <w:pPr>
              <w:keepNext/>
              <w:jc w:val="center"/>
              <w:rPr>
                <w:szCs w:val="22"/>
              </w:rPr>
            </w:pPr>
            <w:r w:rsidRPr="002A3060">
              <w:rPr>
                <w:szCs w:val="22"/>
              </w:rPr>
              <w:t>N/A</w:t>
            </w:r>
          </w:p>
        </w:tc>
        <w:tc>
          <w:tcPr>
            <w:tcW w:w="590" w:type="pct"/>
            <w:tcBorders>
              <w:top w:val="nil"/>
              <w:left w:val="nil"/>
              <w:bottom w:val="nil"/>
              <w:right w:val="nil"/>
            </w:tcBorders>
          </w:tcPr>
          <w:p w14:paraId="0C29BC63" w14:textId="77777777" w:rsidR="00602226" w:rsidRPr="002A3060" w:rsidRDefault="00602226" w:rsidP="00531B99">
            <w:pPr>
              <w:jc w:val="center"/>
              <w:rPr>
                <w:szCs w:val="22"/>
              </w:rPr>
            </w:pPr>
            <w:r w:rsidRPr="002A3060">
              <w:rPr>
                <w:szCs w:val="22"/>
              </w:rPr>
              <w:t>N/A</w:t>
            </w:r>
          </w:p>
        </w:tc>
        <w:tc>
          <w:tcPr>
            <w:tcW w:w="453" w:type="pct"/>
            <w:tcBorders>
              <w:top w:val="nil"/>
              <w:left w:val="nil"/>
              <w:bottom w:val="nil"/>
              <w:right w:val="nil"/>
            </w:tcBorders>
            <w:shd w:val="clear" w:color="auto" w:fill="auto"/>
            <w:vAlign w:val="center"/>
          </w:tcPr>
          <w:p w14:paraId="382CDF8F" w14:textId="77777777" w:rsidR="00602226" w:rsidRPr="002A3060" w:rsidRDefault="00602226" w:rsidP="00531B99">
            <w:pPr>
              <w:keepNext/>
              <w:jc w:val="center"/>
              <w:rPr>
                <w:szCs w:val="22"/>
              </w:rPr>
            </w:pPr>
            <w:r w:rsidRPr="002A3060">
              <w:rPr>
                <w:szCs w:val="22"/>
              </w:rPr>
              <w:t>68</w:t>
            </w:r>
          </w:p>
        </w:tc>
        <w:tc>
          <w:tcPr>
            <w:tcW w:w="777" w:type="pct"/>
            <w:tcBorders>
              <w:top w:val="nil"/>
              <w:left w:val="nil"/>
              <w:bottom w:val="nil"/>
              <w:right w:val="nil"/>
            </w:tcBorders>
            <w:vAlign w:val="center"/>
          </w:tcPr>
          <w:p w14:paraId="2C893044" w14:textId="77777777" w:rsidR="00602226" w:rsidRPr="002A3060" w:rsidRDefault="00602226" w:rsidP="00531B99">
            <w:pPr>
              <w:keepNext/>
              <w:jc w:val="center"/>
              <w:rPr>
                <w:szCs w:val="22"/>
              </w:rPr>
            </w:pPr>
            <w:r w:rsidRPr="002A3060">
              <w:rPr>
                <w:szCs w:val="22"/>
              </w:rPr>
              <w:t>Conf.</w:t>
            </w:r>
            <w:r w:rsidRPr="002A3060">
              <w:rPr>
                <w:szCs w:val="22"/>
                <w:vertAlign w:val="superscript"/>
              </w:rPr>
              <w:t xml:space="preserve"> </w:t>
            </w:r>
          </w:p>
        </w:tc>
        <w:tc>
          <w:tcPr>
            <w:tcW w:w="777" w:type="pct"/>
            <w:tcBorders>
              <w:top w:val="nil"/>
              <w:left w:val="nil"/>
              <w:bottom w:val="nil"/>
              <w:right w:val="nil"/>
            </w:tcBorders>
            <w:shd w:val="clear" w:color="auto" w:fill="auto"/>
            <w:vAlign w:val="center"/>
          </w:tcPr>
          <w:p w14:paraId="260D66D7" w14:textId="77777777" w:rsidR="00602226" w:rsidRPr="002A3060" w:rsidRDefault="00602226" w:rsidP="00531B99">
            <w:pPr>
              <w:keepNext/>
              <w:jc w:val="center"/>
              <w:rPr>
                <w:szCs w:val="22"/>
              </w:rPr>
            </w:pPr>
            <w:r w:rsidRPr="002A3060">
              <w:rPr>
                <w:szCs w:val="22"/>
              </w:rPr>
              <w:t>Conf.</w:t>
            </w:r>
            <w:r w:rsidRPr="002A3060">
              <w:rPr>
                <w:szCs w:val="22"/>
                <w:vertAlign w:val="superscript"/>
              </w:rPr>
              <w:t xml:space="preserve"> </w:t>
            </w:r>
          </w:p>
        </w:tc>
        <w:tc>
          <w:tcPr>
            <w:tcW w:w="559" w:type="pct"/>
            <w:tcBorders>
              <w:top w:val="nil"/>
              <w:left w:val="nil"/>
              <w:bottom w:val="nil"/>
              <w:right w:val="nil"/>
            </w:tcBorders>
            <w:vAlign w:val="center"/>
          </w:tcPr>
          <w:p w14:paraId="6B2EFA2E" w14:textId="77777777" w:rsidR="00602226" w:rsidRPr="002A3060" w:rsidRDefault="00602226" w:rsidP="00531B99">
            <w:pPr>
              <w:keepNext/>
              <w:jc w:val="center"/>
              <w:rPr>
                <w:szCs w:val="22"/>
              </w:rPr>
            </w:pPr>
            <w:r w:rsidRPr="002A3060">
              <w:rPr>
                <w:szCs w:val="22"/>
              </w:rPr>
              <w:t>9</w:t>
            </w:r>
            <w:r>
              <w:rPr>
                <w:szCs w:val="22"/>
              </w:rPr>
              <w:t>1</w:t>
            </w:r>
          </w:p>
        </w:tc>
        <w:tc>
          <w:tcPr>
            <w:tcW w:w="559" w:type="pct"/>
            <w:tcBorders>
              <w:top w:val="nil"/>
              <w:left w:val="nil"/>
              <w:bottom w:val="nil"/>
              <w:right w:val="nil"/>
            </w:tcBorders>
          </w:tcPr>
          <w:p w14:paraId="044099C5" w14:textId="77777777" w:rsidR="00602226" w:rsidRPr="002A3060" w:rsidRDefault="00602226" w:rsidP="00531B99">
            <w:pPr>
              <w:keepNext/>
              <w:jc w:val="center"/>
              <w:rPr>
                <w:szCs w:val="22"/>
              </w:rPr>
            </w:pPr>
            <w:r w:rsidRPr="002A3060">
              <w:rPr>
                <w:szCs w:val="22"/>
              </w:rPr>
              <w:t>8</w:t>
            </w:r>
            <w:r>
              <w:rPr>
                <w:szCs w:val="22"/>
              </w:rPr>
              <w:t>2</w:t>
            </w:r>
          </w:p>
        </w:tc>
      </w:tr>
      <w:tr w:rsidR="00602226" w:rsidRPr="002A3060" w14:paraId="1B848888" w14:textId="77777777" w:rsidTr="004A516B">
        <w:trPr>
          <w:trHeight w:val="291"/>
        </w:trPr>
        <w:tc>
          <w:tcPr>
            <w:tcW w:w="604" w:type="pct"/>
            <w:tcBorders>
              <w:top w:val="nil"/>
              <w:left w:val="nil"/>
              <w:bottom w:val="nil"/>
              <w:right w:val="nil"/>
            </w:tcBorders>
            <w:shd w:val="clear" w:color="auto" w:fill="auto"/>
            <w:vAlign w:val="center"/>
          </w:tcPr>
          <w:p w14:paraId="6D4BC4DF" w14:textId="77777777" w:rsidR="00602226" w:rsidRPr="002A3060" w:rsidRDefault="00602226" w:rsidP="00531B99">
            <w:pPr>
              <w:keepNext/>
              <w:jc w:val="center"/>
              <w:rPr>
                <w:szCs w:val="22"/>
              </w:rPr>
            </w:pPr>
            <w:r w:rsidRPr="002A3060">
              <w:rPr>
                <w:szCs w:val="22"/>
              </w:rPr>
              <w:t>2015</w:t>
            </w:r>
          </w:p>
        </w:tc>
        <w:tc>
          <w:tcPr>
            <w:tcW w:w="682" w:type="pct"/>
            <w:tcBorders>
              <w:top w:val="nil"/>
              <w:left w:val="nil"/>
              <w:bottom w:val="nil"/>
              <w:right w:val="nil"/>
            </w:tcBorders>
          </w:tcPr>
          <w:p w14:paraId="0ECC9314" w14:textId="77777777" w:rsidR="00602226" w:rsidRPr="002A3060" w:rsidRDefault="00602226" w:rsidP="00531B99">
            <w:pPr>
              <w:keepNext/>
              <w:jc w:val="center"/>
              <w:rPr>
                <w:szCs w:val="22"/>
              </w:rPr>
            </w:pPr>
            <w:r w:rsidRPr="002A3060">
              <w:rPr>
                <w:szCs w:val="22"/>
              </w:rPr>
              <w:t>N/A</w:t>
            </w:r>
          </w:p>
        </w:tc>
        <w:tc>
          <w:tcPr>
            <w:tcW w:w="590" w:type="pct"/>
            <w:tcBorders>
              <w:top w:val="nil"/>
              <w:left w:val="nil"/>
              <w:bottom w:val="nil"/>
              <w:right w:val="nil"/>
            </w:tcBorders>
          </w:tcPr>
          <w:p w14:paraId="593327AD" w14:textId="77777777" w:rsidR="00602226" w:rsidRPr="002A3060" w:rsidRDefault="00602226" w:rsidP="00531B99">
            <w:pPr>
              <w:jc w:val="center"/>
              <w:rPr>
                <w:szCs w:val="22"/>
              </w:rPr>
            </w:pPr>
            <w:r w:rsidRPr="002A3060">
              <w:rPr>
                <w:szCs w:val="22"/>
              </w:rPr>
              <w:t>N/A</w:t>
            </w:r>
          </w:p>
        </w:tc>
        <w:tc>
          <w:tcPr>
            <w:tcW w:w="453" w:type="pct"/>
            <w:tcBorders>
              <w:top w:val="nil"/>
              <w:left w:val="nil"/>
              <w:bottom w:val="nil"/>
              <w:right w:val="nil"/>
            </w:tcBorders>
            <w:shd w:val="clear" w:color="auto" w:fill="auto"/>
            <w:vAlign w:val="center"/>
          </w:tcPr>
          <w:p w14:paraId="1A8607A5" w14:textId="77777777" w:rsidR="00602226" w:rsidRPr="002A3060" w:rsidRDefault="00602226" w:rsidP="00531B99">
            <w:pPr>
              <w:keepNext/>
              <w:jc w:val="center"/>
              <w:rPr>
                <w:szCs w:val="22"/>
              </w:rPr>
            </w:pPr>
            <w:r w:rsidRPr="002A3060">
              <w:rPr>
                <w:szCs w:val="22"/>
              </w:rPr>
              <w:t>59</w:t>
            </w:r>
          </w:p>
        </w:tc>
        <w:tc>
          <w:tcPr>
            <w:tcW w:w="777" w:type="pct"/>
            <w:tcBorders>
              <w:top w:val="nil"/>
              <w:left w:val="nil"/>
              <w:bottom w:val="nil"/>
              <w:right w:val="nil"/>
            </w:tcBorders>
            <w:vAlign w:val="center"/>
          </w:tcPr>
          <w:p w14:paraId="22DFF8B8" w14:textId="77777777" w:rsidR="00602226" w:rsidRPr="002A3060" w:rsidRDefault="00602226" w:rsidP="00531B99">
            <w:pPr>
              <w:keepNext/>
              <w:jc w:val="center"/>
              <w:rPr>
                <w:szCs w:val="22"/>
              </w:rPr>
            </w:pPr>
            <w:r w:rsidRPr="002A3060">
              <w:rPr>
                <w:szCs w:val="22"/>
              </w:rPr>
              <w:t>0</w:t>
            </w:r>
          </w:p>
        </w:tc>
        <w:tc>
          <w:tcPr>
            <w:tcW w:w="777" w:type="pct"/>
            <w:tcBorders>
              <w:top w:val="nil"/>
              <w:left w:val="nil"/>
              <w:bottom w:val="nil"/>
              <w:right w:val="nil"/>
            </w:tcBorders>
            <w:shd w:val="clear" w:color="auto" w:fill="auto"/>
            <w:vAlign w:val="center"/>
          </w:tcPr>
          <w:p w14:paraId="05557208" w14:textId="77777777" w:rsidR="00602226" w:rsidRPr="002A3060" w:rsidRDefault="00602226" w:rsidP="00531B99">
            <w:pPr>
              <w:keepNext/>
              <w:jc w:val="center"/>
              <w:rPr>
                <w:szCs w:val="22"/>
              </w:rPr>
            </w:pPr>
            <w:r>
              <w:rPr>
                <w:szCs w:val="22"/>
              </w:rPr>
              <w:t>1.92</w:t>
            </w:r>
          </w:p>
        </w:tc>
        <w:tc>
          <w:tcPr>
            <w:tcW w:w="559" w:type="pct"/>
            <w:tcBorders>
              <w:top w:val="nil"/>
              <w:left w:val="nil"/>
              <w:bottom w:val="nil"/>
              <w:right w:val="nil"/>
            </w:tcBorders>
            <w:vAlign w:val="center"/>
          </w:tcPr>
          <w:p w14:paraId="3A043F73" w14:textId="77777777" w:rsidR="00602226" w:rsidRPr="002A3060" w:rsidRDefault="00602226" w:rsidP="00531B99">
            <w:pPr>
              <w:keepNext/>
              <w:jc w:val="center"/>
              <w:rPr>
                <w:szCs w:val="22"/>
              </w:rPr>
            </w:pPr>
            <w:r w:rsidRPr="002A3060">
              <w:rPr>
                <w:szCs w:val="22"/>
              </w:rPr>
              <w:t>91</w:t>
            </w:r>
          </w:p>
        </w:tc>
        <w:tc>
          <w:tcPr>
            <w:tcW w:w="559" w:type="pct"/>
            <w:tcBorders>
              <w:top w:val="nil"/>
              <w:left w:val="nil"/>
              <w:bottom w:val="nil"/>
              <w:right w:val="nil"/>
            </w:tcBorders>
          </w:tcPr>
          <w:p w14:paraId="5002EE80" w14:textId="77777777" w:rsidR="00602226" w:rsidRPr="002A3060" w:rsidRDefault="00602226" w:rsidP="00531B99">
            <w:pPr>
              <w:keepNext/>
              <w:jc w:val="center"/>
              <w:rPr>
                <w:szCs w:val="22"/>
              </w:rPr>
            </w:pPr>
            <w:r w:rsidRPr="002A3060">
              <w:rPr>
                <w:szCs w:val="22"/>
              </w:rPr>
              <w:t>68</w:t>
            </w:r>
          </w:p>
        </w:tc>
      </w:tr>
      <w:tr w:rsidR="00602226" w:rsidRPr="002A3060" w14:paraId="63954DE3" w14:textId="77777777" w:rsidTr="004A516B">
        <w:trPr>
          <w:trHeight w:val="291"/>
        </w:trPr>
        <w:tc>
          <w:tcPr>
            <w:tcW w:w="604" w:type="pct"/>
            <w:tcBorders>
              <w:top w:val="nil"/>
              <w:left w:val="nil"/>
              <w:bottom w:val="nil"/>
              <w:right w:val="nil"/>
            </w:tcBorders>
            <w:shd w:val="clear" w:color="auto" w:fill="auto"/>
            <w:vAlign w:val="center"/>
          </w:tcPr>
          <w:p w14:paraId="46768FB0" w14:textId="77777777" w:rsidR="00602226" w:rsidRPr="002A3060" w:rsidRDefault="00602226" w:rsidP="00531B99">
            <w:pPr>
              <w:keepNext/>
              <w:jc w:val="center"/>
              <w:rPr>
                <w:szCs w:val="22"/>
              </w:rPr>
            </w:pPr>
            <w:r w:rsidRPr="002A3060">
              <w:rPr>
                <w:szCs w:val="22"/>
              </w:rPr>
              <w:t>2016</w:t>
            </w:r>
          </w:p>
        </w:tc>
        <w:tc>
          <w:tcPr>
            <w:tcW w:w="682" w:type="pct"/>
            <w:tcBorders>
              <w:top w:val="nil"/>
              <w:left w:val="nil"/>
              <w:bottom w:val="nil"/>
              <w:right w:val="nil"/>
            </w:tcBorders>
          </w:tcPr>
          <w:p w14:paraId="4D733B50" w14:textId="77777777" w:rsidR="00602226" w:rsidRPr="002A3060" w:rsidRDefault="00602226" w:rsidP="00531B99">
            <w:pPr>
              <w:keepNext/>
              <w:jc w:val="center"/>
              <w:rPr>
                <w:szCs w:val="22"/>
              </w:rPr>
            </w:pPr>
            <w:r w:rsidRPr="002A3060">
              <w:rPr>
                <w:szCs w:val="22"/>
              </w:rPr>
              <w:t>N/A</w:t>
            </w:r>
          </w:p>
        </w:tc>
        <w:tc>
          <w:tcPr>
            <w:tcW w:w="590" w:type="pct"/>
            <w:tcBorders>
              <w:top w:val="nil"/>
              <w:left w:val="nil"/>
              <w:bottom w:val="nil"/>
              <w:right w:val="nil"/>
            </w:tcBorders>
          </w:tcPr>
          <w:p w14:paraId="58B746E0" w14:textId="77777777" w:rsidR="00602226" w:rsidRPr="002A3060" w:rsidRDefault="00602226" w:rsidP="00531B99">
            <w:pPr>
              <w:jc w:val="center"/>
              <w:rPr>
                <w:szCs w:val="22"/>
              </w:rPr>
            </w:pPr>
            <w:r w:rsidRPr="002A3060">
              <w:rPr>
                <w:szCs w:val="22"/>
              </w:rPr>
              <w:t>N/A</w:t>
            </w:r>
          </w:p>
        </w:tc>
        <w:tc>
          <w:tcPr>
            <w:tcW w:w="453" w:type="pct"/>
            <w:tcBorders>
              <w:top w:val="nil"/>
              <w:left w:val="nil"/>
              <w:bottom w:val="nil"/>
              <w:right w:val="nil"/>
            </w:tcBorders>
            <w:shd w:val="clear" w:color="auto" w:fill="auto"/>
            <w:vAlign w:val="center"/>
          </w:tcPr>
          <w:p w14:paraId="0A26DEEA" w14:textId="77777777" w:rsidR="00602226" w:rsidRPr="002A3060" w:rsidRDefault="00602226" w:rsidP="00531B99">
            <w:pPr>
              <w:keepNext/>
              <w:jc w:val="center"/>
              <w:rPr>
                <w:szCs w:val="22"/>
              </w:rPr>
            </w:pPr>
            <w:r w:rsidRPr="002A3060">
              <w:rPr>
                <w:szCs w:val="22"/>
              </w:rPr>
              <w:t>59</w:t>
            </w:r>
          </w:p>
        </w:tc>
        <w:tc>
          <w:tcPr>
            <w:tcW w:w="777" w:type="pct"/>
            <w:tcBorders>
              <w:top w:val="nil"/>
              <w:left w:val="nil"/>
              <w:bottom w:val="nil"/>
              <w:right w:val="nil"/>
            </w:tcBorders>
            <w:vAlign w:val="center"/>
          </w:tcPr>
          <w:p w14:paraId="10425AD4" w14:textId="77777777" w:rsidR="00602226" w:rsidRPr="002A3060" w:rsidRDefault="00602226" w:rsidP="00531B99">
            <w:pPr>
              <w:keepNext/>
              <w:jc w:val="center"/>
              <w:rPr>
                <w:szCs w:val="22"/>
              </w:rPr>
            </w:pPr>
            <w:r>
              <w:rPr>
                <w:szCs w:val="22"/>
              </w:rPr>
              <w:t>0</w:t>
            </w:r>
          </w:p>
        </w:tc>
        <w:tc>
          <w:tcPr>
            <w:tcW w:w="777" w:type="pct"/>
            <w:tcBorders>
              <w:top w:val="nil"/>
              <w:left w:val="nil"/>
              <w:bottom w:val="nil"/>
              <w:right w:val="nil"/>
            </w:tcBorders>
            <w:shd w:val="clear" w:color="auto" w:fill="auto"/>
            <w:vAlign w:val="center"/>
          </w:tcPr>
          <w:p w14:paraId="5CA323BF" w14:textId="77777777" w:rsidR="00602226" w:rsidRPr="002A3060" w:rsidRDefault="00602226" w:rsidP="00531B99">
            <w:pPr>
              <w:keepNext/>
              <w:jc w:val="center"/>
              <w:rPr>
                <w:szCs w:val="22"/>
              </w:rPr>
            </w:pPr>
            <w:r>
              <w:rPr>
                <w:szCs w:val="22"/>
              </w:rPr>
              <w:t>0.24</w:t>
            </w:r>
          </w:p>
        </w:tc>
        <w:tc>
          <w:tcPr>
            <w:tcW w:w="559" w:type="pct"/>
            <w:tcBorders>
              <w:top w:val="nil"/>
              <w:left w:val="nil"/>
              <w:bottom w:val="nil"/>
              <w:right w:val="nil"/>
            </w:tcBorders>
            <w:vAlign w:val="center"/>
          </w:tcPr>
          <w:p w14:paraId="799F4115" w14:textId="77777777" w:rsidR="00602226" w:rsidRPr="002A3060" w:rsidRDefault="00602226" w:rsidP="00531B99">
            <w:pPr>
              <w:keepNext/>
              <w:jc w:val="center"/>
              <w:rPr>
                <w:szCs w:val="22"/>
              </w:rPr>
            </w:pPr>
            <w:r w:rsidRPr="002A3060">
              <w:rPr>
                <w:szCs w:val="22"/>
              </w:rPr>
              <w:t>91</w:t>
            </w:r>
          </w:p>
        </w:tc>
        <w:tc>
          <w:tcPr>
            <w:tcW w:w="559" w:type="pct"/>
            <w:tcBorders>
              <w:top w:val="nil"/>
              <w:left w:val="nil"/>
              <w:bottom w:val="nil"/>
              <w:right w:val="nil"/>
            </w:tcBorders>
          </w:tcPr>
          <w:p w14:paraId="6D90B5A4" w14:textId="77777777" w:rsidR="00602226" w:rsidRPr="002A3060" w:rsidRDefault="00602226" w:rsidP="00531B99">
            <w:pPr>
              <w:keepNext/>
              <w:jc w:val="center"/>
              <w:rPr>
                <w:szCs w:val="22"/>
              </w:rPr>
            </w:pPr>
            <w:r w:rsidRPr="002A3060">
              <w:rPr>
                <w:szCs w:val="22"/>
              </w:rPr>
              <w:t>68</w:t>
            </w:r>
          </w:p>
        </w:tc>
      </w:tr>
      <w:tr w:rsidR="00705243" w:rsidRPr="002A3060" w14:paraId="504EE75F" w14:textId="77777777" w:rsidTr="004A516B">
        <w:trPr>
          <w:trHeight w:val="291"/>
        </w:trPr>
        <w:tc>
          <w:tcPr>
            <w:tcW w:w="604" w:type="pct"/>
            <w:tcBorders>
              <w:top w:val="nil"/>
              <w:left w:val="nil"/>
              <w:bottom w:val="nil"/>
              <w:right w:val="nil"/>
            </w:tcBorders>
            <w:shd w:val="clear" w:color="auto" w:fill="auto"/>
            <w:vAlign w:val="center"/>
          </w:tcPr>
          <w:p w14:paraId="71D9DA4C" w14:textId="77777777" w:rsidR="00705243" w:rsidRPr="002A3060" w:rsidRDefault="00705243" w:rsidP="00705243">
            <w:pPr>
              <w:keepNext/>
              <w:jc w:val="center"/>
              <w:rPr>
                <w:szCs w:val="22"/>
              </w:rPr>
            </w:pPr>
            <w:r w:rsidRPr="002A3060">
              <w:rPr>
                <w:szCs w:val="22"/>
              </w:rPr>
              <w:t>2017</w:t>
            </w:r>
          </w:p>
        </w:tc>
        <w:tc>
          <w:tcPr>
            <w:tcW w:w="682" w:type="pct"/>
            <w:tcBorders>
              <w:top w:val="nil"/>
              <w:left w:val="nil"/>
              <w:bottom w:val="nil"/>
              <w:right w:val="nil"/>
            </w:tcBorders>
          </w:tcPr>
          <w:p w14:paraId="4D9897D6" w14:textId="77777777" w:rsidR="00705243" w:rsidRPr="002A3060" w:rsidRDefault="00705243" w:rsidP="00705243">
            <w:pPr>
              <w:keepNext/>
              <w:jc w:val="center"/>
              <w:rPr>
                <w:szCs w:val="22"/>
              </w:rPr>
            </w:pPr>
            <w:r w:rsidRPr="002A3060">
              <w:rPr>
                <w:szCs w:val="22"/>
              </w:rPr>
              <w:t>N/A</w:t>
            </w:r>
          </w:p>
        </w:tc>
        <w:tc>
          <w:tcPr>
            <w:tcW w:w="590" w:type="pct"/>
            <w:tcBorders>
              <w:top w:val="nil"/>
              <w:left w:val="nil"/>
              <w:bottom w:val="nil"/>
              <w:right w:val="nil"/>
            </w:tcBorders>
          </w:tcPr>
          <w:p w14:paraId="7205BAE4" w14:textId="77777777" w:rsidR="00705243" w:rsidRPr="002A3060" w:rsidRDefault="00705243" w:rsidP="00705243">
            <w:pPr>
              <w:jc w:val="center"/>
              <w:rPr>
                <w:szCs w:val="22"/>
              </w:rPr>
            </w:pPr>
            <w:r w:rsidRPr="002A3060">
              <w:rPr>
                <w:szCs w:val="22"/>
              </w:rPr>
              <w:t>N/A</w:t>
            </w:r>
          </w:p>
        </w:tc>
        <w:tc>
          <w:tcPr>
            <w:tcW w:w="453" w:type="pct"/>
            <w:tcBorders>
              <w:top w:val="nil"/>
              <w:left w:val="nil"/>
              <w:bottom w:val="nil"/>
              <w:right w:val="nil"/>
            </w:tcBorders>
            <w:shd w:val="clear" w:color="auto" w:fill="auto"/>
            <w:vAlign w:val="center"/>
          </w:tcPr>
          <w:p w14:paraId="60DFA7F9" w14:textId="77777777" w:rsidR="00705243" w:rsidRPr="002A3060" w:rsidRDefault="00705243" w:rsidP="00705243">
            <w:pPr>
              <w:keepNext/>
              <w:jc w:val="center"/>
              <w:rPr>
                <w:szCs w:val="22"/>
              </w:rPr>
            </w:pPr>
            <w:r>
              <w:rPr>
                <w:szCs w:val="22"/>
              </w:rPr>
              <w:t>59</w:t>
            </w:r>
          </w:p>
        </w:tc>
        <w:tc>
          <w:tcPr>
            <w:tcW w:w="777" w:type="pct"/>
            <w:tcBorders>
              <w:top w:val="nil"/>
              <w:left w:val="nil"/>
              <w:bottom w:val="nil"/>
              <w:right w:val="nil"/>
            </w:tcBorders>
            <w:vAlign w:val="center"/>
          </w:tcPr>
          <w:p w14:paraId="7F3BF211" w14:textId="77C19C96" w:rsidR="00705243" w:rsidRPr="002A3060" w:rsidRDefault="00705243" w:rsidP="00705243">
            <w:pPr>
              <w:keepNext/>
              <w:jc w:val="center"/>
              <w:rPr>
                <w:szCs w:val="22"/>
              </w:rPr>
            </w:pPr>
            <w:r w:rsidRPr="002A3060">
              <w:rPr>
                <w:szCs w:val="22"/>
              </w:rPr>
              <w:t>Conf.</w:t>
            </w:r>
            <w:r w:rsidRPr="002A3060">
              <w:rPr>
                <w:szCs w:val="22"/>
                <w:vertAlign w:val="superscript"/>
              </w:rPr>
              <w:t xml:space="preserve"> </w:t>
            </w:r>
          </w:p>
        </w:tc>
        <w:tc>
          <w:tcPr>
            <w:tcW w:w="777" w:type="pct"/>
            <w:tcBorders>
              <w:top w:val="nil"/>
              <w:left w:val="nil"/>
              <w:bottom w:val="nil"/>
              <w:right w:val="nil"/>
            </w:tcBorders>
            <w:shd w:val="clear" w:color="auto" w:fill="auto"/>
            <w:vAlign w:val="center"/>
          </w:tcPr>
          <w:p w14:paraId="39C2649F" w14:textId="59A1312F" w:rsidR="00705243" w:rsidRPr="002A3060" w:rsidRDefault="00705243" w:rsidP="00705243">
            <w:pPr>
              <w:keepNext/>
              <w:jc w:val="center"/>
              <w:rPr>
                <w:szCs w:val="22"/>
              </w:rPr>
            </w:pPr>
            <w:r w:rsidRPr="002A3060">
              <w:rPr>
                <w:szCs w:val="22"/>
              </w:rPr>
              <w:t>Conf.</w:t>
            </w:r>
            <w:r w:rsidRPr="002A3060">
              <w:rPr>
                <w:szCs w:val="22"/>
                <w:vertAlign w:val="superscript"/>
              </w:rPr>
              <w:t xml:space="preserve"> </w:t>
            </w:r>
          </w:p>
        </w:tc>
        <w:tc>
          <w:tcPr>
            <w:tcW w:w="559" w:type="pct"/>
            <w:tcBorders>
              <w:top w:val="nil"/>
              <w:left w:val="nil"/>
              <w:bottom w:val="nil"/>
              <w:right w:val="nil"/>
            </w:tcBorders>
            <w:vAlign w:val="center"/>
          </w:tcPr>
          <w:p w14:paraId="719AF7B5" w14:textId="77777777" w:rsidR="00705243" w:rsidRPr="002A3060" w:rsidRDefault="00705243" w:rsidP="00705243">
            <w:pPr>
              <w:keepNext/>
              <w:jc w:val="center"/>
              <w:rPr>
                <w:szCs w:val="22"/>
              </w:rPr>
            </w:pPr>
            <w:r w:rsidRPr="002A3060">
              <w:rPr>
                <w:szCs w:val="22"/>
              </w:rPr>
              <w:t>93</w:t>
            </w:r>
          </w:p>
        </w:tc>
        <w:tc>
          <w:tcPr>
            <w:tcW w:w="559" w:type="pct"/>
            <w:tcBorders>
              <w:top w:val="nil"/>
              <w:left w:val="nil"/>
              <w:bottom w:val="nil"/>
              <w:right w:val="nil"/>
            </w:tcBorders>
          </w:tcPr>
          <w:p w14:paraId="611DD3B0" w14:textId="77777777" w:rsidR="00705243" w:rsidRPr="002A3060" w:rsidRDefault="00705243" w:rsidP="00705243">
            <w:pPr>
              <w:keepNext/>
              <w:jc w:val="center"/>
              <w:rPr>
                <w:szCs w:val="22"/>
              </w:rPr>
            </w:pPr>
            <w:r w:rsidRPr="002A3060">
              <w:rPr>
                <w:szCs w:val="22"/>
              </w:rPr>
              <w:t>70</w:t>
            </w:r>
          </w:p>
        </w:tc>
      </w:tr>
      <w:tr w:rsidR="004A516B" w:rsidRPr="002A3060" w14:paraId="158847D6" w14:textId="77777777" w:rsidTr="004A516B">
        <w:trPr>
          <w:trHeight w:val="291"/>
        </w:trPr>
        <w:tc>
          <w:tcPr>
            <w:tcW w:w="604" w:type="pct"/>
            <w:tcBorders>
              <w:top w:val="nil"/>
              <w:left w:val="nil"/>
              <w:bottom w:val="nil"/>
              <w:right w:val="nil"/>
            </w:tcBorders>
            <w:shd w:val="clear" w:color="auto" w:fill="auto"/>
            <w:vAlign w:val="center"/>
          </w:tcPr>
          <w:p w14:paraId="7E0EF895" w14:textId="77777777" w:rsidR="004A516B" w:rsidRPr="002A3060" w:rsidRDefault="004A516B" w:rsidP="004A516B">
            <w:pPr>
              <w:keepNext/>
              <w:jc w:val="center"/>
              <w:rPr>
                <w:szCs w:val="22"/>
              </w:rPr>
            </w:pPr>
            <w:r>
              <w:rPr>
                <w:szCs w:val="22"/>
              </w:rPr>
              <w:t>2018</w:t>
            </w:r>
          </w:p>
        </w:tc>
        <w:tc>
          <w:tcPr>
            <w:tcW w:w="682" w:type="pct"/>
            <w:tcBorders>
              <w:top w:val="nil"/>
              <w:left w:val="nil"/>
              <w:bottom w:val="nil"/>
              <w:right w:val="nil"/>
            </w:tcBorders>
          </w:tcPr>
          <w:p w14:paraId="1F635A80" w14:textId="77777777" w:rsidR="004A516B" w:rsidRPr="002A3060" w:rsidRDefault="004A516B" w:rsidP="004A516B">
            <w:pPr>
              <w:keepNext/>
              <w:jc w:val="center"/>
              <w:rPr>
                <w:szCs w:val="22"/>
              </w:rPr>
            </w:pPr>
            <w:r>
              <w:rPr>
                <w:szCs w:val="22"/>
              </w:rPr>
              <w:t>N/A</w:t>
            </w:r>
          </w:p>
        </w:tc>
        <w:tc>
          <w:tcPr>
            <w:tcW w:w="590" w:type="pct"/>
            <w:tcBorders>
              <w:top w:val="nil"/>
              <w:left w:val="nil"/>
              <w:bottom w:val="nil"/>
              <w:right w:val="nil"/>
            </w:tcBorders>
          </w:tcPr>
          <w:p w14:paraId="4193A968" w14:textId="77777777" w:rsidR="004A516B" w:rsidRPr="002A3060" w:rsidRDefault="004A516B" w:rsidP="004A516B">
            <w:pPr>
              <w:jc w:val="center"/>
              <w:rPr>
                <w:szCs w:val="22"/>
              </w:rPr>
            </w:pPr>
            <w:r>
              <w:rPr>
                <w:szCs w:val="22"/>
              </w:rPr>
              <w:t>N/A</w:t>
            </w:r>
          </w:p>
        </w:tc>
        <w:tc>
          <w:tcPr>
            <w:tcW w:w="453" w:type="pct"/>
            <w:tcBorders>
              <w:top w:val="nil"/>
              <w:left w:val="nil"/>
              <w:bottom w:val="nil"/>
              <w:right w:val="nil"/>
            </w:tcBorders>
            <w:shd w:val="clear" w:color="auto" w:fill="auto"/>
            <w:vAlign w:val="center"/>
          </w:tcPr>
          <w:p w14:paraId="58D6CA81" w14:textId="517449C0" w:rsidR="004A516B" w:rsidRPr="002A3060" w:rsidRDefault="004A516B" w:rsidP="004A516B">
            <w:pPr>
              <w:keepNext/>
              <w:jc w:val="center"/>
              <w:rPr>
                <w:szCs w:val="22"/>
              </w:rPr>
            </w:pPr>
            <w:r>
              <w:rPr>
                <w:szCs w:val="22"/>
              </w:rPr>
              <w:t>59</w:t>
            </w:r>
          </w:p>
        </w:tc>
        <w:tc>
          <w:tcPr>
            <w:tcW w:w="777" w:type="pct"/>
            <w:tcBorders>
              <w:top w:val="nil"/>
              <w:left w:val="nil"/>
              <w:bottom w:val="nil"/>
              <w:right w:val="nil"/>
            </w:tcBorders>
            <w:vAlign w:val="center"/>
          </w:tcPr>
          <w:p w14:paraId="43239AE5" w14:textId="47372954" w:rsidR="004A516B" w:rsidRPr="002A3060" w:rsidRDefault="004A516B" w:rsidP="004A516B">
            <w:pPr>
              <w:keepNext/>
              <w:jc w:val="center"/>
              <w:rPr>
                <w:szCs w:val="22"/>
              </w:rPr>
            </w:pPr>
            <w:r w:rsidRPr="002A3060">
              <w:rPr>
                <w:szCs w:val="22"/>
              </w:rPr>
              <w:t>Conf.</w:t>
            </w:r>
            <w:r w:rsidRPr="002A3060">
              <w:rPr>
                <w:szCs w:val="22"/>
                <w:vertAlign w:val="superscript"/>
              </w:rPr>
              <w:t xml:space="preserve"> </w:t>
            </w:r>
          </w:p>
        </w:tc>
        <w:tc>
          <w:tcPr>
            <w:tcW w:w="777" w:type="pct"/>
            <w:tcBorders>
              <w:top w:val="nil"/>
              <w:left w:val="nil"/>
              <w:bottom w:val="nil"/>
              <w:right w:val="nil"/>
            </w:tcBorders>
            <w:shd w:val="clear" w:color="auto" w:fill="auto"/>
            <w:vAlign w:val="center"/>
          </w:tcPr>
          <w:p w14:paraId="47FA0979" w14:textId="2A3968B0" w:rsidR="004A516B" w:rsidRPr="002A3060" w:rsidRDefault="004A516B" w:rsidP="004A516B">
            <w:pPr>
              <w:keepNext/>
              <w:jc w:val="center"/>
              <w:rPr>
                <w:szCs w:val="22"/>
              </w:rPr>
            </w:pPr>
            <w:r w:rsidRPr="002A3060">
              <w:rPr>
                <w:szCs w:val="22"/>
              </w:rPr>
              <w:t>Conf.</w:t>
            </w:r>
            <w:r w:rsidRPr="002A3060">
              <w:rPr>
                <w:szCs w:val="22"/>
                <w:vertAlign w:val="superscript"/>
              </w:rPr>
              <w:t xml:space="preserve"> </w:t>
            </w:r>
          </w:p>
        </w:tc>
        <w:tc>
          <w:tcPr>
            <w:tcW w:w="559" w:type="pct"/>
            <w:tcBorders>
              <w:top w:val="nil"/>
              <w:left w:val="nil"/>
              <w:bottom w:val="nil"/>
              <w:right w:val="nil"/>
            </w:tcBorders>
            <w:vAlign w:val="center"/>
          </w:tcPr>
          <w:p w14:paraId="5E4A4F55" w14:textId="77777777" w:rsidR="004A516B" w:rsidRPr="002A3060" w:rsidRDefault="004A516B" w:rsidP="004A516B">
            <w:pPr>
              <w:keepNext/>
              <w:jc w:val="center"/>
              <w:rPr>
                <w:szCs w:val="22"/>
              </w:rPr>
            </w:pPr>
            <w:r>
              <w:rPr>
                <w:szCs w:val="22"/>
              </w:rPr>
              <w:t>93</w:t>
            </w:r>
          </w:p>
        </w:tc>
        <w:tc>
          <w:tcPr>
            <w:tcW w:w="559" w:type="pct"/>
            <w:tcBorders>
              <w:top w:val="nil"/>
              <w:left w:val="nil"/>
              <w:bottom w:val="nil"/>
              <w:right w:val="nil"/>
            </w:tcBorders>
          </w:tcPr>
          <w:p w14:paraId="63D24AB1" w14:textId="77777777" w:rsidR="004A516B" w:rsidRPr="002A3060" w:rsidRDefault="004A516B" w:rsidP="004A516B">
            <w:pPr>
              <w:keepNext/>
              <w:jc w:val="center"/>
              <w:rPr>
                <w:szCs w:val="22"/>
              </w:rPr>
            </w:pPr>
            <w:r>
              <w:rPr>
                <w:szCs w:val="22"/>
              </w:rPr>
              <w:t>70</w:t>
            </w:r>
          </w:p>
        </w:tc>
      </w:tr>
      <w:tr w:rsidR="004A516B" w:rsidRPr="002A3060" w14:paraId="22FF1E47" w14:textId="77777777" w:rsidTr="004A516B">
        <w:trPr>
          <w:trHeight w:val="291"/>
        </w:trPr>
        <w:tc>
          <w:tcPr>
            <w:tcW w:w="604" w:type="pct"/>
            <w:tcBorders>
              <w:top w:val="nil"/>
              <w:left w:val="nil"/>
              <w:bottom w:val="nil"/>
              <w:right w:val="nil"/>
            </w:tcBorders>
            <w:shd w:val="clear" w:color="auto" w:fill="auto"/>
            <w:vAlign w:val="center"/>
          </w:tcPr>
          <w:p w14:paraId="2838A6EC" w14:textId="77777777" w:rsidR="004A516B" w:rsidRDefault="004A516B" w:rsidP="004A516B">
            <w:pPr>
              <w:keepNext/>
              <w:jc w:val="center"/>
              <w:rPr>
                <w:szCs w:val="22"/>
              </w:rPr>
            </w:pPr>
            <w:r>
              <w:rPr>
                <w:szCs w:val="22"/>
              </w:rPr>
              <w:t>2019</w:t>
            </w:r>
          </w:p>
        </w:tc>
        <w:tc>
          <w:tcPr>
            <w:tcW w:w="682" w:type="pct"/>
            <w:tcBorders>
              <w:top w:val="nil"/>
              <w:left w:val="nil"/>
              <w:bottom w:val="nil"/>
              <w:right w:val="nil"/>
            </w:tcBorders>
          </w:tcPr>
          <w:p w14:paraId="20687ED5" w14:textId="77777777" w:rsidR="004A516B" w:rsidRDefault="004A516B" w:rsidP="004A516B">
            <w:pPr>
              <w:keepNext/>
              <w:jc w:val="center"/>
              <w:rPr>
                <w:szCs w:val="22"/>
              </w:rPr>
            </w:pPr>
            <w:r>
              <w:rPr>
                <w:szCs w:val="22"/>
              </w:rPr>
              <w:t>N/A</w:t>
            </w:r>
          </w:p>
        </w:tc>
        <w:tc>
          <w:tcPr>
            <w:tcW w:w="590" w:type="pct"/>
            <w:tcBorders>
              <w:top w:val="nil"/>
              <w:left w:val="nil"/>
              <w:bottom w:val="nil"/>
              <w:right w:val="nil"/>
            </w:tcBorders>
          </w:tcPr>
          <w:p w14:paraId="63D675B6" w14:textId="77777777" w:rsidR="004A516B" w:rsidRDefault="004A516B" w:rsidP="004A516B">
            <w:pPr>
              <w:jc w:val="center"/>
              <w:rPr>
                <w:szCs w:val="22"/>
              </w:rPr>
            </w:pPr>
            <w:r>
              <w:rPr>
                <w:szCs w:val="22"/>
              </w:rPr>
              <w:t>N/A</w:t>
            </w:r>
          </w:p>
        </w:tc>
        <w:tc>
          <w:tcPr>
            <w:tcW w:w="453" w:type="pct"/>
            <w:tcBorders>
              <w:top w:val="nil"/>
              <w:left w:val="nil"/>
              <w:bottom w:val="nil"/>
              <w:right w:val="nil"/>
            </w:tcBorders>
            <w:shd w:val="clear" w:color="auto" w:fill="auto"/>
            <w:vAlign w:val="center"/>
          </w:tcPr>
          <w:p w14:paraId="356EBA22" w14:textId="6E4D6CA9" w:rsidR="004A516B" w:rsidRPr="002A3060" w:rsidRDefault="004A516B" w:rsidP="004A516B">
            <w:pPr>
              <w:keepNext/>
              <w:jc w:val="center"/>
              <w:rPr>
                <w:szCs w:val="22"/>
              </w:rPr>
            </w:pPr>
            <w:r>
              <w:rPr>
                <w:szCs w:val="22"/>
              </w:rPr>
              <w:t>59</w:t>
            </w:r>
          </w:p>
        </w:tc>
        <w:tc>
          <w:tcPr>
            <w:tcW w:w="777" w:type="pct"/>
            <w:tcBorders>
              <w:top w:val="nil"/>
              <w:left w:val="nil"/>
              <w:bottom w:val="nil"/>
              <w:right w:val="nil"/>
            </w:tcBorders>
            <w:vAlign w:val="center"/>
          </w:tcPr>
          <w:p w14:paraId="73E77D38" w14:textId="69B8781D" w:rsidR="004A516B" w:rsidRPr="002A3060" w:rsidRDefault="004A516B" w:rsidP="004A516B">
            <w:pPr>
              <w:keepNext/>
              <w:jc w:val="center"/>
              <w:rPr>
                <w:szCs w:val="22"/>
              </w:rPr>
            </w:pPr>
            <w:r w:rsidRPr="002A3060">
              <w:rPr>
                <w:szCs w:val="22"/>
              </w:rPr>
              <w:t>Conf.</w:t>
            </w:r>
          </w:p>
        </w:tc>
        <w:tc>
          <w:tcPr>
            <w:tcW w:w="777" w:type="pct"/>
            <w:tcBorders>
              <w:top w:val="nil"/>
              <w:left w:val="nil"/>
              <w:bottom w:val="nil"/>
              <w:right w:val="nil"/>
            </w:tcBorders>
            <w:shd w:val="clear" w:color="auto" w:fill="auto"/>
            <w:vAlign w:val="center"/>
          </w:tcPr>
          <w:p w14:paraId="12BBC981" w14:textId="194FB6C6" w:rsidR="004A516B" w:rsidRPr="002A3060" w:rsidRDefault="004A516B" w:rsidP="004A516B">
            <w:pPr>
              <w:keepNext/>
              <w:jc w:val="center"/>
              <w:rPr>
                <w:szCs w:val="22"/>
              </w:rPr>
            </w:pPr>
            <w:r w:rsidRPr="002A3060">
              <w:rPr>
                <w:szCs w:val="22"/>
              </w:rPr>
              <w:t>Conf.</w:t>
            </w:r>
          </w:p>
        </w:tc>
        <w:tc>
          <w:tcPr>
            <w:tcW w:w="559" w:type="pct"/>
            <w:tcBorders>
              <w:top w:val="nil"/>
              <w:left w:val="nil"/>
              <w:bottom w:val="nil"/>
              <w:right w:val="nil"/>
            </w:tcBorders>
            <w:vAlign w:val="center"/>
          </w:tcPr>
          <w:p w14:paraId="492E0C97" w14:textId="77777777" w:rsidR="004A516B" w:rsidRDefault="004A516B" w:rsidP="004A516B">
            <w:pPr>
              <w:keepNext/>
              <w:jc w:val="center"/>
              <w:rPr>
                <w:szCs w:val="22"/>
              </w:rPr>
            </w:pPr>
            <w:r>
              <w:rPr>
                <w:szCs w:val="22"/>
              </w:rPr>
              <w:t>93</w:t>
            </w:r>
          </w:p>
        </w:tc>
        <w:tc>
          <w:tcPr>
            <w:tcW w:w="559" w:type="pct"/>
            <w:tcBorders>
              <w:top w:val="nil"/>
              <w:left w:val="nil"/>
              <w:bottom w:val="nil"/>
              <w:right w:val="nil"/>
            </w:tcBorders>
          </w:tcPr>
          <w:p w14:paraId="06A5D593" w14:textId="77777777" w:rsidR="004A516B" w:rsidRDefault="004A516B" w:rsidP="004A516B">
            <w:pPr>
              <w:keepNext/>
              <w:jc w:val="center"/>
              <w:rPr>
                <w:szCs w:val="22"/>
              </w:rPr>
            </w:pPr>
            <w:r>
              <w:rPr>
                <w:szCs w:val="22"/>
              </w:rPr>
              <w:t>70</w:t>
            </w:r>
          </w:p>
        </w:tc>
      </w:tr>
      <w:tr w:rsidR="004A516B" w:rsidRPr="002A3060" w14:paraId="6D2118C0" w14:textId="77777777" w:rsidTr="004A516B">
        <w:trPr>
          <w:trHeight w:val="291"/>
        </w:trPr>
        <w:tc>
          <w:tcPr>
            <w:tcW w:w="604" w:type="pct"/>
            <w:tcBorders>
              <w:top w:val="nil"/>
              <w:left w:val="nil"/>
              <w:bottom w:val="single" w:sz="12" w:space="0" w:color="auto"/>
              <w:right w:val="nil"/>
            </w:tcBorders>
            <w:shd w:val="clear" w:color="auto" w:fill="auto"/>
            <w:vAlign w:val="center"/>
          </w:tcPr>
          <w:p w14:paraId="30395446" w14:textId="77777777" w:rsidR="004A516B" w:rsidRDefault="004A516B" w:rsidP="004A516B">
            <w:pPr>
              <w:keepNext/>
              <w:jc w:val="center"/>
              <w:rPr>
                <w:szCs w:val="22"/>
              </w:rPr>
            </w:pPr>
            <w:r>
              <w:rPr>
                <w:szCs w:val="22"/>
              </w:rPr>
              <w:t>2020</w:t>
            </w:r>
          </w:p>
        </w:tc>
        <w:tc>
          <w:tcPr>
            <w:tcW w:w="682" w:type="pct"/>
            <w:tcBorders>
              <w:top w:val="nil"/>
              <w:left w:val="nil"/>
              <w:bottom w:val="single" w:sz="12" w:space="0" w:color="auto"/>
              <w:right w:val="nil"/>
            </w:tcBorders>
          </w:tcPr>
          <w:p w14:paraId="2262CA0A" w14:textId="77777777" w:rsidR="004A516B" w:rsidRDefault="004A516B" w:rsidP="004A516B">
            <w:pPr>
              <w:keepNext/>
              <w:jc w:val="center"/>
              <w:rPr>
                <w:szCs w:val="22"/>
              </w:rPr>
            </w:pPr>
            <w:r>
              <w:rPr>
                <w:szCs w:val="22"/>
              </w:rPr>
              <w:t>N/A</w:t>
            </w:r>
          </w:p>
        </w:tc>
        <w:tc>
          <w:tcPr>
            <w:tcW w:w="590" w:type="pct"/>
            <w:tcBorders>
              <w:top w:val="nil"/>
              <w:left w:val="nil"/>
              <w:bottom w:val="single" w:sz="12" w:space="0" w:color="auto"/>
              <w:right w:val="nil"/>
            </w:tcBorders>
          </w:tcPr>
          <w:p w14:paraId="42ED957C" w14:textId="77777777" w:rsidR="004A516B" w:rsidRDefault="004A516B" w:rsidP="004A516B">
            <w:pPr>
              <w:jc w:val="center"/>
              <w:rPr>
                <w:szCs w:val="22"/>
              </w:rPr>
            </w:pPr>
            <w:r>
              <w:rPr>
                <w:szCs w:val="22"/>
              </w:rPr>
              <w:t>N/A</w:t>
            </w:r>
          </w:p>
        </w:tc>
        <w:tc>
          <w:tcPr>
            <w:tcW w:w="453" w:type="pct"/>
            <w:tcBorders>
              <w:top w:val="nil"/>
              <w:left w:val="nil"/>
              <w:bottom w:val="single" w:sz="12" w:space="0" w:color="auto"/>
              <w:right w:val="nil"/>
            </w:tcBorders>
            <w:shd w:val="clear" w:color="auto" w:fill="auto"/>
            <w:vAlign w:val="center"/>
          </w:tcPr>
          <w:p w14:paraId="2F8C8433" w14:textId="77777777" w:rsidR="004A516B" w:rsidRPr="002A3060" w:rsidRDefault="004A516B" w:rsidP="004A516B">
            <w:pPr>
              <w:keepNext/>
              <w:jc w:val="center"/>
              <w:rPr>
                <w:szCs w:val="22"/>
              </w:rPr>
            </w:pPr>
          </w:p>
        </w:tc>
        <w:tc>
          <w:tcPr>
            <w:tcW w:w="777" w:type="pct"/>
            <w:tcBorders>
              <w:top w:val="nil"/>
              <w:left w:val="nil"/>
              <w:bottom w:val="single" w:sz="12" w:space="0" w:color="auto"/>
              <w:right w:val="nil"/>
            </w:tcBorders>
            <w:vAlign w:val="center"/>
          </w:tcPr>
          <w:p w14:paraId="3CB85D50" w14:textId="77777777" w:rsidR="004A516B" w:rsidRPr="002A3060" w:rsidRDefault="004A516B" w:rsidP="004A516B">
            <w:pPr>
              <w:keepNext/>
              <w:jc w:val="center"/>
              <w:rPr>
                <w:szCs w:val="22"/>
              </w:rPr>
            </w:pPr>
          </w:p>
        </w:tc>
        <w:tc>
          <w:tcPr>
            <w:tcW w:w="777" w:type="pct"/>
            <w:tcBorders>
              <w:top w:val="nil"/>
              <w:left w:val="nil"/>
              <w:bottom w:val="single" w:sz="12" w:space="0" w:color="auto"/>
              <w:right w:val="nil"/>
            </w:tcBorders>
            <w:shd w:val="clear" w:color="auto" w:fill="auto"/>
            <w:vAlign w:val="center"/>
          </w:tcPr>
          <w:p w14:paraId="07E0962A" w14:textId="77777777" w:rsidR="004A516B" w:rsidRPr="002A3060" w:rsidRDefault="004A516B" w:rsidP="004A516B">
            <w:pPr>
              <w:keepNext/>
              <w:jc w:val="center"/>
              <w:rPr>
                <w:szCs w:val="22"/>
              </w:rPr>
            </w:pPr>
          </w:p>
        </w:tc>
        <w:tc>
          <w:tcPr>
            <w:tcW w:w="559" w:type="pct"/>
            <w:tcBorders>
              <w:top w:val="nil"/>
              <w:left w:val="nil"/>
              <w:bottom w:val="single" w:sz="12" w:space="0" w:color="auto"/>
              <w:right w:val="nil"/>
            </w:tcBorders>
            <w:vAlign w:val="center"/>
          </w:tcPr>
          <w:p w14:paraId="4DED8367" w14:textId="77777777" w:rsidR="004A516B" w:rsidRDefault="004A516B" w:rsidP="004A516B">
            <w:pPr>
              <w:keepNext/>
              <w:jc w:val="center"/>
              <w:rPr>
                <w:szCs w:val="22"/>
              </w:rPr>
            </w:pPr>
            <w:r>
              <w:rPr>
                <w:szCs w:val="22"/>
              </w:rPr>
              <w:t>93</w:t>
            </w:r>
          </w:p>
        </w:tc>
        <w:tc>
          <w:tcPr>
            <w:tcW w:w="559" w:type="pct"/>
            <w:tcBorders>
              <w:top w:val="nil"/>
              <w:left w:val="nil"/>
              <w:bottom w:val="single" w:sz="12" w:space="0" w:color="auto"/>
              <w:right w:val="nil"/>
            </w:tcBorders>
          </w:tcPr>
          <w:p w14:paraId="2BD6DE76" w14:textId="77777777" w:rsidR="004A516B" w:rsidRDefault="004A516B" w:rsidP="004A516B">
            <w:pPr>
              <w:keepNext/>
              <w:jc w:val="center"/>
              <w:rPr>
                <w:szCs w:val="22"/>
              </w:rPr>
            </w:pPr>
            <w:r>
              <w:rPr>
                <w:szCs w:val="22"/>
              </w:rPr>
              <w:t>70</w:t>
            </w:r>
          </w:p>
        </w:tc>
      </w:tr>
    </w:tbl>
    <w:p w14:paraId="29BF6D52" w14:textId="77777777" w:rsidR="008F3DC2" w:rsidRPr="00AB1D81" w:rsidRDefault="008F3DC2" w:rsidP="008F3DC2">
      <w:pPr>
        <w:spacing w:after="120"/>
        <w:jc w:val="both"/>
        <w:rPr>
          <w:sz w:val="20"/>
          <w:szCs w:val="22"/>
        </w:rPr>
      </w:pPr>
      <w:r w:rsidRPr="7A8A8670">
        <w:rPr>
          <w:sz w:val="20"/>
        </w:rPr>
        <w:t>N/A = not available</w:t>
      </w:r>
    </w:p>
    <w:p w14:paraId="2FD1A819" w14:textId="77777777" w:rsidR="008F3DC2" w:rsidRPr="00AB1D81" w:rsidRDefault="008F3DC2" w:rsidP="008F3DC2">
      <w:pPr>
        <w:spacing w:after="120"/>
        <w:jc w:val="both"/>
        <w:rPr>
          <w:sz w:val="20"/>
          <w:szCs w:val="22"/>
        </w:rPr>
      </w:pPr>
      <w:r w:rsidRPr="7A8A8670">
        <w:rPr>
          <w:sz w:val="20"/>
        </w:rPr>
        <w:t>Conf. = confidential</w:t>
      </w:r>
    </w:p>
    <w:p w14:paraId="192AA199" w14:textId="77777777" w:rsidR="008F3DC2" w:rsidRPr="00AB1D81" w:rsidRDefault="008F3DC2" w:rsidP="008F3DC2">
      <w:pPr>
        <w:spacing w:after="120"/>
        <w:jc w:val="both"/>
        <w:rPr>
          <w:sz w:val="20"/>
          <w:szCs w:val="22"/>
        </w:rPr>
      </w:pPr>
      <w:r w:rsidRPr="7A8A8670">
        <w:rPr>
          <w:sz w:val="20"/>
        </w:rPr>
        <w:t>TBA = to be announced</w:t>
      </w:r>
    </w:p>
    <w:p w14:paraId="13862E3F" w14:textId="77777777" w:rsidR="008F3DC2" w:rsidRPr="00AB1D81" w:rsidRDefault="008F3DC2" w:rsidP="008F3DC2">
      <w:pPr>
        <w:rPr>
          <w:i/>
          <w:sz w:val="22"/>
          <w:szCs w:val="22"/>
        </w:rPr>
      </w:pPr>
    </w:p>
    <w:p w14:paraId="1DA8DB30" w14:textId="77777777" w:rsidR="008F3DC2" w:rsidRPr="00AB1D81" w:rsidRDefault="008F3DC2" w:rsidP="008F3DC2">
      <w:pPr>
        <w:rPr>
          <w:sz w:val="22"/>
          <w:szCs w:val="22"/>
        </w:rPr>
      </w:pPr>
      <w:r w:rsidRPr="7B719061">
        <w:rPr>
          <w:i/>
          <w:iCs/>
          <w:sz w:val="22"/>
          <w:szCs w:val="22"/>
        </w:rPr>
        <w:t xml:space="preserve">Status and catch specifications (millions </w:t>
      </w:r>
      <w:proofErr w:type="spellStart"/>
      <w:r w:rsidRPr="7B719061">
        <w:rPr>
          <w:i/>
          <w:iCs/>
          <w:sz w:val="22"/>
          <w:szCs w:val="22"/>
        </w:rPr>
        <w:t>lb</w:t>
      </w:r>
      <w:proofErr w:type="spellEnd"/>
      <w:r w:rsidRPr="7B719061">
        <w:rPr>
          <w:i/>
          <w:iCs/>
          <w:sz w:val="22"/>
          <w:szCs w:val="22"/>
        </w:rPr>
        <w:t>) of Pribilof District golden king crab</w:t>
      </w:r>
    </w:p>
    <w:tbl>
      <w:tblPr>
        <w:tblW w:w="4918" w:type="pct"/>
        <w:tblInd w:w="198" w:type="dxa"/>
        <w:tblLayout w:type="fixed"/>
        <w:tblLook w:val="0000" w:firstRow="0" w:lastRow="0" w:firstColumn="0" w:lastColumn="0" w:noHBand="0" w:noVBand="0"/>
      </w:tblPr>
      <w:tblGrid>
        <w:gridCol w:w="1278"/>
        <w:gridCol w:w="1002"/>
        <w:gridCol w:w="1094"/>
        <w:gridCol w:w="1130"/>
        <w:gridCol w:w="1421"/>
        <w:gridCol w:w="1092"/>
        <w:gridCol w:w="1173"/>
        <w:gridCol w:w="1016"/>
      </w:tblGrid>
      <w:tr w:rsidR="00602226" w:rsidRPr="002A3060" w14:paraId="23A0B849" w14:textId="77777777" w:rsidTr="00531B99">
        <w:trPr>
          <w:trHeight w:val="437"/>
        </w:trPr>
        <w:tc>
          <w:tcPr>
            <w:tcW w:w="694" w:type="pct"/>
            <w:tcBorders>
              <w:top w:val="single" w:sz="12" w:space="0" w:color="auto"/>
              <w:left w:val="nil"/>
              <w:bottom w:val="single" w:sz="12" w:space="0" w:color="auto"/>
              <w:right w:val="nil"/>
            </w:tcBorders>
            <w:shd w:val="clear" w:color="auto" w:fill="auto"/>
            <w:vAlign w:val="center"/>
          </w:tcPr>
          <w:p w14:paraId="71ED9208" w14:textId="77777777" w:rsidR="00602226" w:rsidRPr="002A3060" w:rsidRDefault="00602226" w:rsidP="00531B99">
            <w:pPr>
              <w:keepNext/>
              <w:jc w:val="center"/>
              <w:rPr>
                <w:bCs/>
                <w:szCs w:val="22"/>
              </w:rPr>
            </w:pPr>
            <w:r w:rsidRPr="002A3060">
              <w:rPr>
                <w:bCs/>
                <w:szCs w:val="22"/>
              </w:rPr>
              <w:t>Calendar</w:t>
            </w:r>
          </w:p>
          <w:p w14:paraId="420835B1" w14:textId="77777777" w:rsidR="00602226" w:rsidRPr="002A3060" w:rsidRDefault="00602226" w:rsidP="00531B99">
            <w:pPr>
              <w:keepNext/>
              <w:jc w:val="center"/>
              <w:rPr>
                <w:bCs/>
                <w:szCs w:val="22"/>
              </w:rPr>
            </w:pPr>
            <w:r w:rsidRPr="002A3060">
              <w:rPr>
                <w:bCs/>
                <w:szCs w:val="22"/>
              </w:rPr>
              <w:t>Year</w:t>
            </w:r>
          </w:p>
        </w:tc>
        <w:tc>
          <w:tcPr>
            <w:tcW w:w="544" w:type="pct"/>
            <w:tcBorders>
              <w:top w:val="single" w:sz="12" w:space="0" w:color="auto"/>
              <w:left w:val="nil"/>
              <w:bottom w:val="single" w:sz="12" w:space="0" w:color="auto"/>
              <w:right w:val="nil"/>
            </w:tcBorders>
          </w:tcPr>
          <w:p w14:paraId="500099A5" w14:textId="77777777" w:rsidR="00602226" w:rsidRPr="002A3060" w:rsidRDefault="00602226" w:rsidP="00531B99">
            <w:pPr>
              <w:keepNext/>
              <w:jc w:val="center"/>
              <w:rPr>
                <w:bCs/>
                <w:szCs w:val="22"/>
              </w:rPr>
            </w:pPr>
          </w:p>
          <w:p w14:paraId="421340AF" w14:textId="77777777" w:rsidR="00602226" w:rsidRPr="002A3060" w:rsidRDefault="00602226" w:rsidP="00531B99">
            <w:pPr>
              <w:keepNext/>
              <w:jc w:val="center"/>
              <w:rPr>
                <w:bCs/>
                <w:szCs w:val="22"/>
              </w:rPr>
            </w:pPr>
            <w:r w:rsidRPr="002A3060">
              <w:rPr>
                <w:bCs/>
                <w:szCs w:val="22"/>
              </w:rPr>
              <w:t>MSST</w:t>
            </w:r>
          </w:p>
        </w:tc>
        <w:tc>
          <w:tcPr>
            <w:tcW w:w="594" w:type="pct"/>
            <w:tcBorders>
              <w:top w:val="single" w:sz="12" w:space="0" w:color="auto"/>
              <w:left w:val="nil"/>
              <w:bottom w:val="single" w:sz="12" w:space="0" w:color="auto"/>
              <w:right w:val="nil"/>
            </w:tcBorders>
          </w:tcPr>
          <w:p w14:paraId="77A54912" w14:textId="77777777" w:rsidR="00602226" w:rsidRPr="002A3060" w:rsidRDefault="00602226" w:rsidP="00531B99">
            <w:pPr>
              <w:keepNext/>
              <w:jc w:val="center"/>
              <w:rPr>
                <w:bCs/>
                <w:szCs w:val="22"/>
              </w:rPr>
            </w:pPr>
            <w:r w:rsidRPr="002A3060">
              <w:rPr>
                <w:bCs/>
                <w:szCs w:val="22"/>
              </w:rPr>
              <w:t>Biomass (MMB)</w:t>
            </w:r>
          </w:p>
        </w:tc>
        <w:tc>
          <w:tcPr>
            <w:tcW w:w="614" w:type="pct"/>
            <w:tcBorders>
              <w:top w:val="single" w:sz="12" w:space="0" w:color="auto"/>
              <w:left w:val="nil"/>
              <w:bottom w:val="single" w:sz="12" w:space="0" w:color="auto"/>
              <w:right w:val="nil"/>
            </w:tcBorders>
            <w:shd w:val="clear" w:color="auto" w:fill="auto"/>
            <w:vAlign w:val="center"/>
          </w:tcPr>
          <w:p w14:paraId="1AF12D07" w14:textId="77777777" w:rsidR="00602226" w:rsidRPr="002A3060" w:rsidRDefault="00602226" w:rsidP="00531B99">
            <w:pPr>
              <w:keepNext/>
              <w:jc w:val="center"/>
              <w:rPr>
                <w:bCs/>
                <w:szCs w:val="22"/>
              </w:rPr>
            </w:pPr>
            <w:r w:rsidRPr="002A3060">
              <w:rPr>
                <w:bCs/>
                <w:szCs w:val="22"/>
              </w:rPr>
              <w:t>GHL</w:t>
            </w:r>
          </w:p>
        </w:tc>
        <w:tc>
          <w:tcPr>
            <w:tcW w:w="772" w:type="pct"/>
            <w:tcBorders>
              <w:top w:val="single" w:sz="12" w:space="0" w:color="auto"/>
              <w:left w:val="nil"/>
              <w:bottom w:val="single" w:sz="12" w:space="0" w:color="auto"/>
              <w:right w:val="nil"/>
            </w:tcBorders>
            <w:shd w:val="clear" w:color="auto" w:fill="auto"/>
            <w:vAlign w:val="center"/>
          </w:tcPr>
          <w:p w14:paraId="31593831" w14:textId="77777777" w:rsidR="00602226" w:rsidRPr="002A3060" w:rsidRDefault="00602226" w:rsidP="00531B99">
            <w:pPr>
              <w:keepNext/>
              <w:jc w:val="center"/>
              <w:rPr>
                <w:bCs/>
                <w:szCs w:val="22"/>
              </w:rPr>
            </w:pPr>
            <w:r w:rsidRPr="002A3060">
              <w:rPr>
                <w:bCs/>
                <w:szCs w:val="22"/>
              </w:rPr>
              <w:t>Retained Catch</w:t>
            </w:r>
          </w:p>
        </w:tc>
        <w:tc>
          <w:tcPr>
            <w:tcW w:w="593" w:type="pct"/>
            <w:tcBorders>
              <w:top w:val="single" w:sz="12" w:space="0" w:color="auto"/>
              <w:left w:val="nil"/>
              <w:bottom w:val="single" w:sz="12" w:space="0" w:color="auto"/>
              <w:right w:val="nil"/>
            </w:tcBorders>
          </w:tcPr>
          <w:p w14:paraId="46CD70B0" w14:textId="77777777" w:rsidR="00602226" w:rsidRPr="002A3060" w:rsidRDefault="00602226" w:rsidP="00531B99">
            <w:pPr>
              <w:keepNext/>
              <w:jc w:val="center"/>
              <w:rPr>
                <w:bCs/>
                <w:szCs w:val="22"/>
              </w:rPr>
            </w:pPr>
            <w:r w:rsidRPr="002A3060">
              <w:rPr>
                <w:bCs/>
                <w:szCs w:val="22"/>
              </w:rPr>
              <w:t>Total Catch</w:t>
            </w:r>
          </w:p>
        </w:tc>
        <w:tc>
          <w:tcPr>
            <w:tcW w:w="637" w:type="pct"/>
            <w:tcBorders>
              <w:top w:val="single" w:sz="12" w:space="0" w:color="auto"/>
              <w:left w:val="nil"/>
              <w:bottom w:val="single" w:sz="12" w:space="0" w:color="auto"/>
              <w:right w:val="nil"/>
            </w:tcBorders>
            <w:vAlign w:val="center"/>
          </w:tcPr>
          <w:p w14:paraId="5268F551" w14:textId="77777777" w:rsidR="00602226" w:rsidRPr="002A3060" w:rsidRDefault="00602226" w:rsidP="00531B99">
            <w:pPr>
              <w:keepNext/>
              <w:jc w:val="center"/>
              <w:rPr>
                <w:bCs/>
                <w:szCs w:val="22"/>
              </w:rPr>
            </w:pPr>
            <w:r w:rsidRPr="002A3060">
              <w:rPr>
                <w:bCs/>
                <w:szCs w:val="22"/>
              </w:rPr>
              <w:t>OFL</w:t>
            </w:r>
          </w:p>
        </w:tc>
        <w:tc>
          <w:tcPr>
            <w:tcW w:w="552" w:type="pct"/>
            <w:tcBorders>
              <w:top w:val="single" w:sz="12" w:space="0" w:color="auto"/>
              <w:left w:val="nil"/>
              <w:bottom w:val="single" w:sz="12" w:space="0" w:color="auto"/>
              <w:right w:val="nil"/>
            </w:tcBorders>
          </w:tcPr>
          <w:p w14:paraId="1F97F50D" w14:textId="77777777" w:rsidR="00602226" w:rsidRPr="002A3060" w:rsidRDefault="00602226" w:rsidP="00531B99">
            <w:pPr>
              <w:keepNext/>
              <w:spacing w:before="120"/>
              <w:jc w:val="center"/>
              <w:rPr>
                <w:bCs/>
                <w:szCs w:val="22"/>
                <w:vertAlign w:val="superscript"/>
              </w:rPr>
            </w:pPr>
            <w:r w:rsidRPr="002A3060">
              <w:rPr>
                <w:bCs/>
                <w:szCs w:val="22"/>
              </w:rPr>
              <w:t>ABC</w:t>
            </w:r>
          </w:p>
        </w:tc>
      </w:tr>
      <w:tr w:rsidR="00602226" w:rsidRPr="002A3060" w14:paraId="57095D0C" w14:textId="77777777" w:rsidTr="00531B99">
        <w:trPr>
          <w:trHeight w:val="291"/>
        </w:trPr>
        <w:tc>
          <w:tcPr>
            <w:tcW w:w="694" w:type="pct"/>
            <w:tcBorders>
              <w:top w:val="single" w:sz="12" w:space="0" w:color="auto"/>
              <w:left w:val="nil"/>
              <w:bottom w:val="nil"/>
              <w:right w:val="nil"/>
            </w:tcBorders>
            <w:shd w:val="clear" w:color="auto" w:fill="auto"/>
            <w:vAlign w:val="center"/>
          </w:tcPr>
          <w:p w14:paraId="67CA83B6" w14:textId="77777777" w:rsidR="00602226" w:rsidRPr="002A3060" w:rsidRDefault="00602226" w:rsidP="00531B99">
            <w:pPr>
              <w:keepNext/>
              <w:jc w:val="center"/>
              <w:rPr>
                <w:szCs w:val="22"/>
              </w:rPr>
            </w:pPr>
            <w:r w:rsidRPr="002A3060">
              <w:rPr>
                <w:szCs w:val="22"/>
              </w:rPr>
              <w:t>2013</w:t>
            </w:r>
          </w:p>
        </w:tc>
        <w:tc>
          <w:tcPr>
            <w:tcW w:w="544" w:type="pct"/>
            <w:tcBorders>
              <w:top w:val="single" w:sz="12" w:space="0" w:color="auto"/>
              <w:left w:val="nil"/>
              <w:bottom w:val="nil"/>
              <w:right w:val="nil"/>
            </w:tcBorders>
            <w:vAlign w:val="center"/>
          </w:tcPr>
          <w:p w14:paraId="5F2BC9FD" w14:textId="77777777" w:rsidR="00602226" w:rsidRPr="002A3060" w:rsidRDefault="00602226" w:rsidP="00531B99">
            <w:pPr>
              <w:keepNext/>
              <w:jc w:val="center"/>
              <w:rPr>
                <w:szCs w:val="22"/>
              </w:rPr>
            </w:pPr>
            <w:r w:rsidRPr="002A3060">
              <w:rPr>
                <w:szCs w:val="22"/>
              </w:rPr>
              <w:t>N/A</w:t>
            </w:r>
          </w:p>
        </w:tc>
        <w:tc>
          <w:tcPr>
            <w:tcW w:w="594" w:type="pct"/>
            <w:tcBorders>
              <w:top w:val="single" w:sz="12" w:space="0" w:color="auto"/>
              <w:left w:val="nil"/>
              <w:bottom w:val="nil"/>
              <w:right w:val="nil"/>
            </w:tcBorders>
            <w:vAlign w:val="center"/>
          </w:tcPr>
          <w:p w14:paraId="2DF0C5D4" w14:textId="77777777" w:rsidR="00602226" w:rsidRPr="002A3060" w:rsidRDefault="00602226" w:rsidP="00531B99">
            <w:pPr>
              <w:jc w:val="center"/>
              <w:rPr>
                <w:szCs w:val="22"/>
              </w:rPr>
            </w:pPr>
            <w:r w:rsidRPr="002A3060">
              <w:rPr>
                <w:szCs w:val="22"/>
              </w:rPr>
              <w:t>N/A</w:t>
            </w:r>
          </w:p>
        </w:tc>
        <w:tc>
          <w:tcPr>
            <w:tcW w:w="614" w:type="pct"/>
            <w:tcBorders>
              <w:top w:val="single" w:sz="12" w:space="0" w:color="auto"/>
              <w:left w:val="nil"/>
              <w:bottom w:val="nil"/>
              <w:right w:val="nil"/>
            </w:tcBorders>
            <w:shd w:val="clear" w:color="auto" w:fill="auto"/>
            <w:vAlign w:val="center"/>
          </w:tcPr>
          <w:p w14:paraId="08E22478" w14:textId="77777777" w:rsidR="00602226" w:rsidRPr="002A3060" w:rsidRDefault="00602226" w:rsidP="00531B99">
            <w:pPr>
              <w:keepNext/>
              <w:jc w:val="center"/>
              <w:rPr>
                <w:szCs w:val="22"/>
              </w:rPr>
            </w:pPr>
            <w:r w:rsidRPr="002A3060">
              <w:rPr>
                <w:szCs w:val="22"/>
              </w:rPr>
              <w:t>150,000</w:t>
            </w:r>
          </w:p>
        </w:tc>
        <w:tc>
          <w:tcPr>
            <w:tcW w:w="772" w:type="pct"/>
            <w:tcBorders>
              <w:top w:val="single" w:sz="12" w:space="0" w:color="auto"/>
              <w:left w:val="nil"/>
              <w:bottom w:val="nil"/>
              <w:right w:val="nil"/>
            </w:tcBorders>
            <w:vAlign w:val="center"/>
          </w:tcPr>
          <w:p w14:paraId="669DC9E3" w14:textId="77777777" w:rsidR="00602226" w:rsidRPr="002A3060" w:rsidRDefault="00602226" w:rsidP="00531B99">
            <w:pPr>
              <w:keepNext/>
              <w:jc w:val="center"/>
              <w:rPr>
                <w:szCs w:val="22"/>
              </w:rPr>
            </w:pPr>
            <w:r w:rsidRPr="002A3060">
              <w:rPr>
                <w:szCs w:val="22"/>
              </w:rPr>
              <w:t>Conf.</w:t>
            </w:r>
          </w:p>
        </w:tc>
        <w:tc>
          <w:tcPr>
            <w:tcW w:w="593" w:type="pct"/>
            <w:tcBorders>
              <w:top w:val="single" w:sz="12" w:space="0" w:color="auto"/>
              <w:left w:val="nil"/>
              <w:bottom w:val="nil"/>
              <w:right w:val="nil"/>
            </w:tcBorders>
            <w:shd w:val="clear" w:color="auto" w:fill="auto"/>
            <w:vAlign w:val="center"/>
          </w:tcPr>
          <w:p w14:paraId="4E56EF71" w14:textId="77777777" w:rsidR="00602226" w:rsidRPr="002A3060" w:rsidRDefault="00602226" w:rsidP="00531B99">
            <w:pPr>
              <w:keepNext/>
              <w:jc w:val="center"/>
              <w:rPr>
                <w:szCs w:val="22"/>
              </w:rPr>
            </w:pPr>
            <w:r w:rsidRPr="002A3060">
              <w:rPr>
                <w:szCs w:val="22"/>
              </w:rPr>
              <w:t>Conf.</w:t>
            </w:r>
          </w:p>
        </w:tc>
        <w:tc>
          <w:tcPr>
            <w:tcW w:w="637" w:type="pct"/>
            <w:tcBorders>
              <w:top w:val="single" w:sz="12" w:space="0" w:color="auto"/>
              <w:left w:val="nil"/>
              <w:bottom w:val="nil"/>
              <w:right w:val="nil"/>
            </w:tcBorders>
            <w:vAlign w:val="center"/>
          </w:tcPr>
          <w:p w14:paraId="782CA40E" w14:textId="77777777" w:rsidR="00602226" w:rsidRPr="002A3060" w:rsidRDefault="00602226" w:rsidP="00531B99">
            <w:pPr>
              <w:keepNext/>
              <w:jc w:val="center"/>
              <w:rPr>
                <w:szCs w:val="22"/>
              </w:rPr>
            </w:pPr>
            <w:r w:rsidRPr="002A3060">
              <w:rPr>
                <w:szCs w:val="22"/>
              </w:rPr>
              <w:t xml:space="preserve">0.20 </w:t>
            </w:r>
          </w:p>
        </w:tc>
        <w:tc>
          <w:tcPr>
            <w:tcW w:w="552" w:type="pct"/>
            <w:tcBorders>
              <w:top w:val="single" w:sz="12" w:space="0" w:color="auto"/>
              <w:left w:val="nil"/>
              <w:bottom w:val="nil"/>
              <w:right w:val="nil"/>
            </w:tcBorders>
          </w:tcPr>
          <w:p w14:paraId="639E9D67" w14:textId="77777777" w:rsidR="00602226" w:rsidRPr="002A3060" w:rsidRDefault="00602226" w:rsidP="00531B99">
            <w:pPr>
              <w:keepNext/>
              <w:jc w:val="center"/>
              <w:rPr>
                <w:szCs w:val="22"/>
              </w:rPr>
            </w:pPr>
            <w:r w:rsidRPr="002A3060">
              <w:rPr>
                <w:szCs w:val="22"/>
              </w:rPr>
              <w:t>0.18</w:t>
            </w:r>
          </w:p>
        </w:tc>
      </w:tr>
      <w:tr w:rsidR="00602226" w:rsidRPr="002A3060" w14:paraId="4E7BB35C" w14:textId="77777777" w:rsidTr="00531B99">
        <w:trPr>
          <w:trHeight w:val="291"/>
        </w:trPr>
        <w:tc>
          <w:tcPr>
            <w:tcW w:w="694" w:type="pct"/>
            <w:tcBorders>
              <w:top w:val="nil"/>
              <w:left w:val="nil"/>
              <w:bottom w:val="nil"/>
              <w:right w:val="nil"/>
            </w:tcBorders>
            <w:shd w:val="clear" w:color="auto" w:fill="auto"/>
            <w:vAlign w:val="center"/>
          </w:tcPr>
          <w:p w14:paraId="1D436D07" w14:textId="77777777" w:rsidR="00602226" w:rsidRPr="002A3060" w:rsidRDefault="00602226" w:rsidP="00531B99">
            <w:pPr>
              <w:keepNext/>
              <w:jc w:val="center"/>
              <w:rPr>
                <w:szCs w:val="22"/>
              </w:rPr>
            </w:pPr>
            <w:r w:rsidRPr="002A3060">
              <w:rPr>
                <w:szCs w:val="22"/>
              </w:rPr>
              <w:t>2014</w:t>
            </w:r>
          </w:p>
        </w:tc>
        <w:tc>
          <w:tcPr>
            <w:tcW w:w="544" w:type="pct"/>
            <w:tcBorders>
              <w:top w:val="nil"/>
              <w:left w:val="nil"/>
              <w:bottom w:val="nil"/>
              <w:right w:val="nil"/>
            </w:tcBorders>
            <w:vAlign w:val="center"/>
          </w:tcPr>
          <w:p w14:paraId="3EBA6CF3" w14:textId="77777777" w:rsidR="00602226" w:rsidRPr="002A3060" w:rsidRDefault="00602226" w:rsidP="00531B99">
            <w:pPr>
              <w:keepNext/>
              <w:jc w:val="center"/>
              <w:rPr>
                <w:szCs w:val="22"/>
              </w:rPr>
            </w:pPr>
            <w:r w:rsidRPr="002A3060">
              <w:rPr>
                <w:szCs w:val="22"/>
              </w:rPr>
              <w:t>N/A</w:t>
            </w:r>
          </w:p>
        </w:tc>
        <w:tc>
          <w:tcPr>
            <w:tcW w:w="594" w:type="pct"/>
            <w:tcBorders>
              <w:top w:val="nil"/>
              <w:left w:val="nil"/>
              <w:bottom w:val="nil"/>
              <w:right w:val="nil"/>
            </w:tcBorders>
            <w:vAlign w:val="center"/>
          </w:tcPr>
          <w:p w14:paraId="10F28417" w14:textId="77777777" w:rsidR="00602226" w:rsidRPr="002A3060" w:rsidRDefault="00602226" w:rsidP="00531B99">
            <w:pPr>
              <w:jc w:val="center"/>
              <w:rPr>
                <w:szCs w:val="22"/>
              </w:rPr>
            </w:pPr>
            <w:r w:rsidRPr="002A3060">
              <w:rPr>
                <w:szCs w:val="22"/>
              </w:rPr>
              <w:t>N/A</w:t>
            </w:r>
          </w:p>
        </w:tc>
        <w:tc>
          <w:tcPr>
            <w:tcW w:w="614" w:type="pct"/>
            <w:tcBorders>
              <w:top w:val="nil"/>
              <w:left w:val="nil"/>
              <w:bottom w:val="nil"/>
              <w:right w:val="nil"/>
            </w:tcBorders>
            <w:shd w:val="clear" w:color="auto" w:fill="auto"/>
            <w:vAlign w:val="center"/>
          </w:tcPr>
          <w:p w14:paraId="42C229B7" w14:textId="77777777" w:rsidR="00602226" w:rsidRPr="002A3060" w:rsidRDefault="00602226" w:rsidP="00531B99">
            <w:pPr>
              <w:keepNext/>
              <w:jc w:val="center"/>
              <w:rPr>
                <w:szCs w:val="22"/>
              </w:rPr>
            </w:pPr>
            <w:r w:rsidRPr="002A3060">
              <w:rPr>
                <w:szCs w:val="22"/>
              </w:rPr>
              <w:t>150,000</w:t>
            </w:r>
          </w:p>
        </w:tc>
        <w:tc>
          <w:tcPr>
            <w:tcW w:w="772" w:type="pct"/>
            <w:tcBorders>
              <w:top w:val="nil"/>
              <w:left w:val="nil"/>
              <w:bottom w:val="nil"/>
              <w:right w:val="nil"/>
            </w:tcBorders>
            <w:vAlign w:val="center"/>
          </w:tcPr>
          <w:p w14:paraId="2DC736A3" w14:textId="77777777" w:rsidR="00602226" w:rsidRPr="002A3060" w:rsidRDefault="00602226" w:rsidP="00531B99">
            <w:pPr>
              <w:keepNext/>
              <w:jc w:val="center"/>
              <w:rPr>
                <w:szCs w:val="22"/>
              </w:rPr>
            </w:pPr>
            <w:r w:rsidRPr="002A3060">
              <w:rPr>
                <w:szCs w:val="22"/>
              </w:rPr>
              <w:t>Conf.</w:t>
            </w:r>
          </w:p>
        </w:tc>
        <w:tc>
          <w:tcPr>
            <w:tcW w:w="593" w:type="pct"/>
            <w:tcBorders>
              <w:top w:val="nil"/>
              <w:left w:val="nil"/>
              <w:bottom w:val="nil"/>
              <w:right w:val="nil"/>
            </w:tcBorders>
            <w:shd w:val="clear" w:color="auto" w:fill="auto"/>
            <w:vAlign w:val="center"/>
          </w:tcPr>
          <w:p w14:paraId="4E87C6EF" w14:textId="77777777" w:rsidR="00602226" w:rsidRPr="002A3060" w:rsidRDefault="00602226" w:rsidP="00531B99">
            <w:pPr>
              <w:keepNext/>
              <w:jc w:val="center"/>
              <w:rPr>
                <w:szCs w:val="22"/>
              </w:rPr>
            </w:pPr>
            <w:r w:rsidRPr="002A3060">
              <w:rPr>
                <w:szCs w:val="22"/>
              </w:rPr>
              <w:t>Conf.</w:t>
            </w:r>
          </w:p>
        </w:tc>
        <w:tc>
          <w:tcPr>
            <w:tcW w:w="637" w:type="pct"/>
            <w:tcBorders>
              <w:top w:val="nil"/>
              <w:left w:val="nil"/>
              <w:bottom w:val="nil"/>
              <w:right w:val="nil"/>
            </w:tcBorders>
            <w:vAlign w:val="center"/>
          </w:tcPr>
          <w:p w14:paraId="49E78FBF" w14:textId="77777777" w:rsidR="00602226" w:rsidRPr="002A3060" w:rsidRDefault="00602226" w:rsidP="00531B99">
            <w:pPr>
              <w:keepNext/>
              <w:jc w:val="center"/>
              <w:rPr>
                <w:szCs w:val="22"/>
              </w:rPr>
            </w:pPr>
            <w:r w:rsidRPr="002A3060">
              <w:rPr>
                <w:szCs w:val="22"/>
              </w:rPr>
              <w:t xml:space="preserve">0.20 </w:t>
            </w:r>
          </w:p>
        </w:tc>
        <w:tc>
          <w:tcPr>
            <w:tcW w:w="552" w:type="pct"/>
            <w:tcBorders>
              <w:top w:val="nil"/>
              <w:left w:val="nil"/>
              <w:bottom w:val="nil"/>
              <w:right w:val="nil"/>
            </w:tcBorders>
          </w:tcPr>
          <w:p w14:paraId="538272D2" w14:textId="77777777" w:rsidR="00602226" w:rsidRPr="002A3060" w:rsidRDefault="00602226" w:rsidP="00531B99">
            <w:pPr>
              <w:keepNext/>
              <w:jc w:val="center"/>
              <w:rPr>
                <w:szCs w:val="22"/>
              </w:rPr>
            </w:pPr>
            <w:r w:rsidRPr="002A3060">
              <w:rPr>
                <w:szCs w:val="22"/>
              </w:rPr>
              <w:t xml:space="preserve">0.18 </w:t>
            </w:r>
          </w:p>
        </w:tc>
      </w:tr>
      <w:tr w:rsidR="00602226" w:rsidRPr="002A3060" w14:paraId="1BF3552B" w14:textId="77777777" w:rsidTr="00531B99">
        <w:trPr>
          <w:trHeight w:val="291"/>
        </w:trPr>
        <w:tc>
          <w:tcPr>
            <w:tcW w:w="694" w:type="pct"/>
            <w:tcBorders>
              <w:top w:val="nil"/>
              <w:left w:val="nil"/>
              <w:bottom w:val="nil"/>
              <w:right w:val="nil"/>
            </w:tcBorders>
            <w:shd w:val="clear" w:color="auto" w:fill="auto"/>
            <w:vAlign w:val="center"/>
          </w:tcPr>
          <w:p w14:paraId="7A9CBECA" w14:textId="77777777" w:rsidR="00602226" w:rsidRPr="002A3060" w:rsidRDefault="00602226" w:rsidP="00531B99">
            <w:pPr>
              <w:keepNext/>
              <w:jc w:val="center"/>
              <w:rPr>
                <w:szCs w:val="22"/>
              </w:rPr>
            </w:pPr>
            <w:r w:rsidRPr="002A3060">
              <w:rPr>
                <w:szCs w:val="22"/>
              </w:rPr>
              <w:t>2015</w:t>
            </w:r>
          </w:p>
        </w:tc>
        <w:tc>
          <w:tcPr>
            <w:tcW w:w="544" w:type="pct"/>
            <w:tcBorders>
              <w:top w:val="nil"/>
              <w:left w:val="nil"/>
              <w:bottom w:val="nil"/>
              <w:right w:val="nil"/>
            </w:tcBorders>
            <w:vAlign w:val="center"/>
          </w:tcPr>
          <w:p w14:paraId="6A503A93" w14:textId="77777777" w:rsidR="00602226" w:rsidRPr="002A3060" w:rsidRDefault="00602226" w:rsidP="00531B99">
            <w:pPr>
              <w:keepNext/>
              <w:jc w:val="center"/>
              <w:rPr>
                <w:szCs w:val="22"/>
              </w:rPr>
            </w:pPr>
            <w:r w:rsidRPr="002A3060">
              <w:rPr>
                <w:szCs w:val="22"/>
              </w:rPr>
              <w:t>N/A</w:t>
            </w:r>
          </w:p>
        </w:tc>
        <w:tc>
          <w:tcPr>
            <w:tcW w:w="594" w:type="pct"/>
            <w:tcBorders>
              <w:top w:val="nil"/>
              <w:left w:val="nil"/>
              <w:bottom w:val="nil"/>
              <w:right w:val="nil"/>
            </w:tcBorders>
            <w:vAlign w:val="center"/>
          </w:tcPr>
          <w:p w14:paraId="22E40886" w14:textId="77777777" w:rsidR="00602226" w:rsidRPr="002A3060" w:rsidRDefault="00602226" w:rsidP="00531B99">
            <w:pPr>
              <w:jc w:val="center"/>
              <w:rPr>
                <w:szCs w:val="22"/>
              </w:rPr>
            </w:pPr>
            <w:r w:rsidRPr="002A3060">
              <w:rPr>
                <w:szCs w:val="22"/>
              </w:rPr>
              <w:t>N/A</w:t>
            </w:r>
          </w:p>
        </w:tc>
        <w:tc>
          <w:tcPr>
            <w:tcW w:w="614" w:type="pct"/>
            <w:tcBorders>
              <w:top w:val="nil"/>
              <w:left w:val="nil"/>
              <w:bottom w:val="nil"/>
              <w:right w:val="nil"/>
            </w:tcBorders>
            <w:shd w:val="clear" w:color="auto" w:fill="auto"/>
            <w:vAlign w:val="center"/>
          </w:tcPr>
          <w:p w14:paraId="2127BE78" w14:textId="77777777" w:rsidR="00602226" w:rsidRPr="002A3060" w:rsidRDefault="00602226" w:rsidP="00531B99">
            <w:pPr>
              <w:keepNext/>
              <w:jc w:val="center"/>
              <w:rPr>
                <w:szCs w:val="22"/>
              </w:rPr>
            </w:pPr>
            <w:r w:rsidRPr="002A3060">
              <w:rPr>
                <w:szCs w:val="22"/>
              </w:rPr>
              <w:t>130,000</w:t>
            </w:r>
          </w:p>
        </w:tc>
        <w:tc>
          <w:tcPr>
            <w:tcW w:w="772" w:type="pct"/>
            <w:tcBorders>
              <w:top w:val="nil"/>
              <w:left w:val="nil"/>
              <w:bottom w:val="nil"/>
              <w:right w:val="nil"/>
            </w:tcBorders>
            <w:vAlign w:val="center"/>
          </w:tcPr>
          <w:p w14:paraId="0CC2C781" w14:textId="77777777" w:rsidR="00602226" w:rsidRPr="002A3060" w:rsidRDefault="00602226" w:rsidP="00531B99">
            <w:pPr>
              <w:keepNext/>
              <w:jc w:val="center"/>
              <w:rPr>
                <w:szCs w:val="22"/>
              </w:rPr>
            </w:pPr>
            <w:r w:rsidRPr="002A3060">
              <w:rPr>
                <w:szCs w:val="22"/>
              </w:rPr>
              <w:t>0</w:t>
            </w:r>
          </w:p>
        </w:tc>
        <w:tc>
          <w:tcPr>
            <w:tcW w:w="593" w:type="pct"/>
            <w:tcBorders>
              <w:top w:val="nil"/>
              <w:left w:val="nil"/>
              <w:bottom w:val="nil"/>
              <w:right w:val="nil"/>
            </w:tcBorders>
            <w:shd w:val="clear" w:color="auto" w:fill="auto"/>
            <w:vAlign w:val="center"/>
          </w:tcPr>
          <w:p w14:paraId="276C6566" w14:textId="77777777" w:rsidR="00602226" w:rsidRPr="002A3060" w:rsidRDefault="00602226" w:rsidP="00531B99">
            <w:pPr>
              <w:keepNext/>
              <w:jc w:val="center"/>
              <w:rPr>
                <w:szCs w:val="22"/>
              </w:rPr>
            </w:pPr>
            <w:r>
              <w:rPr>
                <w:szCs w:val="22"/>
              </w:rPr>
              <w:t>0.004</w:t>
            </w:r>
          </w:p>
        </w:tc>
        <w:tc>
          <w:tcPr>
            <w:tcW w:w="637" w:type="pct"/>
            <w:tcBorders>
              <w:top w:val="nil"/>
              <w:left w:val="nil"/>
              <w:bottom w:val="nil"/>
              <w:right w:val="nil"/>
            </w:tcBorders>
            <w:vAlign w:val="center"/>
          </w:tcPr>
          <w:p w14:paraId="047AC31D" w14:textId="77777777" w:rsidR="00602226" w:rsidRPr="002A3060" w:rsidRDefault="00602226" w:rsidP="00531B99">
            <w:pPr>
              <w:keepNext/>
              <w:jc w:val="center"/>
              <w:rPr>
                <w:szCs w:val="22"/>
              </w:rPr>
            </w:pPr>
            <w:r w:rsidRPr="002A3060">
              <w:rPr>
                <w:szCs w:val="22"/>
              </w:rPr>
              <w:t>0.20</w:t>
            </w:r>
          </w:p>
        </w:tc>
        <w:tc>
          <w:tcPr>
            <w:tcW w:w="552" w:type="pct"/>
            <w:tcBorders>
              <w:top w:val="nil"/>
              <w:left w:val="nil"/>
              <w:bottom w:val="nil"/>
              <w:right w:val="nil"/>
            </w:tcBorders>
          </w:tcPr>
          <w:p w14:paraId="749BE6D4" w14:textId="77777777" w:rsidR="00602226" w:rsidRPr="002A3060" w:rsidRDefault="00602226" w:rsidP="00531B99">
            <w:pPr>
              <w:keepNext/>
              <w:jc w:val="center"/>
              <w:rPr>
                <w:szCs w:val="22"/>
              </w:rPr>
            </w:pPr>
            <w:r w:rsidRPr="002A3060">
              <w:rPr>
                <w:szCs w:val="22"/>
              </w:rPr>
              <w:t>0.15</w:t>
            </w:r>
          </w:p>
        </w:tc>
      </w:tr>
      <w:tr w:rsidR="00602226" w:rsidRPr="002A3060" w14:paraId="0CB08FEB" w14:textId="77777777" w:rsidTr="00531B99">
        <w:trPr>
          <w:trHeight w:val="291"/>
        </w:trPr>
        <w:tc>
          <w:tcPr>
            <w:tcW w:w="694" w:type="pct"/>
            <w:tcBorders>
              <w:top w:val="nil"/>
              <w:left w:val="nil"/>
              <w:bottom w:val="nil"/>
              <w:right w:val="nil"/>
            </w:tcBorders>
            <w:shd w:val="clear" w:color="auto" w:fill="auto"/>
            <w:vAlign w:val="center"/>
          </w:tcPr>
          <w:p w14:paraId="611719BA" w14:textId="77777777" w:rsidR="00602226" w:rsidRPr="002A3060" w:rsidRDefault="00602226" w:rsidP="00531B99">
            <w:pPr>
              <w:keepNext/>
              <w:jc w:val="center"/>
              <w:rPr>
                <w:szCs w:val="22"/>
              </w:rPr>
            </w:pPr>
            <w:r w:rsidRPr="002A3060">
              <w:rPr>
                <w:szCs w:val="22"/>
              </w:rPr>
              <w:t>2016</w:t>
            </w:r>
          </w:p>
        </w:tc>
        <w:tc>
          <w:tcPr>
            <w:tcW w:w="544" w:type="pct"/>
            <w:tcBorders>
              <w:top w:val="nil"/>
              <w:left w:val="nil"/>
              <w:bottom w:val="nil"/>
              <w:right w:val="nil"/>
            </w:tcBorders>
            <w:vAlign w:val="center"/>
          </w:tcPr>
          <w:p w14:paraId="4E42DCDF" w14:textId="77777777" w:rsidR="00602226" w:rsidRPr="002A3060" w:rsidRDefault="00602226" w:rsidP="00531B99">
            <w:pPr>
              <w:keepNext/>
              <w:jc w:val="center"/>
              <w:rPr>
                <w:szCs w:val="22"/>
              </w:rPr>
            </w:pPr>
            <w:r w:rsidRPr="002A3060">
              <w:rPr>
                <w:szCs w:val="22"/>
              </w:rPr>
              <w:t>N/A</w:t>
            </w:r>
          </w:p>
        </w:tc>
        <w:tc>
          <w:tcPr>
            <w:tcW w:w="594" w:type="pct"/>
            <w:tcBorders>
              <w:top w:val="nil"/>
              <w:left w:val="nil"/>
              <w:bottom w:val="nil"/>
              <w:right w:val="nil"/>
            </w:tcBorders>
            <w:vAlign w:val="center"/>
          </w:tcPr>
          <w:p w14:paraId="76202ADA" w14:textId="77777777" w:rsidR="00602226" w:rsidRPr="002A3060" w:rsidRDefault="00602226" w:rsidP="00531B99">
            <w:pPr>
              <w:jc w:val="center"/>
              <w:rPr>
                <w:szCs w:val="22"/>
              </w:rPr>
            </w:pPr>
            <w:r w:rsidRPr="002A3060">
              <w:rPr>
                <w:szCs w:val="22"/>
              </w:rPr>
              <w:t>N/A</w:t>
            </w:r>
          </w:p>
        </w:tc>
        <w:tc>
          <w:tcPr>
            <w:tcW w:w="614" w:type="pct"/>
            <w:tcBorders>
              <w:top w:val="nil"/>
              <w:left w:val="nil"/>
              <w:bottom w:val="nil"/>
              <w:right w:val="nil"/>
            </w:tcBorders>
            <w:shd w:val="clear" w:color="auto" w:fill="auto"/>
            <w:vAlign w:val="center"/>
          </w:tcPr>
          <w:p w14:paraId="4B18F736" w14:textId="77777777" w:rsidR="00602226" w:rsidRPr="002A3060" w:rsidRDefault="00602226" w:rsidP="00531B99">
            <w:pPr>
              <w:keepNext/>
              <w:jc w:val="center"/>
              <w:rPr>
                <w:szCs w:val="22"/>
              </w:rPr>
            </w:pPr>
            <w:r w:rsidRPr="002A3060">
              <w:rPr>
                <w:szCs w:val="22"/>
              </w:rPr>
              <w:t>130,000</w:t>
            </w:r>
          </w:p>
        </w:tc>
        <w:tc>
          <w:tcPr>
            <w:tcW w:w="772" w:type="pct"/>
            <w:tcBorders>
              <w:top w:val="nil"/>
              <w:left w:val="nil"/>
              <w:bottom w:val="nil"/>
              <w:right w:val="nil"/>
            </w:tcBorders>
            <w:vAlign w:val="center"/>
          </w:tcPr>
          <w:p w14:paraId="17D0C2F0" w14:textId="77777777" w:rsidR="00602226" w:rsidRPr="002A3060" w:rsidRDefault="00602226" w:rsidP="00531B99">
            <w:pPr>
              <w:keepNext/>
              <w:jc w:val="center"/>
              <w:rPr>
                <w:szCs w:val="22"/>
              </w:rPr>
            </w:pPr>
            <w:r>
              <w:rPr>
                <w:szCs w:val="22"/>
              </w:rPr>
              <w:t>0</w:t>
            </w:r>
          </w:p>
        </w:tc>
        <w:tc>
          <w:tcPr>
            <w:tcW w:w="593" w:type="pct"/>
            <w:tcBorders>
              <w:top w:val="nil"/>
              <w:left w:val="nil"/>
              <w:bottom w:val="nil"/>
              <w:right w:val="nil"/>
            </w:tcBorders>
            <w:shd w:val="clear" w:color="auto" w:fill="auto"/>
            <w:vAlign w:val="center"/>
          </w:tcPr>
          <w:p w14:paraId="3ED32F61" w14:textId="77777777" w:rsidR="00602226" w:rsidRPr="002A3060" w:rsidRDefault="00602226" w:rsidP="00531B99">
            <w:pPr>
              <w:keepNext/>
              <w:jc w:val="center"/>
              <w:rPr>
                <w:szCs w:val="22"/>
              </w:rPr>
            </w:pPr>
            <w:r>
              <w:rPr>
                <w:szCs w:val="22"/>
              </w:rPr>
              <w:t>&lt;0.001</w:t>
            </w:r>
          </w:p>
        </w:tc>
        <w:tc>
          <w:tcPr>
            <w:tcW w:w="637" w:type="pct"/>
            <w:tcBorders>
              <w:top w:val="nil"/>
              <w:left w:val="nil"/>
              <w:bottom w:val="nil"/>
              <w:right w:val="nil"/>
            </w:tcBorders>
            <w:vAlign w:val="center"/>
          </w:tcPr>
          <w:p w14:paraId="46CD6CF0" w14:textId="77777777" w:rsidR="00602226" w:rsidRPr="002A3060" w:rsidRDefault="00602226" w:rsidP="00531B99">
            <w:pPr>
              <w:keepNext/>
              <w:jc w:val="center"/>
              <w:rPr>
                <w:szCs w:val="22"/>
              </w:rPr>
            </w:pPr>
            <w:r w:rsidRPr="002A3060">
              <w:rPr>
                <w:szCs w:val="22"/>
              </w:rPr>
              <w:t>0.20</w:t>
            </w:r>
          </w:p>
        </w:tc>
        <w:tc>
          <w:tcPr>
            <w:tcW w:w="552" w:type="pct"/>
            <w:tcBorders>
              <w:top w:val="nil"/>
              <w:left w:val="nil"/>
              <w:bottom w:val="nil"/>
              <w:right w:val="nil"/>
            </w:tcBorders>
          </w:tcPr>
          <w:p w14:paraId="51D8FEB7" w14:textId="77777777" w:rsidR="00602226" w:rsidRPr="002A3060" w:rsidRDefault="00602226" w:rsidP="00531B99">
            <w:pPr>
              <w:keepNext/>
              <w:jc w:val="center"/>
              <w:rPr>
                <w:szCs w:val="22"/>
              </w:rPr>
            </w:pPr>
            <w:r w:rsidRPr="002A3060">
              <w:rPr>
                <w:szCs w:val="22"/>
              </w:rPr>
              <w:t>0.15</w:t>
            </w:r>
          </w:p>
        </w:tc>
      </w:tr>
      <w:tr w:rsidR="00705243" w:rsidRPr="002A3060" w14:paraId="4B817378" w14:textId="77777777" w:rsidTr="00531B99">
        <w:trPr>
          <w:trHeight w:val="291"/>
        </w:trPr>
        <w:tc>
          <w:tcPr>
            <w:tcW w:w="694" w:type="pct"/>
            <w:tcBorders>
              <w:top w:val="nil"/>
              <w:left w:val="nil"/>
              <w:bottom w:val="nil"/>
              <w:right w:val="nil"/>
            </w:tcBorders>
            <w:shd w:val="clear" w:color="auto" w:fill="auto"/>
            <w:vAlign w:val="center"/>
          </w:tcPr>
          <w:p w14:paraId="6C8DF140" w14:textId="77777777" w:rsidR="00705243" w:rsidRPr="002A3060" w:rsidRDefault="00705243" w:rsidP="00705243">
            <w:pPr>
              <w:keepNext/>
              <w:jc w:val="center"/>
              <w:rPr>
                <w:szCs w:val="22"/>
              </w:rPr>
            </w:pPr>
            <w:r w:rsidRPr="002A3060">
              <w:rPr>
                <w:szCs w:val="22"/>
              </w:rPr>
              <w:t>2017</w:t>
            </w:r>
          </w:p>
        </w:tc>
        <w:tc>
          <w:tcPr>
            <w:tcW w:w="544" w:type="pct"/>
            <w:tcBorders>
              <w:top w:val="nil"/>
              <w:left w:val="nil"/>
              <w:bottom w:val="nil"/>
              <w:right w:val="nil"/>
            </w:tcBorders>
            <w:vAlign w:val="center"/>
          </w:tcPr>
          <w:p w14:paraId="1C6D1E03" w14:textId="77777777" w:rsidR="00705243" w:rsidRPr="002A3060" w:rsidRDefault="00705243" w:rsidP="00705243">
            <w:pPr>
              <w:keepNext/>
              <w:jc w:val="center"/>
              <w:rPr>
                <w:szCs w:val="22"/>
              </w:rPr>
            </w:pPr>
            <w:r w:rsidRPr="002A3060">
              <w:rPr>
                <w:szCs w:val="22"/>
              </w:rPr>
              <w:t>N/A</w:t>
            </w:r>
          </w:p>
        </w:tc>
        <w:tc>
          <w:tcPr>
            <w:tcW w:w="594" w:type="pct"/>
            <w:tcBorders>
              <w:top w:val="nil"/>
              <w:left w:val="nil"/>
              <w:bottom w:val="nil"/>
              <w:right w:val="nil"/>
            </w:tcBorders>
            <w:vAlign w:val="center"/>
          </w:tcPr>
          <w:p w14:paraId="21251303" w14:textId="77777777" w:rsidR="00705243" w:rsidRPr="002A3060" w:rsidRDefault="00705243" w:rsidP="00705243">
            <w:pPr>
              <w:jc w:val="center"/>
              <w:rPr>
                <w:szCs w:val="22"/>
              </w:rPr>
            </w:pPr>
            <w:r w:rsidRPr="002A3060">
              <w:rPr>
                <w:szCs w:val="22"/>
              </w:rPr>
              <w:t>N/A</w:t>
            </w:r>
          </w:p>
        </w:tc>
        <w:tc>
          <w:tcPr>
            <w:tcW w:w="614" w:type="pct"/>
            <w:tcBorders>
              <w:top w:val="nil"/>
              <w:left w:val="nil"/>
              <w:bottom w:val="nil"/>
              <w:right w:val="nil"/>
            </w:tcBorders>
            <w:shd w:val="clear" w:color="auto" w:fill="auto"/>
            <w:vAlign w:val="center"/>
          </w:tcPr>
          <w:p w14:paraId="26571D3A" w14:textId="77777777" w:rsidR="00705243" w:rsidRPr="002A3060" w:rsidRDefault="00705243" w:rsidP="00705243">
            <w:pPr>
              <w:keepNext/>
              <w:jc w:val="center"/>
              <w:rPr>
                <w:szCs w:val="22"/>
              </w:rPr>
            </w:pPr>
            <w:r>
              <w:rPr>
                <w:szCs w:val="22"/>
              </w:rPr>
              <w:t>130,000</w:t>
            </w:r>
          </w:p>
        </w:tc>
        <w:tc>
          <w:tcPr>
            <w:tcW w:w="772" w:type="pct"/>
            <w:tcBorders>
              <w:top w:val="nil"/>
              <w:left w:val="nil"/>
              <w:bottom w:val="nil"/>
              <w:right w:val="nil"/>
            </w:tcBorders>
            <w:vAlign w:val="center"/>
          </w:tcPr>
          <w:p w14:paraId="77090A51" w14:textId="4D80EE10" w:rsidR="00705243" w:rsidRPr="002A3060" w:rsidRDefault="00705243" w:rsidP="00705243">
            <w:pPr>
              <w:keepNext/>
              <w:jc w:val="center"/>
              <w:rPr>
                <w:szCs w:val="22"/>
              </w:rPr>
            </w:pPr>
            <w:r w:rsidRPr="002A3060">
              <w:rPr>
                <w:szCs w:val="22"/>
              </w:rPr>
              <w:t>Conf.</w:t>
            </w:r>
            <w:r w:rsidRPr="002A3060">
              <w:rPr>
                <w:szCs w:val="22"/>
                <w:vertAlign w:val="superscript"/>
              </w:rPr>
              <w:t xml:space="preserve"> </w:t>
            </w:r>
          </w:p>
        </w:tc>
        <w:tc>
          <w:tcPr>
            <w:tcW w:w="593" w:type="pct"/>
            <w:tcBorders>
              <w:top w:val="nil"/>
              <w:left w:val="nil"/>
              <w:bottom w:val="nil"/>
              <w:right w:val="nil"/>
            </w:tcBorders>
            <w:shd w:val="clear" w:color="auto" w:fill="auto"/>
            <w:vAlign w:val="center"/>
          </w:tcPr>
          <w:p w14:paraId="30DDB3DF" w14:textId="6639C828" w:rsidR="00705243" w:rsidRPr="002A3060" w:rsidRDefault="00705243" w:rsidP="00705243">
            <w:pPr>
              <w:keepNext/>
              <w:jc w:val="center"/>
              <w:rPr>
                <w:szCs w:val="22"/>
              </w:rPr>
            </w:pPr>
            <w:r w:rsidRPr="002A3060">
              <w:rPr>
                <w:szCs w:val="22"/>
              </w:rPr>
              <w:t>Conf.</w:t>
            </w:r>
            <w:r w:rsidRPr="002A3060">
              <w:rPr>
                <w:szCs w:val="22"/>
                <w:vertAlign w:val="superscript"/>
              </w:rPr>
              <w:t xml:space="preserve"> </w:t>
            </w:r>
          </w:p>
        </w:tc>
        <w:tc>
          <w:tcPr>
            <w:tcW w:w="637" w:type="pct"/>
            <w:tcBorders>
              <w:top w:val="nil"/>
              <w:left w:val="nil"/>
              <w:bottom w:val="nil"/>
              <w:right w:val="nil"/>
            </w:tcBorders>
            <w:vAlign w:val="center"/>
          </w:tcPr>
          <w:p w14:paraId="444A41F6" w14:textId="77777777" w:rsidR="00705243" w:rsidRPr="002A3060" w:rsidRDefault="00705243" w:rsidP="00705243">
            <w:pPr>
              <w:keepNext/>
              <w:jc w:val="center"/>
              <w:rPr>
                <w:szCs w:val="22"/>
              </w:rPr>
            </w:pPr>
            <w:r>
              <w:rPr>
                <w:szCs w:val="22"/>
              </w:rPr>
              <w:t>0.20</w:t>
            </w:r>
          </w:p>
        </w:tc>
        <w:tc>
          <w:tcPr>
            <w:tcW w:w="552" w:type="pct"/>
            <w:tcBorders>
              <w:top w:val="nil"/>
              <w:left w:val="nil"/>
              <w:bottom w:val="nil"/>
              <w:right w:val="nil"/>
            </w:tcBorders>
          </w:tcPr>
          <w:p w14:paraId="6FD14CF0" w14:textId="77777777" w:rsidR="00705243" w:rsidRPr="002A3060" w:rsidRDefault="00705243" w:rsidP="00705243">
            <w:pPr>
              <w:keepNext/>
              <w:jc w:val="center"/>
              <w:rPr>
                <w:szCs w:val="22"/>
              </w:rPr>
            </w:pPr>
            <w:r>
              <w:rPr>
                <w:szCs w:val="22"/>
              </w:rPr>
              <w:t>0.15</w:t>
            </w:r>
          </w:p>
        </w:tc>
      </w:tr>
      <w:tr w:rsidR="004A516B" w:rsidRPr="002A3060" w14:paraId="0CCD4FC8" w14:textId="77777777" w:rsidTr="00447486">
        <w:trPr>
          <w:trHeight w:val="291"/>
        </w:trPr>
        <w:tc>
          <w:tcPr>
            <w:tcW w:w="694" w:type="pct"/>
            <w:tcBorders>
              <w:top w:val="nil"/>
              <w:left w:val="nil"/>
              <w:bottom w:val="nil"/>
              <w:right w:val="nil"/>
            </w:tcBorders>
            <w:shd w:val="clear" w:color="auto" w:fill="auto"/>
            <w:vAlign w:val="center"/>
          </w:tcPr>
          <w:p w14:paraId="4037AC2B" w14:textId="77777777" w:rsidR="004A516B" w:rsidRPr="002A3060" w:rsidRDefault="004A516B" w:rsidP="004A516B">
            <w:pPr>
              <w:keepNext/>
              <w:jc w:val="center"/>
              <w:rPr>
                <w:szCs w:val="22"/>
              </w:rPr>
            </w:pPr>
            <w:r>
              <w:rPr>
                <w:szCs w:val="22"/>
              </w:rPr>
              <w:t>2018</w:t>
            </w:r>
          </w:p>
        </w:tc>
        <w:tc>
          <w:tcPr>
            <w:tcW w:w="544" w:type="pct"/>
            <w:tcBorders>
              <w:top w:val="nil"/>
              <w:left w:val="nil"/>
              <w:bottom w:val="nil"/>
              <w:right w:val="nil"/>
            </w:tcBorders>
            <w:vAlign w:val="center"/>
          </w:tcPr>
          <w:p w14:paraId="32D4C4D7" w14:textId="77777777" w:rsidR="004A516B" w:rsidRPr="002A3060" w:rsidRDefault="004A516B" w:rsidP="004A516B">
            <w:pPr>
              <w:keepNext/>
              <w:jc w:val="center"/>
              <w:rPr>
                <w:szCs w:val="22"/>
              </w:rPr>
            </w:pPr>
            <w:r>
              <w:rPr>
                <w:szCs w:val="22"/>
              </w:rPr>
              <w:t>N/A</w:t>
            </w:r>
          </w:p>
        </w:tc>
        <w:tc>
          <w:tcPr>
            <w:tcW w:w="594" w:type="pct"/>
            <w:tcBorders>
              <w:top w:val="nil"/>
              <w:left w:val="nil"/>
              <w:bottom w:val="nil"/>
              <w:right w:val="nil"/>
            </w:tcBorders>
            <w:vAlign w:val="center"/>
          </w:tcPr>
          <w:p w14:paraId="27903011" w14:textId="77777777" w:rsidR="004A516B" w:rsidRPr="002A3060" w:rsidRDefault="004A516B" w:rsidP="004A516B">
            <w:pPr>
              <w:jc w:val="center"/>
              <w:rPr>
                <w:szCs w:val="22"/>
              </w:rPr>
            </w:pPr>
            <w:r>
              <w:rPr>
                <w:szCs w:val="22"/>
              </w:rPr>
              <w:t>N/A</w:t>
            </w:r>
          </w:p>
        </w:tc>
        <w:tc>
          <w:tcPr>
            <w:tcW w:w="614" w:type="pct"/>
            <w:tcBorders>
              <w:top w:val="nil"/>
              <w:left w:val="nil"/>
              <w:bottom w:val="nil"/>
              <w:right w:val="nil"/>
            </w:tcBorders>
            <w:shd w:val="clear" w:color="auto" w:fill="auto"/>
            <w:vAlign w:val="center"/>
          </w:tcPr>
          <w:p w14:paraId="6190CC59" w14:textId="678CDD11" w:rsidR="004A516B" w:rsidRPr="002A3060" w:rsidRDefault="004A516B" w:rsidP="004A516B">
            <w:pPr>
              <w:keepNext/>
              <w:jc w:val="center"/>
              <w:rPr>
                <w:szCs w:val="22"/>
              </w:rPr>
            </w:pPr>
            <w:r>
              <w:rPr>
                <w:szCs w:val="22"/>
              </w:rPr>
              <w:t>130,000</w:t>
            </w:r>
          </w:p>
        </w:tc>
        <w:tc>
          <w:tcPr>
            <w:tcW w:w="772" w:type="pct"/>
            <w:tcBorders>
              <w:top w:val="nil"/>
              <w:left w:val="nil"/>
              <w:bottom w:val="nil"/>
              <w:right w:val="nil"/>
            </w:tcBorders>
            <w:vAlign w:val="center"/>
          </w:tcPr>
          <w:p w14:paraId="0AFC59D0" w14:textId="6B5B1E83" w:rsidR="004A516B" w:rsidRPr="002A3060" w:rsidRDefault="004A516B" w:rsidP="004A516B">
            <w:pPr>
              <w:keepNext/>
              <w:jc w:val="center"/>
              <w:rPr>
                <w:szCs w:val="22"/>
              </w:rPr>
            </w:pPr>
            <w:r w:rsidRPr="002A3060">
              <w:rPr>
                <w:szCs w:val="22"/>
              </w:rPr>
              <w:t>Conf.</w:t>
            </w:r>
            <w:r w:rsidRPr="002A3060">
              <w:rPr>
                <w:szCs w:val="22"/>
                <w:vertAlign w:val="superscript"/>
              </w:rPr>
              <w:t xml:space="preserve"> </w:t>
            </w:r>
          </w:p>
        </w:tc>
        <w:tc>
          <w:tcPr>
            <w:tcW w:w="593" w:type="pct"/>
            <w:tcBorders>
              <w:top w:val="nil"/>
              <w:left w:val="nil"/>
              <w:bottom w:val="nil"/>
              <w:right w:val="nil"/>
            </w:tcBorders>
            <w:shd w:val="clear" w:color="auto" w:fill="auto"/>
            <w:vAlign w:val="center"/>
          </w:tcPr>
          <w:p w14:paraId="0E0E2E1F" w14:textId="21AE6D58" w:rsidR="004A516B" w:rsidRPr="002A3060" w:rsidRDefault="004A516B" w:rsidP="004A516B">
            <w:pPr>
              <w:keepNext/>
              <w:jc w:val="center"/>
              <w:rPr>
                <w:szCs w:val="22"/>
              </w:rPr>
            </w:pPr>
            <w:r w:rsidRPr="002A3060">
              <w:rPr>
                <w:szCs w:val="22"/>
              </w:rPr>
              <w:t>Conf.</w:t>
            </w:r>
            <w:r w:rsidRPr="002A3060">
              <w:rPr>
                <w:szCs w:val="22"/>
                <w:vertAlign w:val="superscript"/>
              </w:rPr>
              <w:t xml:space="preserve"> </w:t>
            </w:r>
          </w:p>
        </w:tc>
        <w:tc>
          <w:tcPr>
            <w:tcW w:w="637" w:type="pct"/>
            <w:tcBorders>
              <w:top w:val="nil"/>
              <w:left w:val="nil"/>
              <w:bottom w:val="nil"/>
              <w:right w:val="nil"/>
            </w:tcBorders>
            <w:vAlign w:val="center"/>
          </w:tcPr>
          <w:p w14:paraId="510C1F85" w14:textId="77777777" w:rsidR="004A516B" w:rsidRPr="002A3060" w:rsidRDefault="004A516B" w:rsidP="004A516B">
            <w:pPr>
              <w:keepNext/>
              <w:jc w:val="center"/>
              <w:rPr>
                <w:szCs w:val="22"/>
              </w:rPr>
            </w:pPr>
            <w:r>
              <w:rPr>
                <w:szCs w:val="22"/>
              </w:rPr>
              <w:t>0.20</w:t>
            </w:r>
          </w:p>
        </w:tc>
        <w:tc>
          <w:tcPr>
            <w:tcW w:w="552" w:type="pct"/>
            <w:tcBorders>
              <w:top w:val="nil"/>
              <w:left w:val="nil"/>
              <w:bottom w:val="nil"/>
              <w:right w:val="nil"/>
            </w:tcBorders>
          </w:tcPr>
          <w:p w14:paraId="59221D5D" w14:textId="77777777" w:rsidR="004A516B" w:rsidRPr="002A3060" w:rsidRDefault="004A516B" w:rsidP="004A516B">
            <w:pPr>
              <w:keepNext/>
              <w:jc w:val="center"/>
              <w:rPr>
                <w:szCs w:val="22"/>
              </w:rPr>
            </w:pPr>
            <w:r>
              <w:rPr>
                <w:szCs w:val="22"/>
              </w:rPr>
              <w:t>0.15</w:t>
            </w:r>
          </w:p>
        </w:tc>
      </w:tr>
      <w:tr w:rsidR="004A516B" w:rsidRPr="002A3060" w14:paraId="29AE52BD" w14:textId="77777777" w:rsidTr="00447486">
        <w:trPr>
          <w:trHeight w:val="291"/>
        </w:trPr>
        <w:tc>
          <w:tcPr>
            <w:tcW w:w="694" w:type="pct"/>
            <w:tcBorders>
              <w:top w:val="nil"/>
              <w:left w:val="nil"/>
              <w:bottom w:val="nil"/>
              <w:right w:val="nil"/>
            </w:tcBorders>
            <w:shd w:val="clear" w:color="auto" w:fill="auto"/>
            <w:vAlign w:val="center"/>
          </w:tcPr>
          <w:p w14:paraId="3B7A5AB6" w14:textId="77777777" w:rsidR="004A516B" w:rsidRDefault="004A516B" w:rsidP="004A516B">
            <w:pPr>
              <w:keepNext/>
              <w:jc w:val="center"/>
              <w:rPr>
                <w:szCs w:val="22"/>
              </w:rPr>
            </w:pPr>
            <w:r>
              <w:rPr>
                <w:szCs w:val="22"/>
              </w:rPr>
              <w:t>2019</w:t>
            </w:r>
          </w:p>
        </w:tc>
        <w:tc>
          <w:tcPr>
            <w:tcW w:w="544" w:type="pct"/>
            <w:tcBorders>
              <w:top w:val="nil"/>
              <w:left w:val="nil"/>
              <w:bottom w:val="nil"/>
              <w:right w:val="nil"/>
            </w:tcBorders>
            <w:vAlign w:val="center"/>
          </w:tcPr>
          <w:p w14:paraId="5FF6D4A7" w14:textId="77777777" w:rsidR="004A516B" w:rsidRDefault="004A516B" w:rsidP="004A516B">
            <w:pPr>
              <w:keepNext/>
              <w:jc w:val="center"/>
              <w:rPr>
                <w:szCs w:val="22"/>
              </w:rPr>
            </w:pPr>
            <w:r>
              <w:rPr>
                <w:szCs w:val="22"/>
              </w:rPr>
              <w:t>N/A</w:t>
            </w:r>
          </w:p>
        </w:tc>
        <w:tc>
          <w:tcPr>
            <w:tcW w:w="594" w:type="pct"/>
            <w:tcBorders>
              <w:top w:val="nil"/>
              <w:left w:val="nil"/>
              <w:bottom w:val="nil"/>
              <w:right w:val="nil"/>
            </w:tcBorders>
            <w:vAlign w:val="center"/>
          </w:tcPr>
          <w:p w14:paraId="1B48F106" w14:textId="77777777" w:rsidR="004A516B" w:rsidRDefault="004A516B" w:rsidP="004A516B">
            <w:pPr>
              <w:jc w:val="center"/>
              <w:rPr>
                <w:szCs w:val="22"/>
              </w:rPr>
            </w:pPr>
            <w:r>
              <w:rPr>
                <w:szCs w:val="22"/>
              </w:rPr>
              <w:t>N/A</w:t>
            </w:r>
          </w:p>
        </w:tc>
        <w:tc>
          <w:tcPr>
            <w:tcW w:w="614" w:type="pct"/>
            <w:tcBorders>
              <w:top w:val="nil"/>
              <w:left w:val="nil"/>
              <w:bottom w:val="nil"/>
              <w:right w:val="nil"/>
            </w:tcBorders>
            <w:shd w:val="clear" w:color="auto" w:fill="auto"/>
            <w:vAlign w:val="center"/>
          </w:tcPr>
          <w:p w14:paraId="58532B4D" w14:textId="2209CE69" w:rsidR="004A516B" w:rsidRPr="002A3060" w:rsidRDefault="004A516B" w:rsidP="004A516B">
            <w:pPr>
              <w:keepNext/>
              <w:jc w:val="center"/>
              <w:rPr>
                <w:szCs w:val="22"/>
              </w:rPr>
            </w:pPr>
            <w:r>
              <w:rPr>
                <w:szCs w:val="22"/>
              </w:rPr>
              <w:t>130,000</w:t>
            </w:r>
          </w:p>
        </w:tc>
        <w:tc>
          <w:tcPr>
            <w:tcW w:w="772" w:type="pct"/>
            <w:tcBorders>
              <w:top w:val="nil"/>
              <w:left w:val="nil"/>
              <w:bottom w:val="nil"/>
              <w:right w:val="nil"/>
            </w:tcBorders>
            <w:vAlign w:val="center"/>
          </w:tcPr>
          <w:p w14:paraId="09B104B0" w14:textId="5A80C699" w:rsidR="004A516B" w:rsidRPr="002A3060" w:rsidRDefault="004A516B" w:rsidP="004A516B">
            <w:pPr>
              <w:keepNext/>
              <w:jc w:val="center"/>
              <w:rPr>
                <w:szCs w:val="22"/>
              </w:rPr>
            </w:pPr>
            <w:r w:rsidRPr="002A3060">
              <w:rPr>
                <w:szCs w:val="22"/>
              </w:rPr>
              <w:t>Conf.</w:t>
            </w:r>
          </w:p>
        </w:tc>
        <w:tc>
          <w:tcPr>
            <w:tcW w:w="593" w:type="pct"/>
            <w:tcBorders>
              <w:top w:val="nil"/>
              <w:left w:val="nil"/>
              <w:bottom w:val="nil"/>
              <w:right w:val="nil"/>
            </w:tcBorders>
            <w:shd w:val="clear" w:color="auto" w:fill="auto"/>
            <w:vAlign w:val="center"/>
          </w:tcPr>
          <w:p w14:paraId="670D9400" w14:textId="22237F95" w:rsidR="004A516B" w:rsidRPr="002A3060" w:rsidRDefault="004A516B" w:rsidP="004A516B">
            <w:pPr>
              <w:keepNext/>
              <w:jc w:val="center"/>
              <w:rPr>
                <w:szCs w:val="22"/>
              </w:rPr>
            </w:pPr>
            <w:r w:rsidRPr="002A3060">
              <w:rPr>
                <w:szCs w:val="22"/>
              </w:rPr>
              <w:t>Conf.</w:t>
            </w:r>
          </w:p>
        </w:tc>
        <w:tc>
          <w:tcPr>
            <w:tcW w:w="637" w:type="pct"/>
            <w:tcBorders>
              <w:top w:val="nil"/>
              <w:left w:val="nil"/>
              <w:bottom w:val="nil"/>
              <w:right w:val="nil"/>
            </w:tcBorders>
            <w:vAlign w:val="center"/>
          </w:tcPr>
          <w:p w14:paraId="0EF3A975" w14:textId="77777777" w:rsidR="004A516B" w:rsidRDefault="004A516B" w:rsidP="004A516B">
            <w:pPr>
              <w:keepNext/>
              <w:jc w:val="center"/>
              <w:rPr>
                <w:szCs w:val="22"/>
              </w:rPr>
            </w:pPr>
            <w:r>
              <w:rPr>
                <w:szCs w:val="22"/>
              </w:rPr>
              <w:t>0.20</w:t>
            </w:r>
          </w:p>
        </w:tc>
        <w:tc>
          <w:tcPr>
            <w:tcW w:w="552" w:type="pct"/>
            <w:tcBorders>
              <w:top w:val="nil"/>
              <w:left w:val="nil"/>
              <w:bottom w:val="nil"/>
              <w:right w:val="nil"/>
            </w:tcBorders>
          </w:tcPr>
          <w:p w14:paraId="34B89EBC" w14:textId="77777777" w:rsidR="004A516B" w:rsidRDefault="004A516B" w:rsidP="004A516B">
            <w:pPr>
              <w:keepNext/>
              <w:jc w:val="center"/>
              <w:rPr>
                <w:szCs w:val="22"/>
              </w:rPr>
            </w:pPr>
            <w:r>
              <w:rPr>
                <w:szCs w:val="22"/>
              </w:rPr>
              <w:t>0.15</w:t>
            </w:r>
          </w:p>
        </w:tc>
      </w:tr>
      <w:tr w:rsidR="004A516B" w:rsidRPr="002A3060" w14:paraId="2A7B74CE" w14:textId="77777777" w:rsidTr="00531B99">
        <w:trPr>
          <w:trHeight w:val="291"/>
        </w:trPr>
        <w:tc>
          <w:tcPr>
            <w:tcW w:w="694" w:type="pct"/>
            <w:tcBorders>
              <w:top w:val="nil"/>
              <w:left w:val="nil"/>
              <w:bottom w:val="single" w:sz="12" w:space="0" w:color="auto"/>
              <w:right w:val="nil"/>
            </w:tcBorders>
            <w:shd w:val="clear" w:color="auto" w:fill="auto"/>
            <w:vAlign w:val="center"/>
          </w:tcPr>
          <w:p w14:paraId="1FA8D83B" w14:textId="77777777" w:rsidR="004A516B" w:rsidRDefault="004A516B" w:rsidP="004A516B">
            <w:pPr>
              <w:keepNext/>
              <w:jc w:val="center"/>
              <w:rPr>
                <w:szCs w:val="22"/>
              </w:rPr>
            </w:pPr>
            <w:r>
              <w:rPr>
                <w:szCs w:val="22"/>
              </w:rPr>
              <w:t>2020</w:t>
            </w:r>
          </w:p>
        </w:tc>
        <w:tc>
          <w:tcPr>
            <w:tcW w:w="544" w:type="pct"/>
            <w:tcBorders>
              <w:top w:val="nil"/>
              <w:left w:val="nil"/>
              <w:bottom w:val="single" w:sz="12" w:space="0" w:color="auto"/>
              <w:right w:val="nil"/>
            </w:tcBorders>
            <w:vAlign w:val="center"/>
          </w:tcPr>
          <w:p w14:paraId="2B7C126C" w14:textId="77777777" w:rsidR="004A516B" w:rsidRDefault="004A516B" w:rsidP="004A516B">
            <w:pPr>
              <w:keepNext/>
              <w:jc w:val="center"/>
              <w:rPr>
                <w:szCs w:val="22"/>
              </w:rPr>
            </w:pPr>
            <w:r>
              <w:rPr>
                <w:szCs w:val="22"/>
              </w:rPr>
              <w:t>N/A</w:t>
            </w:r>
          </w:p>
        </w:tc>
        <w:tc>
          <w:tcPr>
            <w:tcW w:w="594" w:type="pct"/>
            <w:tcBorders>
              <w:top w:val="nil"/>
              <w:left w:val="nil"/>
              <w:bottom w:val="single" w:sz="12" w:space="0" w:color="auto"/>
              <w:right w:val="nil"/>
            </w:tcBorders>
            <w:vAlign w:val="center"/>
          </w:tcPr>
          <w:p w14:paraId="51DB7B8C" w14:textId="77777777" w:rsidR="004A516B" w:rsidRDefault="004A516B" w:rsidP="004A516B">
            <w:pPr>
              <w:jc w:val="center"/>
              <w:rPr>
                <w:szCs w:val="22"/>
              </w:rPr>
            </w:pPr>
            <w:r>
              <w:rPr>
                <w:szCs w:val="22"/>
              </w:rPr>
              <w:t>N/A</w:t>
            </w:r>
          </w:p>
        </w:tc>
        <w:tc>
          <w:tcPr>
            <w:tcW w:w="614" w:type="pct"/>
            <w:tcBorders>
              <w:top w:val="nil"/>
              <w:left w:val="nil"/>
              <w:bottom w:val="single" w:sz="12" w:space="0" w:color="auto"/>
              <w:right w:val="nil"/>
            </w:tcBorders>
            <w:shd w:val="clear" w:color="auto" w:fill="auto"/>
            <w:vAlign w:val="center"/>
          </w:tcPr>
          <w:p w14:paraId="6C1F7A2E" w14:textId="77777777" w:rsidR="004A516B" w:rsidRPr="002A3060" w:rsidRDefault="004A516B" w:rsidP="004A516B">
            <w:pPr>
              <w:keepNext/>
              <w:jc w:val="center"/>
              <w:rPr>
                <w:szCs w:val="22"/>
              </w:rPr>
            </w:pPr>
          </w:p>
        </w:tc>
        <w:tc>
          <w:tcPr>
            <w:tcW w:w="772" w:type="pct"/>
            <w:tcBorders>
              <w:top w:val="nil"/>
              <w:left w:val="nil"/>
              <w:bottom w:val="single" w:sz="12" w:space="0" w:color="auto"/>
              <w:right w:val="nil"/>
            </w:tcBorders>
            <w:vAlign w:val="center"/>
          </w:tcPr>
          <w:p w14:paraId="0E9F2C20" w14:textId="77777777" w:rsidR="004A516B" w:rsidRPr="002A3060" w:rsidRDefault="004A516B" w:rsidP="004A516B">
            <w:pPr>
              <w:keepNext/>
              <w:jc w:val="center"/>
              <w:rPr>
                <w:szCs w:val="22"/>
              </w:rPr>
            </w:pPr>
          </w:p>
        </w:tc>
        <w:tc>
          <w:tcPr>
            <w:tcW w:w="593" w:type="pct"/>
            <w:tcBorders>
              <w:top w:val="nil"/>
              <w:left w:val="nil"/>
              <w:bottom w:val="single" w:sz="12" w:space="0" w:color="auto"/>
              <w:right w:val="nil"/>
            </w:tcBorders>
            <w:shd w:val="clear" w:color="auto" w:fill="auto"/>
            <w:vAlign w:val="center"/>
          </w:tcPr>
          <w:p w14:paraId="0B6C9362" w14:textId="77777777" w:rsidR="004A516B" w:rsidRPr="002A3060" w:rsidRDefault="004A516B" w:rsidP="004A516B">
            <w:pPr>
              <w:keepNext/>
              <w:jc w:val="center"/>
              <w:rPr>
                <w:szCs w:val="22"/>
              </w:rPr>
            </w:pPr>
          </w:p>
        </w:tc>
        <w:tc>
          <w:tcPr>
            <w:tcW w:w="637" w:type="pct"/>
            <w:tcBorders>
              <w:top w:val="nil"/>
              <w:left w:val="nil"/>
              <w:bottom w:val="single" w:sz="12" w:space="0" w:color="auto"/>
              <w:right w:val="nil"/>
            </w:tcBorders>
            <w:vAlign w:val="center"/>
          </w:tcPr>
          <w:p w14:paraId="5F5EBC37" w14:textId="77777777" w:rsidR="004A516B" w:rsidRDefault="004A516B" w:rsidP="004A516B">
            <w:pPr>
              <w:keepNext/>
              <w:jc w:val="center"/>
              <w:rPr>
                <w:szCs w:val="22"/>
              </w:rPr>
            </w:pPr>
            <w:r>
              <w:rPr>
                <w:szCs w:val="22"/>
              </w:rPr>
              <w:t>0.20</w:t>
            </w:r>
          </w:p>
        </w:tc>
        <w:tc>
          <w:tcPr>
            <w:tcW w:w="552" w:type="pct"/>
            <w:tcBorders>
              <w:top w:val="nil"/>
              <w:left w:val="nil"/>
              <w:bottom w:val="single" w:sz="12" w:space="0" w:color="auto"/>
              <w:right w:val="nil"/>
            </w:tcBorders>
          </w:tcPr>
          <w:p w14:paraId="50676ADD" w14:textId="77777777" w:rsidR="004A516B" w:rsidRDefault="004A516B" w:rsidP="004A516B">
            <w:pPr>
              <w:keepNext/>
              <w:jc w:val="center"/>
              <w:rPr>
                <w:szCs w:val="22"/>
              </w:rPr>
            </w:pPr>
            <w:r>
              <w:rPr>
                <w:szCs w:val="22"/>
              </w:rPr>
              <w:t>0.15</w:t>
            </w:r>
          </w:p>
        </w:tc>
      </w:tr>
    </w:tbl>
    <w:p w14:paraId="5D3CD87A" w14:textId="77777777" w:rsidR="008F3DC2" w:rsidRPr="00AB1D81" w:rsidRDefault="008F3DC2" w:rsidP="008F3DC2">
      <w:pPr>
        <w:spacing w:after="120"/>
        <w:jc w:val="both"/>
        <w:rPr>
          <w:sz w:val="20"/>
        </w:rPr>
      </w:pPr>
      <w:r w:rsidRPr="7A8A8670">
        <w:rPr>
          <w:sz w:val="20"/>
        </w:rPr>
        <w:t>N/A = not available</w:t>
      </w:r>
    </w:p>
    <w:p w14:paraId="0249B1C4" w14:textId="77777777" w:rsidR="008F3DC2" w:rsidRPr="00AB1D81" w:rsidRDefault="008F3DC2" w:rsidP="008F3DC2">
      <w:pPr>
        <w:spacing w:after="120"/>
        <w:jc w:val="both"/>
        <w:rPr>
          <w:sz w:val="20"/>
        </w:rPr>
      </w:pPr>
      <w:r w:rsidRPr="7A8A8670">
        <w:rPr>
          <w:sz w:val="20"/>
        </w:rPr>
        <w:t>Conf. = confidential</w:t>
      </w:r>
    </w:p>
    <w:p w14:paraId="60355FD4" w14:textId="77777777" w:rsidR="008F3DC2" w:rsidRPr="00AB1D81" w:rsidRDefault="008F3DC2" w:rsidP="008F3DC2">
      <w:pPr>
        <w:spacing w:after="120"/>
        <w:jc w:val="both"/>
        <w:rPr>
          <w:sz w:val="20"/>
        </w:rPr>
      </w:pPr>
      <w:r w:rsidRPr="7A8A8670">
        <w:rPr>
          <w:sz w:val="20"/>
        </w:rPr>
        <w:t>TBA = to be announced</w:t>
      </w:r>
    </w:p>
    <w:p w14:paraId="7AAA27A0" w14:textId="77777777" w:rsidR="008F3DC2" w:rsidRPr="00AB1D81" w:rsidRDefault="008F3DC2" w:rsidP="008F3DC2">
      <w:pPr>
        <w:keepNext/>
        <w:spacing w:after="120"/>
        <w:rPr>
          <w:sz w:val="22"/>
          <w:szCs w:val="22"/>
          <w:highlight w:val="yellow"/>
        </w:rPr>
      </w:pPr>
    </w:p>
    <w:p w14:paraId="6CBF0D46" w14:textId="77777777" w:rsidR="008F3DC2" w:rsidRPr="00AB1D81" w:rsidRDefault="008F3DC2" w:rsidP="008F3DC2">
      <w:pPr>
        <w:widowControl/>
        <w:rPr>
          <w:sz w:val="22"/>
          <w:szCs w:val="22"/>
          <w:highlight w:val="yellow"/>
        </w:rPr>
      </w:pPr>
    </w:p>
    <w:p w14:paraId="786D22D9" w14:textId="77777777" w:rsidR="00C1186C" w:rsidRDefault="00C1186C"/>
    <w:sectPr w:rsidR="00C118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D2C6A"/>
    <w:multiLevelType w:val="hybridMultilevel"/>
    <w:tmpl w:val="24809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1F3EA8"/>
    <w:multiLevelType w:val="hybridMultilevel"/>
    <w:tmpl w:val="535E9D4A"/>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DC2"/>
    <w:rsid w:val="0008310E"/>
    <w:rsid w:val="000C72DF"/>
    <w:rsid w:val="001D1EEB"/>
    <w:rsid w:val="00203EDE"/>
    <w:rsid w:val="002C5B76"/>
    <w:rsid w:val="003930F7"/>
    <w:rsid w:val="00447486"/>
    <w:rsid w:val="00470504"/>
    <w:rsid w:val="004A516B"/>
    <w:rsid w:val="005A4B4B"/>
    <w:rsid w:val="005C3FD5"/>
    <w:rsid w:val="00602226"/>
    <w:rsid w:val="00697F99"/>
    <w:rsid w:val="00705243"/>
    <w:rsid w:val="00720E84"/>
    <w:rsid w:val="008B445D"/>
    <w:rsid w:val="008F3DC2"/>
    <w:rsid w:val="00A56CE3"/>
    <w:rsid w:val="00A64280"/>
    <w:rsid w:val="00AA46D9"/>
    <w:rsid w:val="00C0739D"/>
    <w:rsid w:val="00C1186C"/>
    <w:rsid w:val="00D52A0E"/>
    <w:rsid w:val="00DD4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DB8E1"/>
  <w15:docId w15:val="{505BD4FC-F0D5-4444-A385-82451B223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F3DC2"/>
    <w:pPr>
      <w:widowControl w:val="0"/>
    </w:pPr>
    <w:rPr>
      <w:rFonts w:eastAsia="Times New Roman"/>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2A0E"/>
    <w:rPr>
      <w:rFonts w:ascii="Tahoma" w:hAnsi="Tahoma" w:cs="Tahoma"/>
      <w:sz w:val="16"/>
      <w:szCs w:val="16"/>
    </w:rPr>
  </w:style>
  <w:style w:type="character" w:customStyle="1" w:styleId="BalloonTextChar">
    <w:name w:val="Balloon Text Char"/>
    <w:basedOn w:val="DefaultParagraphFont"/>
    <w:link w:val="BalloonText"/>
    <w:uiPriority w:val="99"/>
    <w:semiHidden/>
    <w:rsid w:val="00D52A0E"/>
    <w:rPr>
      <w:rFonts w:ascii="Tahoma" w:eastAsia="Times New Roman"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634</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Alaska Dept of Fish and Game</Company>
  <LinksUpToDate>false</LinksUpToDate>
  <CharactersWithSpaces>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Westphal, Miranda J (DFG)</dc:creator>
  <cp:lastModifiedBy>Daly, Ben J (DFG)</cp:lastModifiedBy>
  <cp:revision>3</cp:revision>
  <dcterms:created xsi:type="dcterms:W3CDTF">2019-09-19T05:27:00Z</dcterms:created>
  <dcterms:modified xsi:type="dcterms:W3CDTF">2019-09-19T05:29:00Z</dcterms:modified>
</cp:coreProperties>
</file>